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3.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7.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8.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1.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2.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3.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84" w:rsidRPr="002726A8" w:rsidRDefault="00D94F46" w:rsidP="00920C84">
      <w:pPr>
        <w:spacing w:line="20" w:lineRule="atLeast"/>
        <w:jc w:val="center"/>
        <w:outlineLvl w:val="0"/>
        <w:rPr>
          <w:rFonts w:ascii="Garamond" w:hAnsi="Garamond"/>
          <w:b/>
          <w:color w:val="000080"/>
          <w:sz w:val="144"/>
          <w:szCs w:val="144"/>
        </w:rPr>
      </w:pPr>
      <w:bookmarkStart w:id="0" w:name="_GoBack"/>
      <w:bookmarkEnd w:id="0"/>
      <w:r w:rsidRPr="002726A8">
        <w:rPr>
          <w:rFonts w:ascii="Garamond" w:hAnsi="Garamond"/>
          <w:b/>
          <w:color w:val="000080"/>
          <w:sz w:val="144"/>
          <w:szCs w:val="144"/>
        </w:rPr>
        <w:t xml:space="preserve"> </w:t>
      </w:r>
      <w:r w:rsidR="00920C84" w:rsidRPr="002726A8">
        <w:rPr>
          <w:rFonts w:ascii="Garamond" w:hAnsi="Garamond"/>
          <w:b/>
          <w:color w:val="000080"/>
          <w:sz w:val="144"/>
          <w:szCs w:val="144"/>
        </w:rPr>
        <w:t>SEBI</w:t>
      </w:r>
    </w:p>
    <w:p w:rsidR="00920C84" w:rsidRPr="002726A8" w:rsidRDefault="00920C84" w:rsidP="00920C84">
      <w:pPr>
        <w:spacing w:line="20" w:lineRule="atLeast"/>
        <w:jc w:val="center"/>
        <w:outlineLvl w:val="0"/>
        <w:rPr>
          <w:rFonts w:ascii="Garamond" w:hAnsi="Garamond"/>
          <w:b/>
          <w:color w:val="000080"/>
          <w:sz w:val="56"/>
          <w:szCs w:val="56"/>
        </w:rPr>
      </w:pPr>
      <w:r w:rsidRPr="002726A8">
        <w:rPr>
          <w:rFonts w:ascii="Garamond" w:hAnsi="Garamond"/>
          <w:b/>
          <w:color w:val="000080"/>
          <w:sz w:val="56"/>
          <w:szCs w:val="56"/>
        </w:rPr>
        <w:t>BULLETIN</w:t>
      </w: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7C3717" w:rsidP="00920C84">
      <w:pPr>
        <w:spacing w:line="20" w:lineRule="atLeast"/>
        <w:jc w:val="center"/>
        <w:rPr>
          <w:rFonts w:ascii="Garamond" w:hAnsi="Garamond"/>
          <w:b/>
          <w:color w:val="FF0000"/>
          <w:sz w:val="28"/>
          <w:szCs w:val="28"/>
        </w:rPr>
      </w:pPr>
      <w:r>
        <w:rPr>
          <w:rFonts w:ascii="Garamond" w:hAnsi="Garamond"/>
          <w:b/>
          <w:color w:val="000080"/>
          <w:sz w:val="28"/>
          <w:szCs w:val="28"/>
        </w:rPr>
        <w:t>May</w:t>
      </w:r>
      <w:r w:rsidR="00DF3FCA" w:rsidRPr="002726A8">
        <w:rPr>
          <w:rFonts w:ascii="Garamond" w:hAnsi="Garamond"/>
          <w:b/>
          <w:color w:val="000080"/>
          <w:sz w:val="28"/>
          <w:szCs w:val="28"/>
        </w:rPr>
        <w:t xml:space="preserve"> 2019</w:t>
      </w:r>
      <w:r w:rsidR="00920C84" w:rsidRPr="002726A8">
        <w:rPr>
          <w:rFonts w:ascii="Garamond" w:hAnsi="Garamond"/>
          <w:b/>
          <w:color w:val="000080"/>
          <w:sz w:val="28"/>
          <w:szCs w:val="28"/>
        </w:rPr>
        <w:t xml:space="preserve">   VOL. 1</w:t>
      </w:r>
      <w:r w:rsidR="00DF3FCA" w:rsidRPr="002726A8">
        <w:rPr>
          <w:rFonts w:ascii="Garamond" w:hAnsi="Garamond"/>
          <w:b/>
          <w:color w:val="000080"/>
          <w:sz w:val="28"/>
          <w:szCs w:val="28"/>
        </w:rPr>
        <w:t>7</w:t>
      </w:r>
      <w:r w:rsidR="00920C84" w:rsidRPr="002726A8">
        <w:rPr>
          <w:rFonts w:ascii="Garamond" w:hAnsi="Garamond"/>
          <w:b/>
          <w:color w:val="000080"/>
          <w:sz w:val="28"/>
          <w:szCs w:val="28"/>
        </w:rPr>
        <w:tab/>
        <w:t xml:space="preserve">  </w:t>
      </w:r>
      <w:r w:rsidR="00992888" w:rsidRPr="002726A8">
        <w:rPr>
          <w:rFonts w:ascii="Garamond" w:hAnsi="Garamond"/>
          <w:b/>
          <w:color w:val="FF0000"/>
          <w:sz w:val="28"/>
          <w:szCs w:val="28"/>
        </w:rPr>
        <w:t xml:space="preserve">NUMBER </w:t>
      </w:r>
      <w:r w:rsidR="00DF3FCA" w:rsidRPr="002726A8">
        <w:rPr>
          <w:rFonts w:ascii="Garamond" w:hAnsi="Garamond"/>
          <w:b/>
          <w:color w:val="FF0000"/>
          <w:sz w:val="28"/>
          <w:szCs w:val="28"/>
        </w:rPr>
        <w:t>0</w:t>
      </w:r>
      <w:r>
        <w:rPr>
          <w:rFonts w:ascii="Garamond" w:hAnsi="Garamond"/>
          <w:b/>
          <w:color w:val="FF0000"/>
          <w:sz w:val="28"/>
          <w:szCs w:val="28"/>
        </w:rPr>
        <w:t>5</w:t>
      </w: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r w:rsidRPr="002726A8">
        <w:rPr>
          <w:rFonts w:ascii="Garamond" w:hAnsi="Garamond"/>
          <w:b/>
          <w:color w:val="000080"/>
        </w:rPr>
        <w:t>(LOGO)</w:t>
      </w: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rPr>
          <w:rFonts w:ascii="Garamond" w:hAnsi="Garamond"/>
          <w:b/>
          <w:color w:val="000080"/>
        </w:rPr>
      </w:pPr>
      <w:r w:rsidRPr="002726A8">
        <w:rPr>
          <w:rFonts w:ascii="Garamond" w:hAnsi="Garamond"/>
          <w:b/>
          <w:color w:val="000080"/>
        </w:rPr>
        <w:br w:type="page"/>
      </w: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jc w:val="center"/>
        <w:rPr>
          <w:rFonts w:ascii="Garamond" w:hAnsi="Garamond"/>
          <w:b/>
          <w:color w:val="000080"/>
        </w:rPr>
      </w:pPr>
    </w:p>
    <w:p w:rsidR="00920C84" w:rsidRPr="002726A8" w:rsidRDefault="00920C84" w:rsidP="00920C84">
      <w:pPr>
        <w:spacing w:line="20" w:lineRule="atLeast"/>
        <w:rPr>
          <w:rFonts w:ascii="Garamond" w:hAnsi="Garamond"/>
          <w:b/>
          <w:color w:val="000080"/>
        </w:rPr>
      </w:pPr>
    </w:p>
    <w:p w:rsidR="00920C84" w:rsidRPr="002726A8" w:rsidRDefault="00920C84" w:rsidP="00920C84">
      <w:pPr>
        <w:spacing w:line="20" w:lineRule="atLeast"/>
        <w:jc w:val="center"/>
        <w:rPr>
          <w:rFonts w:ascii="Garamond" w:hAnsi="Garamond"/>
          <w:b/>
          <w:color w:val="000080"/>
        </w:rPr>
      </w:pPr>
      <w:r w:rsidRPr="002726A8">
        <w:rPr>
          <w:rFonts w:ascii="Garamond" w:hAnsi="Garamond"/>
          <w:b/>
          <w:color w:val="000080"/>
        </w:rPr>
        <w:t>SECURITIES AND EXCHANGE BOARD OF INDIA</w:t>
      </w:r>
    </w:p>
    <w:p w:rsidR="00920C84" w:rsidRPr="002726A8" w:rsidRDefault="00920C84" w:rsidP="00920C84">
      <w:pPr>
        <w:spacing w:line="20" w:lineRule="atLeast"/>
        <w:jc w:val="both"/>
        <w:rPr>
          <w:rFonts w:ascii="Garamond" w:hAnsi="Garamond"/>
          <w:color w:val="FF0000"/>
        </w:rPr>
      </w:pPr>
    </w:p>
    <w:p w:rsidR="00920C84" w:rsidRPr="002726A8" w:rsidRDefault="00920C84" w:rsidP="00920C84">
      <w:pPr>
        <w:spacing w:line="20" w:lineRule="atLeast"/>
        <w:rPr>
          <w:rFonts w:ascii="Garamond" w:hAnsi="Garamond"/>
          <w:b/>
        </w:rPr>
      </w:pPr>
      <w:r w:rsidRPr="002726A8">
        <w:rPr>
          <w:rFonts w:ascii="Garamond" w:hAnsi="Garamond"/>
          <w:b/>
        </w:rPr>
        <w:t xml:space="preserve">EDITORIAL COMMITTEE </w:t>
      </w:r>
    </w:p>
    <w:p w:rsidR="00920C84" w:rsidRPr="002726A8" w:rsidRDefault="00920C84" w:rsidP="00920C84">
      <w:pPr>
        <w:spacing w:line="20" w:lineRule="atLeast"/>
        <w:jc w:val="both"/>
        <w:outlineLvl w:val="0"/>
        <w:rPr>
          <w:rFonts w:ascii="Garamond" w:hAnsi="Garamond"/>
          <w:b/>
        </w:rPr>
      </w:pPr>
      <w:r w:rsidRPr="002726A8">
        <w:rPr>
          <w:rFonts w:ascii="Garamond" w:hAnsi="Garamond"/>
          <w:b/>
        </w:rPr>
        <w:t xml:space="preserve">Mr. </w:t>
      </w:r>
      <w:r w:rsidR="00AA788E" w:rsidRPr="002726A8">
        <w:rPr>
          <w:rFonts w:ascii="Garamond" w:hAnsi="Garamond"/>
          <w:b/>
        </w:rPr>
        <w:t>P K Nagpal</w:t>
      </w:r>
    </w:p>
    <w:p w:rsidR="00920C84" w:rsidRPr="002726A8" w:rsidRDefault="00DC2A9B" w:rsidP="00920C84">
      <w:pPr>
        <w:spacing w:line="20" w:lineRule="atLeast"/>
        <w:jc w:val="both"/>
        <w:outlineLvl w:val="0"/>
        <w:rPr>
          <w:rFonts w:ascii="Garamond" w:hAnsi="Garamond"/>
          <w:b/>
        </w:rPr>
      </w:pPr>
      <w:r>
        <w:rPr>
          <w:rFonts w:ascii="Garamond" w:hAnsi="Garamond"/>
          <w:b/>
        </w:rPr>
        <w:t>Dr.</w:t>
      </w:r>
      <w:r w:rsidR="00920C84" w:rsidRPr="002726A8">
        <w:rPr>
          <w:rFonts w:ascii="Garamond" w:hAnsi="Garamond"/>
          <w:b/>
        </w:rPr>
        <w:t xml:space="preserve"> </w:t>
      </w:r>
      <w:r w:rsidR="006969B4" w:rsidRPr="002726A8">
        <w:rPr>
          <w:rFonts w:ascii="Garamond" w:hAnsi="Garamond"/>
          <w:b/>
        </w:rPr>
        <w:t>Prabhakar R. Patil</w:t>
      </w:r>
    </w:p>
    <w:p w:rsidR="00A77112" w:rsidRPr="002726A8" w:rsidRDefault="00A77112" w:rsidP="00920C84">
      <w:pPr>
        <w:spacing w:line="20" w:lineRule="atLeast"/>
        <w:jc w:val="both"/>
        <w:outlineLvl w:val="0"/>
        <w:rPr>
          <w:rFonts w:ascii="Garamond" w:hAnsi="Garamond"/>
          <w:b/>
        </w:rPr>
      </w:pPr>
      <w:r w:rsidRPr="002726A8">
        <w:rPr>
          <w:rFonts w:ascii="Garamond" w:hAnsi="Garamond"/>
          <w:b/>
        </w:rPr>
        <w:t>Mr</w:t>
      </w:r>
      <w:r w:rsidR="0083773A" w:rsidRPr="002726A8">
        <w:rPr>
          <w:rFonts w:ascii="Garamond" w:hAnsi="Garamond"/>
          <w:b/>
        </w:rPr>
        <w:t>.</w:t>
      </w:r>
      <w:r w:rsidRPr="002726A8">
        <w:rPr>
          <w:rFonts w:ascii="Garamond" w:hAnsi="Garamond"/>
          <w:b/>
        </w:rPr>
        <w:t xml:space="preserve"> </w:t>
      </w:r>
      <w:r w:rsidR="006969B4" w:rsidRPr="002726A8">
        <w:rPr>
          <w:rFonts w:ascii="Garamond" w:hAnsi="Garamond"/>
          <w:b/>
        </w:rPr>
        <w:t>Shashikumar Valsakumar</w:t>
      </w:r>
    </w:p>
    <w:p w:rsidR="006969B4" w:rsidRPr="002726A8" w:rsidRDefault="006969B4" w:rsidP="00920C84">
      <w:pPr>
        <w:spacing w:line="20" w:lineRule="atLeast"/>
        <w:jc w:val="both"/>
        <w:outlineLvl w:val="0"/>
        <w:rPr>
          <w:rFonts w:ascii="Garamond" w:hAnsi="Garamond"/>
          <w:b/>
        </w:rPr>
      </w:pPr>
      <w:r w:rsidRPr="002726A8">
        <w:rPr>
          <w:rFonts w:ascii="Garamond" w:hAnsi="Garamond"/>
          <w:b/>
        </w:rPr>
        <w:t>Mr. Prabhas Rath</w:t>
      </w:r>
    </w:p>
    <w:p w:rsidR="006969B4" w:rsidRPr="002726A8" w:rsidRDefault="006969B4" w:rsidP="00920C84">
      <w:pPr>
        <w:spacing w:line="20" w:lineRule="atLeast"/>
        <w:jc w:val="both"/>
        <w:outlineLvl w:val="0"/>
        <w:rPr>
          <w:rFonts w:ascii="Garamond" w:hAnsi="Garamond"/>
          <w:b/>
        </w:rPr>
      </w:pPr>
      <w:r w:rsidRPr="002726A8">
        <w:rPr>
          <w:rFonts w:ascii="Garamond" w:hAnsi="Garamond"/>
          <w:b/>
        </w:rPr>
        <w:t>Mr. Sahil Malik</w:t>
      </w:r>
    </w:p>
    <w:p w:rsidR="006969B4" w:rsidRPr="002726A8" w:rsidRDefault="006969B4" w:rsidP="00920C84">
      <w:pPr>
        <w:spacing w:line="20" w:lineRule="atLeast"/>
        <w:jc w:val="both"/>
        <w:outlineLvl w:val="0"/>
        <w:rPr>
          <w:rFonts w:ascii="Garamond" w:hAnsi="Garamond"/>
          <w:b/>
        </w:rPr>
      </w:pPr>
    </w:p>
    <w:p w:rsidR="00920C84" w:rsidRPr="002726A8" w:rsidRDefault="00920C84" w:rsidP="00920C84">
      <w:pPr>
        <w:spacing w:line="20" w:lineRule="atLeast"/>
        <w:jc w:val="both"/>
        <w:rPr>
          <w:rFonts w:ascii="Garamond" w:hAnsi="Garamond"/>
        </w:rPr>
      </w:pPr>
    </w:p>
    <w:p w:rsidR="00920C84" w:rsidRPr="002726A8" w:rsidRDefault="00920C84" w:rsidP="00920C84">
      <w:pPr>
        <w:spacing w:line="20" w:lineRule="atLeast"/>
        <w:jc w:val="both"/>
        <w:rPr>
          <w:rFonts w:ascii="Garamond" w:hAnsi="Garamond"/>
        </w:rPr>
      </w:pPr>
      <w:r w:rsidRPr="002726A8">
        <w:rPr>
          <w:rFonts w:ascii="Garamond" w:hAnsi="Garamond"/>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8" w:history="1">
        <w:r w:rsidRPr="002726A8">
          <w:rPr>
            <w:rFonts w:ascii="Garamond" w:hAnsi="Garamond"/>
          </w:rPr>
          <w:t>bulletin@sebi.gov.in</w:t>
        </w:r>
      </w:hyperlink>
      <w:r w:rsidRPr="002726A8">
        <w:rPr>
          <w:rFonts w:ascii="Garamond" w:hAnsi="Garamond"/>
        </w:rPr>
        <w:t xml:space="preserve"> along with their complete address. </w:t>
      </w:r>
      <w:r w:rsidRPr="002726A8">
        <w:rPr>
          <w:rFonts w:ascii="Garamond" w:hAnsi="Garamond"/>
          <w:bCs/>
        </w:rPr>
        <w:t xml:space="preserve">A readable version of SEBI Bulletin is available at </w:t>
      </w:r>
      <w:hyperlink r:id="rId9" w:history="1">
        <w:r w:rsidRPr="002726A8">
          <w:rPr>
            <w:rFonts w:ascii="Garamond" w:hAnsi="Garamond"/>
            <w:bCs/>
          </w:rPr>
          <w:t>http://www.sebi.gov.in</w:t>
        </w:r>
      </w:hyperlink>
      <w:r w:rsidRPr="002726A8">
        <w:rPr>
          <w:rFonts w:ascii="Garamond" w:hAnsi="Garamond"/>
          <w:bCs/>
        </w:rPr>
        <w:t xml:space="preserve">. Any comments and suggestions on any of the features/sections may be sent to </w:t>
      </w:r>
      <w:hyperlink r:id="rId10" w:history="1">
        <w:r w:rsidRPr="002726A8">
          <w:rPr>
            <w:rFonts w:ascii="Garamond" w:hAnsi="Garamond"/>
            <w:bCs/>
          </w:rPr>
          <w:t>bulletin@sebi.gov.in</w:t>
        </w:r>
      </w:hyperlink>
    </w:p>
    <w:p w:rsidR="00920C84" w:rsidRPr="002726A8" w:rsidRDefault="00920C84" w:rsidP="00920C84">
      <w:pPr>
        <w:spacing w:line="20" w:lineRule="atLeast"/>
        <w:jc w:val="both"/>
        <w:rPr>
          <w:rFonts w:ascii="Garamond" w:hAnsi="Garamond"/>
          <w:bCs/>
        </w:rPr>
      </w:pPr>
    </w:p>
    <w:p w:rsidR="00920C84" w:rsidRPr="002726A8" w:rsidRDefault="00920C84" w:rsidP="00920C84">
      <w:pPr>
        <w:spacing w:line="20" w:lineRule="atLeast"/>
        <w:jc w:val="both"/>
        <w:rPr>
          <w:rFonts w:ascii="Garamond" w:hAnsi="Garamond"/>
          <w:bCs/>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center"/>
        <w:rPr>
          <w:rFonts w:ascii="Garamond" w:hAnsi="Garamond"/>
          <w:b/>
          <w:color w:val="632423"/>
        </w:rPr>
      </w:pPr>
    </w:p>
    <w:p w:rsidR="00920C84" w:rsidRPr="002726A8" w:rsidRDefault="00920C84" w:rsidP="00920C84">
      <w:pPr>
        <w:rPr>
          <w:rFonts w:ascii="Garamond" w:hAnsi="Garamond"/>
          <w:b/>
          <w:color w:val="632423"/>
          <w:sz w:val="40"/>
          <w:szCs w:val="40"/>
        </w:rPr>
      </w:pPr>
      <w:r w:rsidRPr="002726A8">
        <w:rPr>
          <w:rFonts w:ascii="Garamond" w:hAnsi="Garamond"/>
          <w:b/>
          <w:color w:val="632423"/>
          <w:sz w:val="40"/>
          <w:szCs w:val="40"/>
        </w:rPr>
        <w:br w:type="page"/>
      </w:r>
    </w:p>
    <w:p w:rsidR="00920C84" w:rsidRPr="002726A8" w:rsidRDefault="00920C84" w:rsidP="00920C84">
      <w:pPr>
        <w:spacing w:line="20" w:lineRule="atLeast"/>
        <w:jc w:val="center"/>
        <w:rPr>
          <w:rFonts w:ascii="Garamond" w:hAnsi="Garamond"/>
          <w:b/>
          <w:color w:val="632423"/>
          <w:sz w:val="40"/>
          <w:szCs w:val="40"/>
        </w:rPr>
      </w:pPr>
    </w:p>
    <w:p w:rsidR="00920C84" w:rsidRPr="002726A8" w:rsidRDefault="00920C84" w:rsidP="00920C84">
      <w:pPr>
        <w:spacing w:line="20" w:lineRule="atLeast"/>
        <w:rPr>
          <w:rFonts w:ascii="Garamond" w:hAnsi="Garamond"/>
          <w:b/>
          <w:color w:val="632423"/>
          <w:sz w:val="40"/>
          <w:szCs w:val="40"/>
        </w:rPr>
      </w:pPr>
    </w:p>
    <w:p w:rsidR="00920C84" w:rsidRPr="002726A8" w:rsidRDefault="00920C84" w:rsidP="00920C84">
      <w:pPr>
        <w:spacing w:line="20" w:lineRule="atLeast"/>
        <w:jc w:val="center"/>
        <w:rPr>
          <w:rFonts w:ascii="Garamond" w:hAnsi="Garamond"/>
          <w:b/>
          <w:color w:val="632423"/>
          <w:sz w:val="40"/>
          <w:szCs w:val="40"/>
        </w:rPr>
      </w:pPr>
      <w:r w:rsidRPr="002726A8">
        <w:rPr>
          <w:rFonts w:ascii="Garamond" w:hAnsi="Garamond"/>
          <w:b/>
          <w:color w:val="632423"/>
          <w:sz w:val="40"/>
          <w:szCs w:val="40"/>
        </w:rPr>
        <w:t>CONTENTS</w:t>
      </w:r>
    </w:p>
    <w:p w:rsidR="00920C84" w:rsidRPr="002726A8" w:rsidRDefault="00920C84" w:rsidP="00920C84">
      <w:pPr>
        <w:spacing w:line="20" w:lineRule="atLeast"/>
        <w:jc w:val="center"/>
        <w:rPr>
          <w:rFonts w:ascii="Garamond" w:hAnsi="Garamond"/>
          <w:b/>
          <w:color w:val="632423"/>
          <w:sz w:val="40"/>
          <w:szCs w:val="40"/>
        </w:rPr>
      </w:pPr>
    </w:p>
    <w:p w:rsidR="00920C84" w:rsidRPr="002726A8" w:rsidRDefault="00920C84" w:rsidP="00920C84">
      <w:pPr>
        <w:spacing w:line="20" w:lineRule="atLeast"/>
        <w:jc w:val="both"/>
        <w:rPr>
          <w:rFonts w:ascii="Garamond" w:hAnsi="Garamond"/>
          <w:b/>
          <w:color w:val="0000FF"/>
        </w:rPr>
      </w:pPr>
      <w:r w:rsidRPr="002726A8">
        <w:rPr>
          <w:rFonts w:ascii="Garamond" w:hAnsi="Garamond"/>
          <w:b/>
          <w:color w:val="0000FF"/>
        </w:rPr>
        <w:t>CAPITAL MARKET REVIEW</w:t>
      </w:r>
    </w:p>
    <w:p w:rsidR="00920C84" w:rsidRPr="002726A8" w:rsidRDefault="00920C84" w:rsidP="00920C84">
      <w:pPr>
        <w:spacing w:line="20" w:lineRule="atLeast"/>
        <w:jc w:val="both"/>
        <w:rPr>
          <w:rFonts w:ascii="Garamond" w:hAnsi="Garamond"/>
          <w:b/>
          <w:color w:val="0000FF"/>
        </w:rPr>
      </w:pPr>
    </w:p>
    <w:p w:rsidR="00920C84" w:rsidRPr="002726A8" w:rsidRDefault="001E2A24" w:rsidP="00920C84">
      <w:pPr>
        <w:spacing w:line="20" w:lineRule="atLeast"/>
        <w:jc w:val="both"/>
        <w:rPr>
          <w:rFonts w:ascii="Garamond" w:hAnsi="Garamond"/>
          <w:b/>
          <w:color w:val="0000FF"/>
        </w:rPr>
      </w:pPr>
      <w:r w:rsidRPr="002726A8">
        <w:rPr>
          <w:rFonts w:ascii="Garamond" w:hAnsi="Garamond"/>
          <w:b/>
          <w:color w:val="0000FF"/>
        </w:rPr>
        <w:t>REVIEW OF GLOBAL FINANCIAL MARKETS</w:t>
      </w: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r w:rsidRPr="002726A8">
        <w:rPr>
          <w:rFonts w:ascii="Garamond" w:hAnsi="Garamond"/>
          <w:b/>
          <w:color w:val="0000FF"/>
        </w:rPr>
        <w:t>HIGHLIGHTS OF DEVELOPMENTS IN INTERNATIONAL SECURITIES MARKET</w:t>
      </w:r>
    </w:p>
    <w:p w:rsidR="004B124F" w:rsidRPr="002726A8" w:rsidRDefault="004B124F" w:rsidP="00920C84">
      <w:pPr>
        <w:spacing w:line="20" w:lineRule="atLeast"/>
        <w:jc w:val="both"/>
        <w:rPr>
          <w:rFonts w:ascii="Garamond" w:hAnsi="Garamond"/>
          <w:b/>
          <w:color w:val="0000FF"/>
        </w:rPr>
      </w:pPr>
    </w:p>
    <w:p w:rsidR="00025D84" w:rsidRPr="002726A8" w:rsidRDefault="004B124F" w:rsidP="00920C84">
      <w:pPr>
        <w:spacing w:line="20" w:lineRule="atLeast"/>
        <w:jc w:val="both"/>
        <w:rPr>
          <w:rFonts w:ascii="Garamond" w:hAnsi="Garamond"/>
          <w:b/>
          <w:color w:val="0000FF"/>
        </w:rPr>
      </w:pPr>
      <w:r w:rsidRPr="002726A8">
        <w:rPr>
          <w:rFonts w:ascii="Garamond" w:hAnsi="Garamond"/>
          <w:b/>
          <w:color w:val="0000FF"/>
        </w:rPr>
        <w:t xml:space="preserve">POLICY DEVELOPMENTS </w:t>
      </w:r>
    </w:p>
    <w:p w:rsidR="00025D84" w:rsidRPr="002726A8" w:rsidRDefault="00025D84" w:rsidP="00920C84">
      <w:pPr>
        <w:spacing w:line="20" w:lineRule="atLeast"/>
        <w:jc w:val="both"/>
        <w:rPr>
          <w:rFonts w:ascii="Garamond" w:hAnsi="Garamond"/>
          <w:b/>
          <w:color w:val="0000FF"/>
        </w:rPr>
      </w:pPr>
    </w:p>
    <w:p w:rsidR="004B124F" w:rsidRPr="002726A8" w:rsidRDefault="00172010" w:rsidP="00920C84">
      <w:pPr>
        <w:spacing w:line="20" w:lineRule="atLeast"/>
        <w:jc w:val="both"/>
        <w:rPr>
          <w:rFonts w:ascii="Garamond" w:hAnsi="Garamond"/>
          <w:b/>
          <w:color w:val="0000FF"/>
        </w:rPr>
      </w:pPr>
      <w:r w:rsidRPr="002726A8">
        <w:rPr>
          <w:rFonts w:ascii="Garamond" w:hAnsi="Garamond"/>
          <w:b/>
          <w:color w:val="0000FF"/>
        </w:rPr>
        <w:t>REGULATORY ACTIONS TAKEN BY SEBI</w:t>
      </w:r>
      <w:r w:rsidR="009B57E3" w:rsidRPr="002726A8">
        <w:rPr>
          <w:rFonts w:ascii="Garamond" w:hAnsi="Garamond"/>
          <w:b/>
          <w:color w:val="0000FF"/>
        </w:rPr>
        <w:t xml:space="preserve"> </w:t>
      </w: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r w:rsidRPr="002726A8">
        <w:rPr>
          <w:rFonts w:ascii="Garamond" w:hAnsi="Garamond"/>
          <w:b/>
          <w:color w:val="0000FF"/>
        </w:rPr>
        <w:t xml:space="preserve">TABLES </w:t>
      </w:r>
    </w:p>
    <w:p w:rsidR="00920C84" w:rsidRPr="002726A8" w:rsidRDefault="00920C84" w:rsidP="00920C84">
      <w:pPr>
        <w:spacing w:line="20" w:lineRule="atLeast"/>
        <w:jc w:val="both"/>
        <w:rPr>
          <w:rFonts w:ascii="Garamond" w:hAnsi="Garamond"/>
          <w:b/>
          <w:color w:val="0000FF"/>
        </w:rPr>
      </w:pPr>
    </w:p>
    <w:p w:rsidR="00920C84" w:rsidRPr="002726A8" w:rsidRDefault="00920C84" w:rsidP="00920C84">
      <w:pPr>
        <w:spacing w:line="20" w:lineRule="atLeast"/>
        <w:jc w:val="both"/>
        <w:rPr>
          <w:rFonts w:ascii="Garamond" w:hAnsi="Garamond"/>
          <w:b/>
          <w:color w:val="0000FF"/>
        </w:rPr>
      </w:pPr>
      <w:r w:rsidRPr="002726A8">
        <w:rPr>
          <w:rFonts w:ascii="Garamond" w:hAnsi="Garamond"/>
          <w:b/>
          <w:color w:val="0000FF"/>
        </w:rPr>
        <w:t>PUBLICATIONS</w:t>
      </w:r>
    </w:p>
    <w:p w:rsidR="00920C84" w:rsidRPr="002726A8" w:rsidRDefault="00920C84">
      <w:pPr>
        <w:rPr>
          <w:rFonts w:ascii="Garamond" w:hAnsi="Garamond" w:cs="Helvetica"/>
          <w:b/>
          <w:color w:val="000099"/>
          <w:sz w:val="32"/>
          <w:szCs w:val="40"/>
        </w:rPr>
      </w:pPr>
      <w:r w:rsidRPr="002726A8">
        <w:rPr>
          <w:rFonts w:ascii="Garamond" w:hAnsi="Garamond" w:cs="Helvetica"/>
          <w:b/>
          <w:color w:val="000099"/>
          <w:sz w:val="32"/>
          <w:szCs w:val="40"/>
        </w:rPr>
        <w:br w:type="page"/>
      </w:r>
    </w:p>
    <w:p w:rsidR="000E15A1" w:rsidRPr="00D65F6E" w:rsidRDefault="000E15A1" w:rsidP="000E15A1">
      <w:pPr>
        <w:jc w:val="center"/>
        <w:outlineLvl w:val="0"/>
        <w:rPr>
          <w:rFonts w:ascii="Garamond" w:hAnsi="Garamond" w:cs="Helvetica"/>
          <w:b/>
          <w:color w:val="000099"/>
          <w:sz w:val="32"/>
          <w:szCs w:val="40"/>
        </w:rPr>
      </w:pPr>
      <w:r w:rsidRPr="00D65F6E">
        <w:rPr>
          <w:rFonts w:ascii="Garamond" w:hAnsi="Garamond" w:cs="Helvetica"/>
          <w:b/>
          <w:color w:val="000099"/>
          <w:sz w:val="32"/>
          <w:szCs w:val="40"/>
        </w:rPr>
        <w:lastRenderedPageBreak/>
        <w:t>CAPITAL MARKET REVIEW</w:t>
      </w:r>
    </w:p>
    <w:p w:rsidR="000E15A1" w:rsidRPr="00D65F6E" w:rsidRDefault="000E15A1" w:rsidP="000E15A1">
      <w:pPr>
        <w:rPr>
          <w:rFonts w:ascii="Garamond" w:hAnsi="Garamond"/>
        </w:rPr>
      </w:pPr>
    </w:p>
    <w:p w:rsidR="000E15A1" w:rsidRPr="00D65F6E" w:rsidRDefault="000E15A1" w:rsidP="000E15A1">
      <w:pPr>
        <w:widowControl w:val="0"/>
        <w:numPr>
          <w:ilvl w:val="0"/>
          <w:numId w:val="2"/>
        </w:numPr>
        <w:contextualSpacing/>
        <w:jc w:val="both"/>
        <w:rPr>
          <w:rFonts w:ascii="Palatino Linotype" w:hAnsi="Palatino Linotype"/>
          <w:b/>
          <w:sz w:val="22"/>
          <w:szCs w:val="22"/>
        </w:rPr>
      </w:pPr>
      <w:r w:rsidRPr="00D65F6E">
        <w:rPr>
          <w:rFonts w:ascii="Palatino Linotype" w:hAnsi="Palatino Linotype"/>
          <w:b/>
          <w:sz w:val="22"/>
          <w:szCs w:val="22"/>
        </w:rPr>
        <w:t xml:space="preserve">Introduction </w:t>
      </w:r>
    </w:p>
    <w:p w:rsidR="000E15A1" w:rsidRPr="00251FF1" w:rsidRDefault="000E15A1" w:rsidP="000E15A1">
      <w:pPr>
        <w:tabs>
          <w:tab w:val="right" w:pos="360"/>
        </w:tabs>
        <w:jc w:val="both"/>
        <w:rPr>
          <w:rFonts w:ascii="Palatino Linotype" w:hAnsi="Palatino Linotype"/>
          <w:sz w:val="22"/>
          <w:szCs w:val="22"/>
          <w:highlight w:val="yellow"/>
        </w:rPr>
      </w:pPr>
    </w:p>
    <w:p w:rsidR="000E15A1" w:rsidRPr="00FD6C2B" w:rsidRDefault="000E15A1" w:rsidP="000E15A1">
      <w:pPr>
        <w:jc w:val="both"/>
        <w:rPr>
          <w:rFonts w:ascii="Palatino Linotype" w:hAnsi="Palatino Linotype"/>
          <w:sz w:val="22"/>
          <w:szCs w:val="22"/>
        </w:rPr>
      </w:pPr>
      <w:r w:rsidRPr="00FD6C2B">
        <w:rPr>
          <w:rFonts w:ascii="Palatino Linotype" w:hAnsi="Palatino Linotype"/>
          <w:sz w:val="22"/>
          <w:szCs w:val="22"/>
        </w:rPr>
        <w:t xml:space="preserve">India’s </w:t>
      </w:r>
      <w:r>
        <w:rPr>
          <w:rFonts w:ascii="Palatino Linotype" w:hAnsi="Palatino Linotype"/>
          <w:sz w:val="22"/>
          <w:szCs w:val="22"/>
        </w:rPr>
        <w:t>capital markets witnessed volatile sessions during</w:t>
      </w:r>
      <w:r w:rsidRPr="00FD6C2B">
        <w:rPr>
          <w:rFonts w:ascii="Palatino Linotype" w:hAnsi="Palatino Linotype"/>
          <w:sz w:val="22"/>
          <w:szCs w:val="22"/>
        </w:rPr>
        <w:t xml:space="preserve"> the month of </w:t>
      </w:r>
      <w:r>
        <w:rPr>
          <w:rFonts w:ascii="Palatino Linotype" w:hAnsi="Palatino Linotype"/>
          <w:sz w:val="22"/>
          <w:szCs w:val="22"/>
        </w:rPr>
        <w:t>April 2019.</w:t>
      </w:r>
      <w:r w:rsidRPr="00FD6C2B">
        <w:rPr>
          <w:rFonts w:ascii="Palatino Linotype" w:hAnsi="Palatino Linotype"/>
          <w:sz w:val="22"/>
          <w:szCs w:val="22"/>
        </w:rPr>
        <w:t xml:space="preserve"> </w:t>
      </w:r>
      <w:r>
        <w:rPr>
          <w:rFonts w:ascii="Palatino Linotype" w:hAnsi="Palatino Linotype"/>
          <w:sz w:val="22"/>
          <w:szCs w:val="22"/>
        </w:rPr>
        <w:t xml:space="preserve">The performance of the benchmark indices was subdued during the month due to </w:t>
      </w:r>
      <w:r w:rsidRPr="00462BB7">
        <w:rPr>
          <w:rFonts w:ascii="Palatino Linotype" w:hAnsi="Palatino Linotype"/>
          <w:sz w:val="22"/>
          <w:szCs w:val="22"/>
        </w:rPr>
        <w:t>US - China trade</w:t>
      </w:r>
      <w:r>
        <w:rPr>
          <w:rFonts w:ascii="Palatino Linotype" w:hAnsi="Palatino Linotype"/>
          <w:sz w:val="22"/>
          <w:szCs w:val="22"/>
        </w:rPr>
        <w:t xml:space="preserve"> tensions, turbulence in the corporate bond markets and outcome of the </w:t>
      </w:r>
      <w:r w:rsidRPr="00462BB7">
        <w:rPr>
          <w:rFonts w:ascii="Palatino Linotype" w:hAnsi="Palatino Linotype"/>
          <w:sz w:val="22"/>
          <w:szCs w:val="22"/>
        </w:rPr>
        <w:t>Lok Sabha Elections 2019</w:t>
      </w:r>
      <w:r>
        <w:rPr>
          <w:rFonts w:ascii="Palatino Linotype" w:hAnsi="Palatino Linotype"/>
          <w:sz w:val="22"/>
          <w:szCs w:val="22"/>
        </w:rPr>
        <w:t>. During this month, foreign portfolio investors w</w:t>
      </w:r>
      <w:r w:rsidR="005C6816">
        <w:rPr>
          <w:rFonts w:ascii="Palatino Linotype" w:hAnsi="Palatino Linotype"/>
          <w:sz w:val="22"/>
          <w:szCs w:val="22"/>
        </w:rPr>
        <w:t>ere</w:t>
      </w:r>
      <w:r>
        <w:rPr>
          <w:rFonts w:ascii="Palatino Linotype" w:hAnsi="Palatino Linotype"/>
          <w:sz w:val="22"/>
          <w:szCs w:val="22"/>
        </w:rPr>
        <w:t xml:space="preserve"> a net buyer whereas domestic investors were a net seller in the domestic capital markets. </w:t>
      </w:r>
    </w:p>
    <w:p w:rsidR="000E15A1" w:rsidRPr="00DE0119" w:rsidRDefault="000E15A1" w:rsidP="000E15A1">
      <w:pPr>
        <w:jc w:val="both"/>
        <w:rPr>
          <w:rFonts w:ascii="Palatino Linotype" w:hAnsi="Palatino Linotype"/>
          <w:sz w:val="22"/>
          <w:szCs w:val="22"/>
        </w:rPr>
      </w:pPr>
    </w:p>
    <w:p w:rsidR="000E15A1" w:rsidRDefault="000E15A1" w:rsidP="000E15A1">
      <w:pPr>
        <w:jc w:val="both"/>
        <w:rPr>
          <w:rFonts w:ascii="Palatino Linotype" w:hAnsi="Palatino Linotype"/>
          <w:sz w:val="22"/>
          <w:szCs w:val="22"/>
        </w:rPr>
      </w:pPr>
      <w:r w:rsidRPr="00657566">
        <w:rPr>
          <w:rFonts w:ascii="Palatino Linotype" w:hAnsi="Palatino Linotype"/>
          <w:sz w:val="22"/>
          <w:szCs w:val="22"/>
        </w:rPr>
        <w:t>On April 4, the RBI had reduced the repo rate by 25 basis points to 6 per cent -- the lowest level in one year. The central bank kept monetary policy stance 'neutral' over uncertainty o</w:t>
      </w:r>
      <w:r w:rsidR="005C6816">
        <w:rPr>
          <w:rFonts w:ascii="Palatino Linotype" w:hAnsi="Palatino Linotype"/>
          <w:sz w:val="22"/>
          <w:szCs w:val="22"/>
        </w:rPr>
        <w:t>n</w:t>
      </w:r>
      <w:r w:rsidRPr="00657566">
        <w:rPr>
          <w:rFonts w:ascii="Palatino Linotype" w:hAnsi="Palatino Linotype"/>
          <w:sz w:val="22"/>
          <w:szCs w:val="22"/>
        </w:rPr>
        <w:t xml:space="preserve"> monsoon.</w:t>
      </w:r>
    </w:p>
    <w:p w:rsidR="000E15A1" w:rsidRDefault="000E15A1" w:rsidP="000E15A1">
      <w:pPr>
        <w:jc w:val="both"/>
        <w:rPr>
          <w:rFonts w:ascii="Palatino Linotype" w:hAnsi="Palatino Linotype"/>
          <w:sz w:val="22"/>
          <w:szCs w:val="22"/>
        </w:rPr>
      </w:pPr>
    </w:p>
    <w:p w:rsidR="000E15A1" w:rsidRPr="00DE0119" w:rsidRDefault="000E15A1" w:rsidP="000E15A1">
      <w:pPr>
        <w:jc w:val="both"/>
        <w:rPr>
          <w:rFonts w:ascii="Palatino Linotype" w:hAnsi="Palatino Linotype"/>
          <w:sz w:val="22"/>
          <w:szCs w:val="22"/>
        </w:rPr>
      </w:pPr>
      <w:r w:rsidRPr="00DE0119">
        <w:rPr>
          <w:rFonts w:ascii="Palatino Linotype" w:hAnsi="Palatino Linotype"/>
          <w:sz w:val="22"/>
          <w:szCs w:val="22"/>
        </w:rPr>
        <w:t>Retail inflation in India jumped to 2.</w:t>
      </w:r>
      <w:r>
        <w:rPr>
          <w:rFonts w:ascii="Palatino Linotype" w:hAnsi="Palatino Linotype"/>
          <w:sz w:val="22"/>
          <w:szCs w:val="22"/>
        </w:rPr>
        <w:t>92</w:t>
      </w:r>
      <w:r w:rsidRPr="00DE0119">
        <w:rPr>
          <w:rFonts w:ascii="Palatino Linotype" w:hAnsi="Palatino Linotype"/>
          <w:sz w:val="22"/>
          <w:szCs w:val="22"/>
        </w:rPr>
        <w:t xml:space="preserve"> per cent in </w:t>
      </w:r>
      <w:r>
        <w:rPr>
          <w:rFonts w:ascii="Palatino Linotype" w:hAnsi="Palatino Linotype"/>
          <w:sz w:val="22"/>
          <w:szCs w:val="22"/>
        </w:rPr>
        <w:t>April</w:t>
      </w:r>
      <w:r w:rsidRPr="00DE0119">
        <w:rPr>
          <w:rFonts w:ascii="Palatino Linotype" w:hAnsi="Palatino Linotype"/>
          <w:sz w:val="22"/>
          <w:szCs w:val="22"/>
        </w:rPr>
        <w:t xml:space="preserve"> 2019 compared to 2.</w:t>
      </w:r>
      <w:r>
        <w:rPr>
          <w:rFonts w:ascii="Palatino Linotype" w:hAnsi="Palatino Linotype"/>
          <w:sz w:val="22"/>
          <w:szCs w:val="22"/>
        </w:rPr>
        <w:t>86</w:t>
      </w:r>
      <w:r w:rsidRPr="00DE0119">
        <w:rPr>
          <w:rFonts w:ascii="Palatino Linotype" w:hAnsi="Palatino Linotype"/>
          <w:sz w:val="22"/>
          <w:szCs w:val="22"/>
        </w:rPr>
        <w:t xml:space="preserve"> per cent in </w:t>
      </w:r>
      <w:r>
        <w:rPr>
          <w:rFonts w:ascii="Palatino Linotype" w:hAnsi="Palatino Linotype"/>
          <w:sz w:val="22"/>
          <w:szCs w:val="22"/>
        </w:rPr>
        <w:t xml:space="preserve">March 2019 </w:t>
      </w:r>
      <w:r w:rsidRPr="00DE0119">
        <w:rPr>
          <w:rFonts w:ascii="Palatino Linotype" w:hAnsi="Palatino Linotype"/>
          <w:sz w:val="22"/>
          <w:szCs w:val="22"/>
        </w:rPr>
        <w:t>due to costlier food and beverages, vegetables pulses</w:t>
      </w:r>
      <w:r>
        <w:rPr>
          <w:rFonts w:ascii="Palatino Linotype" w:hAnsi="Palatino Linotype"/>
          <w:sz w:val="22"/>
          <w:szCs w:val="22"/>
        </w:rPr>
        <w:t>,</w:t>
      </w:r>
      <w:r w:rsidRPr="00462BB7">
        <w:t xml:space="preserve"> </w:t>
      </w:r>
      <w:r w:rsidRPr="00462BB7">
        <w:rPr>
          <w:rFonts w:ascii="Palatino Linotype" w:hAnsi="Palatino Linotype"/>
          <w:sz w:val="22"/>
          <w:szCs w:val="22"/>
        </w:rPr>
        <w:t>meat and fish</w:t>
      </w:r>
      <w:r w:rsidRPr="00DE0119">
        <w:rPr>
          <w:rFonts w:ascii="Palatino Linotype" w:hAnsi="Palatino Linotype"/>
          <w:sz w:val="22"/>
          <w:szCs w:val="22"/>
        </w:rPr>
        <w:t xml:space="preserve"> and products.  The Indices of Industrial Production for the Mining, Manufacturing and Electricity</w:t>
      </w:r>
      <w:r>
        <w:rPr>
          <w:rFonts w:ascii="Palatino Linotype" w:hAnsi="Palatino Linotype"/>
          <w:sz w:val="22"/>
          <w:szCs w:val="22"/>
        </w:rPr>
        <w:t xml:space="preserve"> </w:t>
      </w:r>
      <w:r w:rsidRPr="00DE0119">
        <w:rPr>
          <w:rFonts w:ascii="Palatino Linotype" w:hAnsi="Palatino Linotype"/>
          <w:sz w:val="22"/>
          <w:szCs w:val="22"/>
        </w:rPr>
        <w:t xml:space="preserve">sectors for the month of </w:t>
      </w:r>
      <w:r w:rsidRPr="00657566">
        <w:rPr>
          <w:rFonts w:ascii="Palatino Linotype" w:hAnsi="Palatino Linotype"/>
          <w:sz w:val="22"/>
          <w:szCs w:val="22"/>
        </w:rPr>
        <w:t xml:space="preserve"> March 2019 st</w:t>
      </w:r>
      <w:r w:rsidR="005C6816">
        <w:rPr>
          <w:rFonts w:ascii="Palatino Linotype" w:hAnsi="Palatino Linotype"/>
          <w:sz w:val="22"/>
          <w:szCs w:val="22"/>
        </w:rPr>
        <w:t>oo</w:t>
      </w:r>
      <w:r w:rsidRPr="00657566">
        <w:rPr>
          <w:rFonts w:ascii="Palatino Linotype" w:hAnsi="Palatino Linotype"/>
          <w:sz w:val="22"/>
          <w:szCs w:val="22"/>
        </w:rPr>
        <w:t>d at 132.6, 139.6 and 160.1</w:t>
      </w:r>
      <w:r>
        <w:rPr>
          <w:rFonts w:ascii="Palatino Linotype" w:hAnsi="Palatino Linotype"/>
          <w:sz w:val="22"/>
          <w:szCs w:val="22"/>
        </w:rPr>
        <w:t xml:space="preserve"> </w:t>
      </w:r>
      <w:r w:rsidRPr="00DE0119">
        <w:rPr>
          <w:rFonts w:ascii="Palatino Linotype" w:hAnsi="Palatino Linotype"/>
          <w:sz w:val="22"/>
          <w:szCs w:val="22"/>
        </w:rPr>
        <w:t>respectively</w:t>
      </w:r>
      <w:r>
        <w:rPr>
          <w:rFonts w:ascii="Palatino Linotype" w:hAnsi="Palatino Linotype"/>
          <w:sz w:val="22"/>
          <w:szCs w:val="22"/>
        </w:rPr>
        <w:t xml:space="preserve"> </w:t>
      </w:r>
      <w:r w:rsidRPr="00657566">
        <w:rPr>
          <w:rFonts w:ascii="Palatino Linotype" w:hAnsi="Palatino Linotype"/>
          <w:sz w:val="22"/>
          <w:szCs w:val="22"/>
        </w:rPr>
        <w:t xml:space="preserve"> with the</w:t>
      </w:r>
      <w:r>
        <w:rPr>
          <w:rFonts w:ascii="Palatino Linotype" w:hAnsi="Palatino Linotype"/>
          <w:sz w:val="22"/>
          <w:szCs w:val="22"/>
        </w:rPr>
        <w:t xml:space="preserve"> </w:t>
      </w:r>
      <w:r w:rsidRPr="00657566">
        <w:rPr>
          <w:rFonts w:ascii="Palatino Linotype" w:hAnsi="Palatino Linotype"/>
          <w:sz w:val="22"/>
          <w:szCs w:val="22"/>
        </w:rPr>
        <w:t xml:space="preserve">corresponding growth rates of 0.8 percent, (-) 0.4 percent and 2.2 percent </w:t>
      </w:r>
      <w:r w:rsidR="005C6816">
        <w:rPr>
          <w:rFonts w:ascii="Palatino Linotype" w:hAnsi="Palatino Linotype"/>
          <w:sz w:val="22"/>
          <w:szCs w:val="22"/>
        </w:rPr>
        <w:t>over</w:t>
      </w:r>
      <w:r>
        <w:rPr>
          <w:rFonts w:ascii="Palatino Linotype" w:hAnsi="Palatino Linotype"/>
          <w:sz w:val="22"/>
          <w:szCs w:val="22"/>
        </w:rPr>
        <w:t xml:space="preserve"> </w:t>
      </w:r>
      <w:r w:rsidRPr="00657566">
        <w:rPr>
          <w:rFonts w:ascii="Palatino Linotype" w:hAnsi="Palatino Linotype"/>
          <w:sz w:val="22"/>
          <w:szCs w:val="22"/>
        </w:rPr>
        <w:t>March 2018</w:t>
      </w:r>
      <w:r>
        <w:rPr>
          <w:rFonts w:ascii="Palatino Linotype" w:hAnsi="Palatino Linotype"/>
          <w:sz w:val="22"/>
          <w:szCs w:val="22"/>
        </w:rPr>
        <w:t>.</w:t>
      </w:r>
    </w:p>
    <w:p w:rsidR="000E15A1" w:rsidRPr="00D65F6E" w:rsidRDefault="000E15A1" w:rsidP="000E15A1">
      <w:pPr>
        <w:jc w:val="both"/>
        <w:rPr>
          <w:rFonts w:ascii="Palatino Linotype" w:hAnsi="Palatino Linotype"/>
          <w:sz w:val="22"/>
          <w:szCs w:val="22"/>
        </w:rPr>
      </w:pPr>
    </w:p>
    <w:p w:rsidR="000E15A1" w:rsidRPr="00164B80" w:rsidRDefault="000E15A1" w:rsidP="000E15A1">
      <w:pPr>
        <w:jc w:val="both"/>
        <w:rPr>
          <w:rFonts w:ascii="Palatino Linotype" w:hAnsi="Palatino Linotype"/>
          <w:sz w:val="22"/>
          <w:szCs w:val="22"/>
        </w:rPr>
      </w:pPr>
      <w:r w:rsidRPr="00164B80">
        <w:rPr>
          <w:rFonts w:ascii="Palatino Linotype" w:hAnsi="Palatino Linotype"/>
          <w:sz w:val="22"/>
          <w:szCs w:val="22"/>
        </w:rPr>
        <w:t xml:space="preserve">The following sections of the review highlight the trends observed in the Indian securities market during </w:t>
      </w:r>
      <w:r>
        <w:rPr>
          <w:rFonts w:ascii="Palatino Linotype" w:hAnsi="Palatino Linotype"/>
          <w:sz w:val="22"/>
          <w:szCs w:val="22"/>
        </w:rPr>
        <w:t>April</w:t>
      </w:r>
      <w:r w:rsidRPr="00164B80">
        <w:rPr>
          <w:rFonts w:ascii="Palatino Linotype" w:hAnsi="Palatino Linotype"/>
          <w:sz w:val="22"/>
          <w:szCs w:val="22"/>
        </w:rPr>
        <w:t xml:space="preserve"> 2019. </w:t>
      </w:r>
    </w:p>
    <w:p w:rsidR="000E15A1" w:rsidRPr="00251FF1" w:rsidRDefault="000E15A1" w:rsidP="000E15A1">
      <w:pPr>
        <w:jc w:val="both"/>
        <w:rPr>
          <w:rFonts w:ascii="Palatino Linotype" w:hAnsi="Palatino Linotype"/>
          <w:sz w:val="22"/>
          <w:szCs w:val="22"/>
          <w:highlight w:val="yellow"/>
        </w:rPr>
      </w:pPr>
    </w:p>
    <w:p w:rsidR="000E15A1" w:rsidRDefault="000E15A1" w:rsidP="000E15A1">
      <w:pPr>
        <w:widowControl w:val="0"/>
        <w:numPr>
          <w:ilvl w:val="0"/>
          <w:numId w:val="2"/>
        </w:numPr>
        <w:contextualSpacing/>
        <w:jc w:val="both"/>
        <w:rPr>
          <w:rFonts w:ascii="Palatino Linotype" w:hAnsi="Palatino Linotype"/>
          <w:b/>
          <w:sz w:val="22"/>
          <w:szCs w:val="22"/>
        </w:rPr>
      </w:pPr>
      <w:r w:rsidRPr="00F059D2">
        <w:rPr>
          <w:rFonts w:ascii="Palatino Linotype" w:hAnsi="Palatino Linotype"/>
          <w:b/>
          <w:sz w:val="22"/>
          <w:szCs w:val="22"/>
        </w:rPr>
        <w:t>Trends in Resource Mobilisation by Corporates</w:t>
      </w:r>
    </w:p>
    <w:p w:rsidR="000E15A1" w:rsidRPr="00F059D2" w:rsidRDefault="000E15A1" w:rsidP="000E15A1">
      <w:pPr>
        <w:widowControl w:val="0"/>
        <w:ind w:left="720"/>
        <w:contextualSpacing/>
        <w:jc w:val="both"/>
        <w:rPr>
          <w:rFonts w:ascii="Palatino Linotype" w:hAnsi="Palatino Linotype"/>
          <w:b/>
          <w:sz w:val="22"/>
          <w:szCs w:val="22"/>
        </w:rPr>
      </w:pPr>
    </w:p>
    <w:p w:rsidR="000E15A1" w:rsidRPr="00F059D2" w:rsidRDefault="000E15A1" w:rsidP="000E15A1">
      <w:pPr>
        <w:widowControl w:val="0"/>
        <w:contextualSpacing/>
        <w:jc w:val="both"/>
        <w:rPr>
          <w:rFonts w:ascii="Palatino Linotype" w:hAnsi="Palatino Linotype"/>
          <w:b/>
          <w:sz w:val="22"/>
          <w:szCs w:val="22"/>
        </w:rPr>
      </w:pPr>
      <w:r w:rsidRPr="00F059D2">
        <w:rPr>
          <w:rFonts w:ascii="Palatino Linotype" w:hAnsi="Palatino Linotype"/>
          <w:b/>
          <w:sz w:val="22"/>
          <w:szCs w:val="22"/>
        </w:rPr>
        <w:t xml:space="preserve">Exhibit 1: Funds Mobilisation by Corporates </w:t>
      </w:r>
      <w:r w:rsidRPr="00F059D2">
        <w:rPr>
          <w:rFonts w:ascii="Palatino Linotype" w:hAnsi="Palatino Linotype"/>
          <w:b/>
          <w:bCs/>
          <w:sz w:val="22"/>
          <w:szCs w:val="22"/>
        </w:rPr>
        <w:t>(</w:t>
      </w:r>
      <w:r w:rsidRPr="00F059D2">
        <w:rPr>
          <w:rFonts w:ascii="Times New Roman" w:hAnsi="Times New Roman"/>
          <w:b/>
          <w:bCs/>
          <w:sz w:val="22"/>
          <w:szCs w:val="22"/>
        </w:rPr>
        <w:t>₹</w:t>
      </w:r>
      <w:r w:rsidRPr="00F059D2">
        <w:rPr>
          <w:rFonts w:ascii="Palatino Linotype" w:hAnsi="Palatino Linotype"/>
          <w:b/>
          <w:bCs/>
          <w:sz w:val="22"/>
          <w:szCs w:val="22"/>
        </w:rPr>
        <w:t xml:space="preserve"> crore)</w:t>
      </w:r>
      <w:r w:rsidRPr="00F059D2">
        <w:rPr>
          <w:rFonts w:ascii="Palatino Linotype" w:hAnsi="Palatino Linotype"/>
          <w:b/>
          <w:sz w:val="22"/>
          <w:szCs w:val="22"/>
        </w:rPr>
        <w:t xml:space="preserve"> </w:t>
      </w:r>
    </w:p>
    <w:tbl>
      <w:tblPr>
        <w:tblW w:w="7460" w:type="dxa"/>
        <w:tblLook w:val="04A0" w:firstRow="1" w:lastRow="0" w:firstColumn="1" w:lastColumn="0" w:noHBand="0" w:noVBand="1"/>
      </w:tblPr>
      <w:tblGrid>
        <w:gridCol w:w="5140"/>
        <w:gridCol w:w="1220"/>
        <w:gridCol w:w="1100"/>
      </w:tblGrid>
      <w:tr w:rsidR="000E15A1" w:rsidRPr="00567B61" w:rsidTr="005C6816">
        <w:trPr>
          <w:trHeight w:val="345"/>
        </w:trPr>
        <w:tc>
          <w:tcPr>
            <w:tcW w:w="51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0E15A1" w:rsidRPr="00567B61" w:rsidRDefault="000E15A1" w:rsidP="005C6816">
            <w:pPr>
              <w:rPr>
                <w:rFonts w:ascii="Palatino Linotype" w:eastAsia="Times New Roman" w:hAnsi="Palatino Linotype"/>
                <w:b/>
                <w:bCs/>
                <w:color w:val="000000"/>
                <w:sz w:val="20"/>
                <w:szCs w:val="20"/>
                <w:lang w:val="en-US"/>
              </w:rPr>
            </w:pPr>
            <w:r w:rsidRPr="00567B61">
              <w:rPr>
                <w:rFonts w:ascii="Palatino Linotype" w:eastAsia="Times New Roman" w:hAnsi="Palatino Linotype"/>
                <w:b/>
                <w:bCs/>
                <w:color w:val="000000"/>
                <w:sz w:val="20"/>
                <w:szCs w:val="20"/>
                <w:lang w:val="en-US"/>
              </w:rPr>
              <w:t>Particulars</w:t>
            </w:r>
          </w:p>
        </w:tc>
        <w:tc>
          <w:tcPr>
            <w:tcW w:w="1220" w:type="dxa"/>
            <w:tcBorders>
              <w:top w:val="single" w:sz="4" w:space="0" w:color="auto"/>
              <w:left w:val="nil"/>
              <w:bottom w:val="single" w:sz="4" w:space="0" w:color="auto"/>
              <w:right w:val="single" w:sz="4" w:space="0" w:color="auto"/>
            </w:tcBorders>
            <w:shd w:val="clear" w:color="000000" w:fill="A9D08E"/>
            <w:noWrap/>
            <w:vAlign w:val="center"/>
            <w:hideMark/>
          </w:tcPr>
          <w:p w:rsidR="000E15A1" w:rsidRPr="00567B61" w:rsidRDefault="000E15A1" w:rsidP="005C6816">
            <w:pPr>
              <w:jc w:val="right"/>
              <w:rPr>
                <w:rFonts w:ascii="Palatino Linotype" w:eastAsia="Times New Roman" w:hAnsi="Palatino Linotype"/>
                <w:b/>
                <w:bCs/>
                <w:color w:val="000000"/>
                <w:sz w:val="20"/>
                <w:szCs w:val="20"/>
                <w:lang w:val="en-US"/>
              </w:rPr>
            </w:pPr>
            <w:r w:rsidRPr="00567B61">
              <w:rPr>
                <w:rFonts w:ascii="Palatino Linotype" w:eastAsia="Times New Roman" w:hAnsi="Palatino Linotype"/>
                <w:b/>
                <w:bCs/>
                <w:color w:val="000000"/>
                <w:sz w:val="20"/>
                <w:szCs w:val="20"/>
                <w:lang w:val="en-US"/>
              </w:rPr>
              <w:t>Mar-19</w:t>
            </w:r>
          </w:p>
        </w:tc>
        <w:tc>
          <w:tcPr>
            <w:tcW w:w="1100" w:type="dxa"/>
            <w:tcBorders>
              <w:top w:val="single" w:sz="4" w:space="0" w:color="auto"/>
              <w:left w:val="nil"/>
              <w:bottom w:val="single" w:sz="4" w:space="0" w:color="auto"/>
              <w:right w:val="single" w:sz="4" w:space="0" w:color="auto"/>
            </w:tcBorders>
            <w:shd w:val="clear" w:color="000000" w:fill="A9D08E"/>
            <w:noWrap/>
            <w:vAlign w:val="center"/>
            <w:hideMark/>
          </w:tcPr>
          <w:p w:rsidR="000E15A1" w:rsidRPr="00567B61" w:rsidRDefault="000E15A1" w:rsidP="005C6816">
            <w:pPr>
              <w:jc w:val="right"/>
              <w:rPr>
                <w:rFonts w:ascii="Palatino Linotype" w:eastAsia="Times New Roman" w:hAnsi="Palatino Linotype"/>
                <w:b/>
                <w:bCs/>
                <w:color w:val="000000"/>
                <w:sz w:val="20"/>
                <w:szCs w:val="20"/>
                <w:lang w:val="en-US"/>
              </w:rPr>
            </w:pPr>
            <w:r w:rsidRPr="00567B61">
              <w:rPr>
                <w:rFonts w:ascii="Palatino Linotype" w:eastAsia="Times New Roman" w:hAnsi="Palatino Linotype"/>
                <w:b/>
                <w:bCs/>
                <w:color w:val="000000"/>
                <w:sz w:val="20"/>
                <w:szCs w:val="20"/>
                <w:lang w:val="en-US"/>
              </w:rPr>
              <w:t>Apr-19</w:t>
            </w:r>
          </w:p>
        </w:tc>
      </w:tr>
      <w:tr w:rsidR="000E15A1" w:rsidRPr="00567B61" w:rsidTr="005C6816">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0E15A1" w:rsidRPr="00567B61" w:rsidRDefault="000E15A1" w:rsidP="005C6816">
            <w:pPr>
              <w:rPr>
                <w:rFonts w:ascii="Palatino Linotype" w:eastAsia="Times New Roman" w:hAnsi="Palatino Linotype"/>
                <w:b/>
                <w:bCs/>
                <w:i/>
                <w:iCs/>
                <w:color w:val="000000"/>
                <w:sz w:val="20"/>
                <w:szCs w:val="20"/>
                <w:lang w:val="en-US"/>
              </w:rPr>
            </w:pPr>
            <w:r w:rsidRPr="00567B61">
              <w:rPr>
                <w:rFonts w:ascii="Palatino Linotype" w:eastAsia="Times New Roman" w:hAnsi="Palatino Linotype"/>
                <w:b/>
                <w:bCs/>
                <w:i/>
                <w:iCs/>
                <w:color w:val="000000"/>
                <w:sz w:val="20"/>
                <w:szCs w:val="20"/>
                <w:lang w:val="en-US"/>
              </w:rPr>
              <w:t>A. Funds Mobilisation through Public  Issue</w:t>
            </w:r>
          </w:p>
        </w:tc>
        <w:tc>
          <w:tcPr>
            <w:tcW w:w="122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rPr>
                <w:rFonts w:ascii="Palatino Linotype" w:eastAsia="Times New Roman" w:hAnsi="Palatino Linotype"/>
                <w:b/>
                <w:bCs/>
                <w:i/>
                <w:iCs/>
                <w:color w:val="000000"/>
                <w:sz w:val="20"/>
                <w:szCs w:val="20"/>
                <w:lang w:val="en-US"/>
              </w:rPr>
            </w:pPr>
            <w:r w:rsidRPr="00567B61">
              <w:rPr>
                <w:rFonts w:ascii="Palatino Linotype" w:eastAsia="Times New Roman" w:hAnsi="Palatino Linotype"/>
                <w:b/>
                <w:bCs/>
                <w:i/>
                <w:iCs/>
                <w:color w:val="000000"/>
                <w:sz w:val="20"/>
                <w:szCs w:val="20"/>
                <w:lang w:val="en-US"/>
              </w:rPr>
              <w:t xml:space="preserve">        3,197 </w:t>
            </w:r>
          </w:p>
        </w:tc>
        <w:tc>
          <w:tcPr>
            <w:tcW w:w="110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rPr>
                <w:rFonts w:ascii="Palatino Linotype" w:eastAsia="Times New Roman" w:hAnsi="Palatino Linotype"/>
                <w:b/>
                <w:bCs/>
                <w:i/>
                <w:iCs/>
                <w:color w:val="000000"/>
                <w:sz w:val="20"/>
                <w:szCs w:val="20"/>
                <w:lang w:val="en-US"/>
              </w:rPr>
            </w:pPr>
            <w:r w:rsidRPr="00567B61">
              <w:rPr>
                <w:rFonts w:ascii="Palatino Linotype" w:eastAsia="Times New Roman" w:hAnsi="Palatino Linotype"/>
                <w:b/>
                <w:bCs/>
                <w:i/>
                <w:iCs/>
                <w:color w:val="000000"/>
                <w:sz w:val="20"/>
                <w:szCs w:val="20"/>
                <w:lang w:val="en-US"/>
              </w:rPr>
              <w:t xml:space="preserve">    29,350 </w:t>
            </w:r>
          </w:p>
        </w:tc>
      </w:tr>
      <w:tr w:rsidR="000E15A1" w:rsidRPr="00567B61" w:rsidTr="005C6816">
        <w:trPr>
          <w:trHeight w:val="33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rsidR="000E15A1" w:rsidRPr="00567B61" w:rsidRDefault="000E15A1" w:rsidP="005C6816">
            <w:pPr>
              <w:ind w:firstLineChars="200" w:firstLine="400"/>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I. Equity Public Issue</w:t>
            </w:r>
          </w:p>
        </w:tc>
        <w:tc>
          <w:tcPr>
            <w:tcW w:w="1220" w:type="dxa"/>
            <w:tcBorders>
              <w:top w:val="nil"/>
              <w:left w:val="nil"/>
              <w:bottom w:val="single" w:sz="4" w:space="0" w:color="auto"/>
              <w:right w:val="single" w:sz="4" w:space="0" w:color="auto"/>
            </w:tcBorders>
            <w:shd w:val="clear" w:color="auto" w:fill="auto"/>
            <w:noWrap/>
            <w:vAlign w:val="center"/>
            <w:hideMark/>
          </w:tcPr>
          <w:p w:rsidR="000E15A1" w:rsidRPr="00567B61" w:rsidRDefault="000E15A1" w:rsidP="005C6816">
            <w:pPr>
              <w:ind w:firstLineChars="200" w:firstLine="400"/>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w:t>
            </w:r>
          </w:p>
        </w:tc>
        <w:tc>
          <w:tcPr>
            <w:tcW w:w="1100" w:type="dxa"/>
            <w:tcBorders>
              <w:top w:val="nil"/>
              <w:left w:val="nil"/>
              <w:bottom w:val="single" w:sz="4" w:space="0" w:color="auto"/>
              <w:right w:val="single" w:sz="4" w:space="0" w:color="auto"/>
            </w:tcBorders>
            <w:shd w:val="clear" w:color="auto" w:fill="auto"/>
            <w:noWrap/>
            <w:vAlign w:val="center"/>
            <w:hideMark/>
          </w:tcPr>
          <w:p w:rsidR="000E15A1" w:rsidRPr="00567B61" w:rsidRDefault="000E15A1" w:rsidP="005C6816">
            <w:pPr>
              <w:ind w:firstLineChars="200" w:firstLine="400"/>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w:t>
            </w:r>
          </w:p>
        </w:tc>
      </w:tr>
      <w:tr w:rsidR="000E15A1" w:rsidRPr="00567B61" w:rsidTr="005C6816">
        <w:trPr>
          <w:trHeight w:val="33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rsidR="000E15A1" w:rsidRPr="00567B61" w:rsidRDefault="000E15A1" w:rsidP="005C6816">
            <w:pPr>
              <w:ind w:firstLineChars="200" w:firstLine="400"/>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a. IPOs (i+ii)</w:t>
            </w:r>
          </w:p>
        </w:tc>
        <w:tc>
          <w:tcPr>
            <w:tcW w:w="122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            337 </w:t>
            </w:r>
          </w:p>
        </w:tc>
        <w:tc>
          <w:tcPr>
            <w:tcW w:w="110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       3,221 </w:t>
            </w:r>
          </w:p>
        </w:tc>
      </w:tr>
      <w:tr w:rsidR="000E15A1" w:rsidRPr="00567B61" w:rsidTr="005C6816">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0E15A1" w:rsidRPr="00567B61" w:rsidRDefault="000E15A1" w:rsidP="005C6816">
            <w:pPr>
              <w:ind w:firstLineChars="200" w:firstLine="400"/>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    i. Main Board</w:t>
            </w:r>
          </w:p>
        </w:tc>
        <w:tc>
          <w:tcPr>
            <w:tcW w:w="122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jc w:val="right"/>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211 </w:t>
            </w:r>
          </w:p>
        </w:tc>
        <w:tc>
          <w:tcPr>
            <w:tcW w:w="110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jc w:val="right"/>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3,159 </w:t>
            </w:r>
          </w:p>
        </w:tc>
      </w:tr>
      <w:tr w:rsidR="000E15A1" w:rsidRPr="00567B61" w:rsidTr="005C6816">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0E15A1" w:rsidRPr="00567B61" w:rsidRDefault="000E15A1" w:rsidP="005C6816">
            <w:pPr>
              <w:ind w:firstLineChars="200" w:firstLine="400"/>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    ii. SME Platform</w:t>
            </w:r>
          </w:p>
        </w:tc>
        <w:tc>
          <w:tcPr>
            <w:tcW w:w="122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            126 </w:t>
            </w:r>
          </w:p>
        </w:tc>
        <w:tc>
          <w:tcPr>
            <w:tcW w:w="110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            62 </w:t>
            </w:r>
          </w:p>
        </w:tc>
      </w:tr>
      <w:tr w:rsidR="000E15A1" w:rsidRPr="00567B61" w:rsidTr="005C6816">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0E15A1" w:rsidRPr="00567B61" w:rsidRDefault="000E15A1" w:rsidP="005C6816">
            <w:pPr>
              <w:ind w:firstLineChars="200" w:firstLine="400"/>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b. FPOs</w:t>
            </w:r>
          </w:p>
        </w:tc>
        <w:tc>
          <w:tcPr>
            <w:tcW w:w="122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jc w:val="right"/>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0 </w:t>
            </w:r>
          </w:p>
        </w:tc>
        <w:tc>
          <w:tcPr>
            <w:tcW w:w="110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jc w:val="right"/>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0 </w:t>
            </w:r>
          </w:p>
        </w:tc>
      </w:tr>
      <w:tr w:rsidR="000E15A1" w:rsidRPr="00567B61" w:rsidTr="005C6816">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0E15A1" w:rsidRPr="00567B61" w:rsidRDefault="000E15A1" w:rsidP="005C6816">
            <w:pPr>
              <w:ind w:firstLineChars="200" w:firstLine="400"/>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c. Equity Right Issue</w:t>
            </w:r>
          </w:p>
        </w:tc>
        <w:tc>
          <w:tcPr>
            <w:tcW w:w="122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jc w:val="right"/>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25 </w:t>
            </w:r>
          </w:p>
        </w:tc>
        <w:tc>
          <w:tcPr>
            <w:tcW w:w="110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jc w:val="right"/>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25,012 </w:t>
            </w:r>
          </w:p>
        </w:tc>
      </w:tr>
      <w:tr w:rsidR="000E15A1" w:rsidRPr="00567B61" w:rsidTr="005C6816">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0E15A1" w:rsidRPr="00567B61" w:rsidRDefault="000E15A1" w:rsidP="005C6816">
            <w:pPr>
              <w:ind w:firstLineChars="100" w:firstLine="200"/>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  d. Public Issue of Debt</w:t>
            </w:r>
          </w:p>
        </w:tc>
        <w:tc>
          <w:tcPr>
            <w:tcW w:w="122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jc w:val="right"/>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2,836 </w:t>
            </w:r>
          </w:p>
        </w:tc>
        <w:tc>
          <w:tcPr>
            <w:tcW w:w="110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       1,117 </w:t>
            </w:r>
          </w:p>
        </w:tc>
      </w:tr>
      <w:tr w:rsidR="000E15A1" w:rsidRPr="00567B61" w:rsidTr="005C6816">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0E15A1" w:rsidRPr="00567B61" w:rsidRDefault="000E15A1" w:rsidP="005C6816">
            <w:pPr>
              <w:rPr>
                <w:rFonts w:ascii="Palatino Linotype" w:eastAsia="Times New Roman" w:hAnsi="Palatino Linotype"/>
                <w:b/>
                <w:bCs/>
                <w:i/>
                <w:iCs/>
                <w:color w:val="000000"/>
                <w:sz w:val="20"/>
                <w:szCs w:val="20"/>
                <w:lang w:val="en-US"/>
              </w:rPr>
            </w:pPr>
            <w:r w:rsidRPr="00567B61">
              <w:rPr>
                <w:rFonts w:ascii="Palatino Linotype" w:eastAsia="Times New Roman" w:hAnsi="Palatino Linotype"/>
                <w:b/>
                <w:bCs/>
                <w:i/>
                <w:iCs/>
                <w:color w:val="000000"/>
                <w:sz w:val="20"/>
                <w:szCs w:val="20"/>
                <w:lang w:val="en-US"/>
              </w:rPr>
              <w:t>B. Funds Mobilisation through Private Placement</w:t>
            </w:r>
          </w:p>
        </w:tc>
        <w:tc>
          <w:tcPr>
            <w:tcW w:w="122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rPr>
                <w:rFonts w:ascii="Palatino Linotype" w:eastAsia="Times New Roman" w:hAnsi="Palatino Linotype"/>
                <w:b/>
                <w:bCs/>
                <w:i/>
                <w:iCs/>
                <w:color w:val="000000"/>
                <w:sz w:val="20"/>
                <w:szCs w:val="20"/>
                <w:lang w:val="en-US"/>
              </w:rPr>
            </w:pPr>
            <w:r w:rsidRPr="00567B61">
              <w:rPr>
                <w:rFonts w:ascii="Palatino Linotype" w:eastAsia="Times New Roman" w:hAnsi="Palatino Linotype"/>
                <w:b/>
                <w:bCs/>
                <w:i/>
                <w:iCs/>
                <w:color w:val="000000"/>
                <w:sz w:val="20"/>
                <w:szCs w:val="20"/>
                <w:lang w:val="en-US"/>
              </w:rPr>
              <w:t xml:space="preserve">    1</w:t>
            </w:r>
            <w:r>
              <w:rPr>
                <w:rFonts w:ascii="Palatino Linotype" w:eastAsia="Times New Roman" w:hAnsi="Palatino Linotype"/>
                <w:b/>
                <w:bCs/>
                <w:i/>
                <w:iCs/>
                <w:color w:val="000000"/>
                <w:sz w:val="20"/>
                <w:szCs w:val="20"/>
                <w:lang w:val="en-US"/>
              </w:rPr>
              <w:t>,</w:t>
            </w:r>
            <w:r w:rsidRPr="00567B61">
              <w:rPr>
                <w:rFonts w:ascii="Palatino Linotype" w:eastAsia="Times New Roman" w:hAnsi="Palatino Linotype"/>
                <w:b/>
                <w:bCs/>
                <w:i/>
                <w:iCs/>
                <w:color w:val="000000"/>
                <w:sz w:val="20"/>
                <w:szCs w:val="20"/>
                <w:lang w:val="en-US"/>
              </w:rPr>
              <w:t xml:space="preserve">42,642 </w:t>
            </w:r>
          </w:p>
        </w:tc>
        <w:tc>
          <w:tcPr>
            <w:tcW w:w="110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rPr>
                <w:rFonts w:ascii="Palatino Linotype" w:eastAsia="Times New Roman" w:hAnsi="Palatino Linotype"/>
                <w:b/>
                <w:bCs/>
                <w:i/>
                <w:iCs/>
                <w:color w:val="000000"/>
                <w:sz w:val="20"/>
                <w:szCs w:val="20"/>
                <w:lang w:val="en-US"/>
              </w:rPr>
            </w:pPr>
            <w:r w:rsidRPr="00567B61">
              <w:rPr>
                <w:rFonts w:ascii="Palatino Linotype" w:eastAsia="Times New Roman" w:hAnsi="Palatino Linotype"/>
                <w:b/>
                <w:bCs/>
                <w:i/>
                <w:iCs/>
                <w:color w:val="000000"/>
                <w:sz w:val="20"/>
                <w:szCs w:val="20"/>
                <w:lang w:val="en-US"/>
              </w:rPr>
              <w:t xml:space="preserve">  1</w:t>
            </w:r>
            <w:r>
              <w:rPr>
                <w:rFonts w:ascii="Palatino Linotype" w:eastAsia="Times New Roman" w:hAnsi="Palatino Linotype"/>
                <w:b/>
                <w:bCs/>
                <w:i/>
                <w:iCs/>
                <w:color w:val="000000"/>
                <w:sz w:val="20"/>
                <w:szCs w:val="20"/>
                <w:lang w:val="en-US"/>
              </w:rPr>
              <w:t>,</w:t>
            </w:r>
            <w:r w:rsidRPr="00567B61">
              <w:rPr>
                <w:rFonts w:ascii="Palatino Linotype" w:eastAsia="Times New Roman" w:hAnsi="Palatino Linotype"/>
                <w:b/>
                <w:bCs/>
                <w:i/>
                <w:iCs/>
                <w:color w:val="000000"/>
                <w:sz w:val="20"/>
                <w:szCs w:val="20"/>
                <w:lang w:val="en-US"/>
              </w:rPr>
              <w:t xml:space="preserve">09,065 </w:t>
            </w:r>
          </w:p>
        </w:tc>
      </w:tr>
      <w:tr w:rsidR="000E15A1" w:rsidRPr="00567B61" w:rsidTr="005C6816">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0E15A1" w:rsidRPr="00567B61" w:rsidRDefault="000E15A1" w:rsidP="005C6816">
            <w:pPr>
              <w:ind w:firstLineChars="200" w:firstLine="400"/>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1. QIP/IPP</w:t>
            </w:r>
          </w:p>
        </w:tc>
        <w:tc>
          <w:tcPr>
            <w:tcW w:w="122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jc w:val="right"/>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1,210 </w:t>
            </w:r>
          </w:p>
        </w:tc>
        <w:tc>
          <w:tcPr>
            <w:tcW w:w="110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jc w:val="right"/>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3,173 </w:t>
            </w:r>
          </w:p>
        </w:tc>
      </w:tr>
      <w:tr w:rsidR="000E15A1" w:rsidRPr="00567B61" w:rsidTr="005C6816">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0E15A1" w:rsidRPr="00567B61" w:rsidRDefault="000E15A1" w:rsidP="005C6816">
            <w:pPr>
              <w:ind w:firstLineChars="200" w:firstLine="400"/>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2. Preferential Allotment</w:t>
            </w:r>
          </w:p>
        </w:tc>
        <w:tc>
          <w:tcPr>
            <w:tcW w:w="122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       27,376 </w:t>
            </w:r>
          </w:p>
        </w:tc>
        <w:tc>
          <w:tcPr>
            <w:tcW w:w="110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     35,828 </w:t>
            </w:r>
          </w:p>
        </w:tc>
      </w:tr>
      <w:tr w:rsidR="000E15A1" w:rsidRPr="00567B61" w:rsidTr="005C6816">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0E15A1" w:rsidRPr="00567B61" w:rsidRDefault="000E15A1" w:rsidP="005C6816">
            <w:pPr>
              <w:ind w:firstLineChars="100" w:firstLine="200"/>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  3. Private Placement of Debt</w:t>
            </w:r>
          </w:p>
        </w:tc>
        <w:tc>
          <w:tcPr>
            <w:tcW w:w="122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     1</w:t>
            </w:r>
            <w:r>
              <w:rPr>
                <w:rFonts w:ascii="Palatino Linotype" w:eastAsia="Times New Roman" w:hAnsi="Palatino Linotype"/>
                <w:color w:val="000000"/>
                <w:sz w:val="20"/>
                <w:szCs w:val="20"/>
                <w:lang w:val="en-US"/>
              </w:rPr>
              <w:t>,</w:t>
            </w:r>
            <w:r w:rsidRPr="00567B61">
              <w:rPr>
                <w:rFonts w:ascii="Palatino Linotype" w:eastAsia="Times New Roman" w:hAnsi="Palatino Linotype"/>
                <w:color w:val="000000"/>
                <w:sz w:val="20"/>
                <w:szCs w:val="20"/>
                <w:lang w:val="en-US"/>
              </w:rPr>
              <w:t xml:space="preserve">14,057 </w:t>
            </w:r>
          </w:p>
        </w:tc>
        <w:tc>
          <w:tcPr>
            <w:tcW w:w="110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rPr>
                <w:rFonts w:ascii="Palatino Linotype" w:eastAsia="Times New Roman" w:hAnsi="Palatino Linotype"/>
                <w:color w:val="000000"/>
                <w:sz w:val="20"/>
                <w:szCs w:val="20"/>
                <w:lang w:val="en-US"/>
              </w:rPr>
            </w:pPr>
            <w:r w:rsidRPr="00567B61">
              <w:rPr>
                <w:rFonts w:ascii="Palatino Linotype" w:eastAsia="Times New Roman" w:hAnsi="Palatino Linotype"/>
                <w:color w:val="000000"/>
                <w:sz w:val="20"/>
                <w:szCs w:val="20"/>
                <w:lang w:val="en-US"/>
              </w:rPr>
              <w:t xml:space="preserve">     70,064 </w:t>
            </w:r>
          </w:p>
        </w:tc>
      </w:tr>
      <w:tr w:rsidR="000E15A1" w:rsidRPr="00567B61" w:rsidTr="005C6816">
        <w:trPr>
          <w:trHeight w:val="34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0E15A1" w:rsidRPr="00567B61" w:rsidRDefault="000E15A1" w:rsidP="005C6816">
            <w:pPr>
              <w:rPr>
                <w:rFonts w:ascii="Palatino Linotype" w:eastAsia="Times New Roman" w:hAnsi="Palatino Linotype"/>
                <w:b/>
                <w:bCs/>
                <w:color w:val="000000"/>
                <w:sz w:val="20"/>
                <w:szCs w:val="20"/>
                <w:lang w:val="en-US"/>
              </w:rPr>
            </w:pPr>
            <w:r w:rsidRPr="00567B61">
              <w:rPr>
                <w:rFonts w:ascii="Palatino Linotype" w:eastAsia="Times New Roman" w:hAnsi="Palatino Linotype"/>
                <w:b/>
                <w:bCs/>
                <w:color w:val="000000"/>
                <w:sz w:val="20"/>
                <w:szCs w:val="20"/>
                <w:lang w:val="en-US"/>
              </w:rPr>
              <w:t>Total Funds Mobilised (A+B)</w:t>
            </w:r>
          </w:p>
        </w:tc>
        <w:tc>
          <w:tcPr>
            <w:tcW w:w="122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rPr>
                <w:rFonts w:ascii="Palatino Linotype" w:eastAsia="Times New Roman" w:hAnsi="Palatino Linotype"/>
                <w:b/>
                <w:bCs/>
                <w:color w:val="000000"/>
                <w:sz w:val="20"/>
                <w:szCs w:val="20"/>
                <w:lang w:val="en-US"/>
              </w:rPr>
            </w:pPr>
            <w:r w:rsidRPr="00567B61">
              <w:rPr>
                <w:rFonts w:ascii="Palatino Linotype" w:eastAsia="Times New Roman" w:hAnsi="Palatino Linotype"/>
                <w:b/>
                <w:bCs/>
                <w:color w:val="000000"/>
                <w:sz w:val="20"/>
                <w:szCs w:val="20"/>
                <w:lang w:val="en-US"/>
              </w:rPr>
              <w:t xml:space="preserve">     1</w:t>
            </w:r>
            <w:r>
              <w:rPr>
                <w:rFonts w:ascii="Palatino Linotype" w:eastAsia="Times New Roman" w:hAnsi="Palatino Linotype"/>
                <w:b/>
                <w:bCs/>
                <w:color w:val="000000"/>
                <w:sz w:val="20"/>
                <w:szCs w:val="20"/>
                <w:lang w:val="en-US"/>
              </w:rPr>
              <w:t>,</w:t>
            </w:r>
            <w:r w:rsidRPr="00567B61">
              <w:rPr>
                <w:rFonts w:ascii="Palatino Linotype" w:eastAsia="Times New Roman" w:hAnsi="Palatino Linotype"/>
                <w:b/>
                <w:bCs/>
                <w:color w:val="000000"/>
                <w:sz w:val="20"/>
                <w:szCs w:val="20"/>
                <w:lang w:val="en-US"/>
              </w:rPr>
              <w:t xml:space="preserve">45,839 </w:t>
            </w:r>
          </w:p>
        </w:tc>
        <w:tc>
          <w:tcPr>
            <w:tcW w:w="1100" w:type="dxa"/>
            <w:tcBorders>
              <w:top w:val="nil"/>
              <w:left w:val="nil"/>
              <w:bottom w:val="single" w:sz="4" w:space="0" w:color="auto"/>
              <w:right w:val="single" w:sz="4" w:space="0" w:color="auto"/>
            </w:tcBorders>
            <w:shd w:val="clear" w:color="auto" w:fill="auto"/>
            <w:noWrap/>
            <w:vAlign w:val="bottom"/>
            <w:hideMark/>
          </w:tcPr>
          <w:p w:rsidR="000E15A1" w:rsidRPr="00567B61" w:rsidRDefault="000E15A1" w:rsidP="005C6816">
            <w:pPr>
              <w:rPr>
                <w:rFonts w:ascii="Palatino Linotype" w:eastAsia="Times New Roman" w:hAnsi="Palatino Linotype"/>
                <w:b/>
                <w:bCs/>
                <w:color w:val="000000"/>
                <w:sz w:val="20"/>
                <w:szCs w:val="20"/>
                <w:lang w:val="en-US"/>
              </w:rPr>
            </w:pPr>
            <w:r w:rsidRPr="00567B61">
              <w:rPr>
                <w:rFonts w:ascii="Palatino Linotype" w:eastAsia="Times New Roman" w:hAnsi="Palatino Linotype"/>
                <w:b/>
                <w:bCs/>
                <w:color w:val="000000"/>
                <w:sz w:val="20"/>
                <w:szCs w:val="20"/>
                <w:lang w:val="en-US"/>
              </w:rPr>
              <w:t xml:space="preserve">   1</w:t>
            </w:r>
            <w:r>
              <w:rPr>
                <w:rFonts w:ascii="Palatino Linotype" w:eastAsia="Times New Roman" w:hAnsi="Palatino Linotype"/>
                <w:b/>
                <w:bCs/>
                <w:color w:val="000000"/>
                <w:sz w:val="20"/>
                <w:szCs w:val="20"/>
                <w:lang w:val="en-US"/>
              </w:rPr>
              <w:t>,</w:t>
            </w:r>
            <w:r w:rsidRPr="00567B61">
              <w:rPr>
                <w:rFonts w:ascii="Palatino Linotype" w:eastAsia="Times New Roman" w:hAnsi="Palatino Linotype"/>
                <w:b/>
                <w:bCs/>
                <w:color w:val="000000"/>
                <w:sz w:val="20"/>
                <w:szCs w:val="20"/>
                <w:lang w:val="en-US"/>
              </w:rPr>
              <w:t xml:space="preserve">38,415 </w:t>
            </w:r>
          </w:p>
        </w:tc>
      </w:tr>
    </w:tbl>
    <w:p w:rsidR="000E15A1" w:rsidRPr="00F059D2" w:rsidRDefault="000E15A1" w:rsidP="000E15A1">
      <w:pPr>
        <w:widowControl w:val="0"/>
        <w:contextualSpacing/>
        <w:jc w:val="both"/>
        <w:rPr>
          <w:rFonts w:ascii="Palatino Linotype" w:hAnsi="Palatino Linotype"/>
          <w:b/>
          <w:sz w:val="16"/>
          <w:szCs w:val="18"/>
        </w:rPr>
      </w:pPr>
      <w:r w:rsidRPr="00F059D2">
        <w:rPr>
          <w:rFonts w:ascii="Palatino Linotype" w:hAnsi="Palatino Linotype"/>
          <w:b/>
          <w:sz w:val="16"/>
          <w:szCs w:val="18"/>
        </w:rPr>
        <w:t xml:space="preserve"> Note: Current month data are provisional</w:t>
      </w:r>
    </w:p>
    <w:p w:rsidR="000E15A1" w:rsidRPr="00F059D2" w:rsidRDefault="000E15A1" w:rsidP="000E15A1">
      <w:pPr>
        <w:widowControl w:val="0"/>
        <w:contextualSpacing/>
        <w:jc w:val="both"/>
        <w:rPr>
          <w:rFonts w:ascii="Palatino Linotype" w:hAnsi="Palatino Linotype"/>
          <w:b/>
          <w:sz w:val="18"/>
          <w:szCs w:val="18"/>
        </w:rPr>
      </w:pPr>
      <w:r w:rsidRPr="00F059D2">
        <w:rPr>
          <w:rFonts w:ascii="Palatino Linotype" w:hAnsi="Palatino Linotype"/>
          <w:b/>
          <w:sz w:val="16"/>
          <w:szCs w:val="18"/>
        </w:rPr>
        <w:t>Source: SEBI, NSE, BSE and MSEI</w:t>
      </w:r>
    </w:p>
    <w:p w:rsidR="000E15A1" w:rsidRPr="00EE4A2D" w:rsidRDefault="000E15A1" w:rsidP="000E15A1">
      <w:pPr>
        <w:pStyle w:val="NormalWeb"/>
        <w:shd w:val="clear" w:color="auto" w:fill="FFFFFF"/>
        <w:spacing w:after="300"/>
        <w:jc w:val="both"/>
        <w:rPr>
          <w:rFonts w:ascii="Palatino Linotype" w:hAnsi="Palatino Linotype"/>
          <w:sz w:val="22"/>
          <w:szCs w:val="22"/>
        </w:rPr>
      </w:pPr>
      <w:r>
        <w:rPr>
          <w:rFonts w:ascii="Palatino Linotype" w:hAnsi="Palatino Linotype"/>
          <w:sz w:val="22"/>
          <w:szCs w:val="22"/>
        </w:rPr>
        <w:t>During April</w:t>
      </w:r>
      <w:r w:rsidRPr="00C16962">
        <w:rPr>
          <w:rFonts w:ascii="Palatino Linotype" w:hAnsi="Palatino Linotype"/>
          <w:sz w:val="22"/>
          <w:szCs w:val="22"/>
        </w:rPr>
        <w:t xml:space="preserve"> 2019, Primary market mobilized funds through equity issues touching </w:t>
      </w:r>
      <w:r w:rsidRPr="00C16962">
        <w:rPr>
          <w:rFonts w:ascii="Tahoma" w:hAnsi="Tahoma" w:cs="Tahoma"/>
          <w:sz w:val="22"/>
          <w:szCs w:val="22"/>
        </w:rPr>
        <w:t>₹</w:t>
      </w:r>
      <w:r w:rsidRPr="00C16962">
        <w:rPr>
          <w:rFonts w:ascii="Palatino Linotype" w:hAnsi="Palatino Linotype"/>
          <w:bCs/>
          <w:sz w:val="22"/>
          <w:szCs w:val="22"/>
          <w:lang w:eastAsia="en-GB" w:bidi="bn-IN"/>
        </w:rPr>
        <w:t xml:space="preserve"> </w:t>
      </w:r>
      <w:r w:rsidRPr="0062626C">
        <w:rPr>
          <w:rFonts w:ascii="Palatino Linotype" w:hAnsi="Palatino Linotype"/>
          <w:bCs/>
          <w:sz w:val="22"/>
          <w:szCs w:val="22"/>
          <w:lang w:eastAsia="en-GB" w:bidi="bn-IN"/>
        </w:rPr>
        <w:t xml:space="preserve"> 3,221 </w:t>
      </w:r>
      <w:r w:rsidRPr="00C16962">
        <w:rPr>
          <w:rFonts w:ascii="Palatino Linotype" w:hAnsi="Palatino Linotype"/>
          <w:sz w:val="22"/>
          <w:szCs w:val="22"/>
        </w:rPr>
        <w:t xml:space="preserve">crore as compared to </w:t>
      </w:r>
      <w:r w:rsidRPr="000A4D70">
        <w:rPr>
          <w:rFonts w:ascii="Rupee Foradian" w:hAnsi="Rupee Foradian"/>
          <w:b/>
          <w:sz w:val="20"/>
          <w:szCs w:val="22"/>
        </w:rPr>
        <w:t>`</w:t>
      </w:r>
      <w:r w:rsidRPr="00C16962">
        <w:rPr>
          <w:rFonts w:ascii="Palatino Linotype" w:hAnsi="Palatino Linotype"/>
          <w:sz w:val="22"/>
          <w:szCs w:val="22"/>
        </w:rPr>
        <w:t xml:space="preserve"> </w:t>
      </w:r>
      <w:r>
        <w:rPr>
          <w:rFonts w:ascii="Palatino Linotype" w:hAnsi="Palatino Linotype"/>
          <w:sz w:val="22"/>
          <w:szCs w:val="22"/>
        </w:rPr>
        <w:t>33</w:t>
      </w:r>
      <w:r w:rsidRPr="00C16962">
        <w:rPr>
          <w:rFonts w:ascii="Palatino Linotype" w:hAnsi="Palatino Linotype"/>
          <w:sz w:val="22"/>
          <w:szCs w:val="22"/>
        </w:rPr>
        <w:t xml:space="preserve">7 crore raised in </w:t>
      </w:r>
      <w:r>
        <w:rPr>
          <w:rFonts w:ascii="Palatino Linotype" w:hAnsi="Palatino Linotype"/>
          <w:sz w:val="22"/>
          <w:szCs w:val="22"/>
        </w:rPr>
        <w:t>March</w:t>
      </w:r>
      <w:r w:rsidRPr="00C16962">
        <w:rPr>
          <w:rFonts w:ascii="Palatino Linotype" w:hAnsi="Palatino Linotype"/>
          <w:sz w:val="22"/>
          <w:szCs w:val="22"/>
        </w:rPr>
        <w:t xml:space="preserve"> 2019. </w:t>
      </w:r>
      <w:r>
        <w:rPr>
          <w:rFonts w:ascii="Palatino Linotype" w:hAnsi="Palatino Linotype"/>
          <w:sz w:val="22"/>
          <w:szCs w:val="22"/>
        </w:rPr>
        <w:t xml:space="preserve">Further, there were two rights issue which mobilized </w:t>
      </w:r>
      <w:r w:rsidRPr="000A4D70">
        <w:rPr>
          <w:rFonts w:ascii="Rupee Foradian" w:hAnsi="Rupee Foradian"/>
          <w:b/>
          <w:sz w:val="20"/>
          <w:szCs w:val="22"/>
        </w:rPr>
        <w:t>`</w:t>
      </w:r>
      <w:r>
        <w:rPr>
          <w:rFonts w:ascii="Palatino Linotype" w:hAnsi="Palatino Linotype"/>
          <w:sz w:val="22"/>
          <w:szCs w:val="22"/>
        </w:rPr>
        <w:t xml:space="preserve"> 25,010 crore during April 2019 as compared to </w:t>
      </w:r>
      <w:r w:rsidRPr="000A4D70">
        <w:rPr>
          <w:rFonts w:ascii="Rupee Foradian" w:hAnsi="Rupee Foradian"/>
          <w:b/>
          <w:sz w:val="20"/>
          <w:szCs w:val="22"/>
        </w:rPr>
        <w:t>`</w:t>
      </w:r>
      <w:r>
        <w:rPr>
          <w:rFonts w:ascii="Palatino Linotype" w:hAnsi="Palatino Linotype"/>
          <w:sz w:val="22"/>
          <w:szCs w:val="22"/>
        </w:rPr>
        <w:t xml:space="preserve"> 25 crore mobilized in March 2019.</w:t>
      </w:r>
      <w:r w:rsidRPr="00EE4A2D">
        <w:rPr>
          <w:rFonts w:ascii="Palatino Linotype" w:hAnsi="Palatino Linotype"/>
          <w:sz w:val="22"/>
          <w:szCs w:val="22"/>
        </w:rPr>
        <w:t xml:space="preserve"> </w:t>
      </w:r>
    </w:p>
    <w:p w:rsidR="000E15A1" w:rsidRDefault="000E15A1" w:rsidP="000E15A1">
      <w:pPr>
        <w:jc w:val="both"/>
        <w:rPr>
          <w:rFonts w:ascii="Palatino Linotype" w:eastAsia="Times New Roman" w:hAnsi="Palatino Linotype"/>
          <w:color w:val="000000"/>
          <w:sz w:val="22"/>
          <w:szCs w:val="22"/>
          <w:lang w:val="en-US" w:bidi="hi-IN"/>
        </w:rPr>
      </w:pPr>
      <w:r w:rsidRPr="00580980">
        <w:rPr>
          <w:rFonts w:ascii="Palatino Linotype" w:hAnsi="Palatino Linotype"/>
          <w:sz w:val="22"/>
          <w:szCs w:val="22"/>
        </w:rPr>
        <w:lastRenderedPageBreak/>
        <w:t xml:space="preserve">In </w:t>
      </w:r>
      <w:r>
        <w:rPr>
          <w:rFonts w:ascii="Palatino Linotype" w:hAnsi="Palatino Linotype"/>
          <w:sz w:val="22"/>
          <w:szCs w:val="22"/>
        </w:rPr>
        <w:t>addition, during April</w:t>
      </w:r>
      <w:r w:rsidRPr="00580980">
        <w:rPr>
          <w:rFonts w:ascii="Palatino Linotype" w:hAnsi="Palatino Linotype"/>
          <w:sz w:val="22"/>
          <w:szCs w:val="22"/>
        </w:rPr>
        <w:t xml:space="preserve"> 2019, </w:t>
      </w:r>
      <w:r>
        <w:rPr>
          <w:rFonts w:ascii="Palatino Linotype" w:hAnsi="Palatino Linotype"/>
          <w:sz w:val="22"/>
          <w:szCs w:val="22"/>
        </w:rPr>
        <w:t xml:space="preserve">corporates mobilised of </w:t>
      </w:r>
      <w:r w:rsidRPr="000A4D70">
        <w:rPr>
          <w:rFonts w:ascii="Rupee Foradian" w:hAnsi="Rupee Foradian"/>
          <w:b/>
          <w:sz w:val="20"/>
          <w:szCs w:val="22"/>
        </w:rPr>
        <w:t>`</w:t>
      </w:r>
      <w:r w:rsidRPr="0062626C">
        <w:rPr>
          <w:rFonts w:ascii="Palatino Linotype" w:eastAsia="Times New Roman" w:hAnsi="Palatino Linotype"/>
          <w:color w:val="000000"/>
          <w:sz w:val="22"/>
          <w:szCs w:val="22"/>
          <w:lang w:val="en-US"/>
        </w:rPr>
        <w:t xml:space="preserve">35,828 </w:t>
      </w:r>
      <w:r>
        <w:rPr>
          <w:rFonts w:ascii="Palatino Linotype" w:eastAsia="Times New Roman" w:hAnsi="Palatino Linotype"/>
          <w:color w:val="000000"/>
          <w:sz w:val="22"/>
          <w:szCs w:val="22"/>
          <w:lang w:val="en-US"/>
        </w:rPr>
        <w:t xml:space="preserve">crore through </w:t>
      </w:r>
      <w:r w:rsidRPr="00580980">
        <w:rPr>
          <w:rFonts w:ascii="Palatino Linotype" w:hAnsi="Palatino Linotype"/>
          <w:sz w:val="22"/>
          <w:szCs w:val="22"/>
        </w:rPr>
        <w:t xml:space="preserve">preferential allotments </w:t>
      </w:r>
      <w:r>
        <w:rPr>
          <w:rFonts w:ascii="Palatino Linotype" w:hAnsi="Palatino Linotype"/>
          <w:sz w:val="22"/>
          <w:szCs w:val="22"/>
        </w:rPr>
        <w:t xml:space="preserve">and </w:t>
      </w:r>
      <w:r w:rsidRPr="000A4D70">
        <w:rPr>
          <w:rFonts w:ascii="Rupee Foradian" w:hAnsi="Rupee Foradian"/>
          <w:b/>
          <w:sz w:val="20"/>
          <w:szCs w:val="22"/>
        </w:rPr>
        <w:t>`</w:t>
      </w:r>
      <w:r>
        <w:rPr>
          <w:rFonts w:ascii="Palatino Linotype" w:hAnsi="Palatino Linotype"/>
          <w:sz w:val="22"/>
          <w:szCs w:val="22"/>
        </w:rPr>
        <w:t xml:space="preserve"> </w:t>
      </w:r>
      <w:r w:rsidRPr="00567B61">
        <w:rPr>
          <w:rFonts w:ascii="Palatino Linotype" w:hAnsi="Palatino Linotype"/>
          <w:sz w:val="22"/>
          <w:szCs w:val="22"/>
        </w:rPr>
        <w:t xml:space="preserve">3,173 </w:t>
      </w:r>
      <w:r>
        <w:rPr>
          <w:rFonts w:ascii="Palatino Linotype" w:hAnsi="Palatino Linotype"/>
          <w:sz w:val="22"/>
          <w:szCs w:val="22"/>
        </w:rPr>
        <w:t xml:space="preserve">crore through QIPs compared to </w:t>
      </w:r>
      <w:r w:rsidRPr="00580980">
        <w:rPr>
          <w:rFonts w:ascii="Tahoma" w:hAnsi="Tahoma" w:cs="Tahoma"/>
          <w:sz w:val="22"/>
          <w:szCs w:val="22"/>
        </w:rPr>
        <w:t>₹</w:t>
      </w:r>
      <w:r w:rsidRPr="00580980">
        <w:rPr>
          <w:rFonts w:ascii="Palatino Linotype" w:eastAsia="Times New Roman" w:hAnsi="Palatino Linotype"/>
          <w:color w:val="000000"/>
          <w:sz w:val="22"/>
          <w:szCs w:val="22"/>
          <w:lang w:val="en-US" w:bidi="hi-IN"/>
        </w:rPr>
        <w:t xml:space="preserve"> </w:t>
      </w:r>
      <w:r w:rsidRPr="00F059D2">
        <w:rPr>
          <w:rFonts w:ascii="Palatino Linotype" w:eastAsia="Times New Roman" w:hAnsi="Palatino Linotype"/>
          <w:color w:val="000000"/>
          <w:sz w:val="22"/>
          <w:szCs w:val="22"/>
          <w:lang w:val="en-US" w:bidi="hi-IN"/>
        </w:rPr>
        <w:t xml:space="preserve">27,376 </w:t>
      </w:r>
      <w:r w:rsidRPr="00580980">
        <w:rPr>
          <w:rFonts w:ascii="Palatino Linotype" w:hAnsi="Palatino Linotype"/>
          <w:sz w:val="22"/>
          <w:szCs w:val="22"/>
        </w:rPr>
        <w:t xml:space="preserve">crore </w:t>
      </w:r>
      <w:r>
        <w:rPr>
          <w:rFonts w:ascii="Palatino Linotype" w:hAnsi="Palatino Linotype"/>
          <w:sz w:val="22"/>
          <w:szCs w:val="22"/>
        </w:rPr>
        <w:t xml:space="preserve">and </w:t>
      </w:r>
      <w:r w:rsidRPr="000A4D70">
        <w:rPr>
          <w:rFonts w:ascii="Rupee Foradian" w:hAnsi="Rupee Foradian"/>
          <w:b/>
          <w:sz w:val="20"/>
          <w:szCs w:val="22"/>
        </w:rPr>
        <w:t>`</w:t>
      </w:r>
      <w:r>
        <w:rPr>
          <w:rFonts w:ascii="Palatino Linotype" w:hAnsi="Palatino Linotype"/>
          <w:sz w:val="22"/>
          <w:szCs w:val="22"/>
        </w:rPr>
        <w:t xml:space="preserve"> </w:t>
      </w:r>
      <w:r w:rsidRPr="0062626C">
        <w:rPr>
          <w:rFonts w:ascii="Palatino Linotype" w:eastAsia="Times New Roman" w:hAnsi="Palatino Linotype"/>
          <w:color w:val="000000"/>
          <w:sz w:val="22"/>
          <w:szCs w:val="22"/>
          <w:lang w:val="en-US"/>
        </w:rPr>
        <w:t xml:space="preserve">1,210 </w:t>
      </w:r>
      <w:r>
        <w:rPr>
          <w:rFonts w:ascii="Palatino Linotype" w:eastAsia="Times New Roman" w:hAnsi="Palatino Linotype"/>
          <w:color w:val="000000"/>
          <w:sz w:val="22"/>
          <w:szCs w:val="22"/>
          <w:lang w:val="en-US"/>
        </w:rPr>
        <w:t xml:space="preserve">crore, respectively </w:t>
      </w:r>
      <w:r>
        <w:rPr>
          <w:rFonts w:ascii="Palatino Linotype" w:hAnsi="Palatino Linotype"/>
          <w:sz w:val="22"/>
          <w:szCs w:val="22"/>
        </w:rPr>
        <w:t>in March 2019.</w:t>
      </w:r>
      <w:r w:rsidRPr="00580980">
        <w:rPr>
          <w:rFonts w:ascii="Palatino Linotype" w:hAnsi="Palatino Linotype"/>
          <w:sz w:val="22"/>
          <w:szCs w:val="22"/>
        </w:rPr>
        <w:t xml:space="preserve"> Corporate sector mobilised resources by way of private placements of corporate bonds. The companies mobilised </w:t>
      </w:r>
      <w:r w:rsidRPr="000A4D70">
        <w:rPr>
          <w:rFonts w:ascii="Rupee Foradian" w:hAnsi="Rupee Foradian"/>
          <w:b/>
          <w:sz w:val="20"/>
          <w:szCs w:val="22"/>
        </w:rPr>
        <w:t>`</w:t>
      </w:r>
      <w:r w:rsidRPr="00580980">
        <w:rPr>
          <w:rFonts w:ascii="Palatino Linotype" w:eastAsia="Times New Roman" w:hAnsi="Palatino Linotype"/>
          <w:color w:val="000000"/>
          <w:sz w:val="22"/>
          <w:szCs w:val="22"/>
          <w:lang w:val="en-US" w:bidi="hi-IN"/>
        </w:rPr>
        <w:t xml:space="preserve"> </w:t>
      </w:r>
      <w:r w:rsidRPr="00567B61">
        <w:rPr>
          <w:rFonts w:ascii="Palatino Linotype" w:eastAsia="Times New Roman" w:hAnsi="Palatino Linotype"/>
          <w:color w:val="000000"/>
          <w:sz w:val="22"/>
          <w:szCs w:val="22"/>
          <w:lang w:val="en-US" w:bidi="hi-IN"/>
        </w:rPr>
        <w:t>70,064</w:t>
      </w:r>
      <w:r>
        <w:rPr>
          <w:rFonts w:ascii="Palatino Linotype" w:eastAsia="Times New Roman" w:hAnsi="Palatino Linotype"/>
          <w:color w:val="000000"/>
          <w:sz w:val="22"/>
          <w:szCs w:val="22"/>
          <w:lang w:val="en-US" w:bidi="hi-IN"/>
        </w:rPr>
        <w:t xml:space="preserve"> </w:t>
      </w:r>
      <w:r w:rsidRPr="00580980">
        <w:rPr>
          <w:rFonts w:ascii="Palatino Linotype" w:eastAsia="Times New Roman" w:hAnsi="Palatino Linotype"/>
          <w:color w:val="000000"/>
          <w:sz w:val="22"/>
          <w:szCs w:val="22"/>
          <w:lang w:val="en-US" w:bidi="hi-IN"/>
        </w:rPr>
        <w:t>crore</w:t>
      </w:r>
      <w:r w:rsidRPr="00580980">
        <w:rPr>
          <w:rFonts w:ascii="Palatino Linotype" w:hAnsi="Palatino Linotype"/>
          <w:sz w:val="22"/>
          <w:szCs w:val="22"/>
        </w:rPr>
        <w:t xml:space="preserve"> through 22</w:t>
      </w:r>
      <w:r>
        <w:rPr>
          <w:rFonts w:ascii="Palatino Linotype" w:hAnsi="Palatino Linotype"/>
          <w:sz w:val="22"/>
          <w:szCs w:val="22"/>
        </w:rPr>
        <w:t>4</w:t>
      </w:r>
      <w:r w:rsidRPr="00580980">
        <w:rPr>
          <w:rFonts w:ascii="Palatino Linotype" w:hAnsi="Palatino Linotype"/>
          <w:sz w:val="22"/>
          <w:szCs w:val="22"/>
        </w:rPr>
        <w:t xml:space="preserve"> issues in </w:t>
      </w:r>
      <w:r>
        <w:rPr>
          <w:rFonts w:ascii="Palatino Linotype" w:hAnsi="Palatino Linotype"/>
          <w:sz w:val="22"/>
          <w:szCs w:val="22"/>
        </w:rPr>
        <w:t>April</w:t>
      </w:r>
      <w:r w:rsidRPr="00580980">
        <w:rPr>
          <w:rFonts w:ascii="Palatino Linotype" w:hAnsi="Palatino Linotype"/>
          <w:sz w:val="22"/>
          <w:szCs w:val="22"/>
        </w:rPr>
        <w:t xml:space="preserve"> 2019 as compared to </w:t>
      </w:r>
      <w:r w:rsidRPr="000A4D70">
        <w:rPr>
          <w:rFonts w:ascii="Rupee Foradian" w:hAnsi="Rupee Foradian"/>
          <w:b/>
          <w:sz w:val="20"/>
          <w:szCs w:val="22"/>
        </w:rPr>
        <w:t>`</w:t>
      </w:r>
      <w:r w:rsidRPr="00567B61">
        <w:rPr>
          <w:rFonts w:ascii="Palatino Linotype" w:eastAsia="Times New Roman" w:hAnsi="Palatino Linotype"/>
          <w:color w:val="000000"/>
          <w:sz w:val="22"/>
          <w:szCs w:val="22"/>
          <w:lang w:val="en-US" w:bidi="hi-IN"/>
        </w:rPr>
        <w:t>1</w:t>
      </w:r>
      <w:r>
        <w:rPr>
          <w:rFonts w:ascii="Palatino Linotype" w:eastAsia="Times New Roman" w:hAnsi="Palatino Linotype"/>
          <w:color w:val="000000"/>
          <w:sz w:val="22"/>
          <w:szCs w:val="22"/>
          <w:lang w:val="en-US" w:bidi="hi-IN"/>
        </w:rPr>
        <w:t>,</w:t>
      </w:r>
      <w:r w:rsidRPr="00567B61">
        <w:rPr>
          <w:rFonts w:ascii="Palatino Linotype" w:eastAsia="Times New Roman" w:hAnsi="Palatino Linotype"/>
          <w:color w:val="000000"/>
          <w:sz w:val="22"/>
          <w:szCs w:val="22"/>
          <w:lang w:val="en-US" w:bidi="hi-IN"/>
        </w:rPr>
        <w:t>14,057 crore through 220 issues in March 2019</w:t>
      </w:r>
      <w:r>
        <w:rPr>
          <w:rFonts w:ascii="Palatino Linotype" w:eastAsia="Times New Roman" w:hAnsi="Palatino Linotype"/>
          <w:color w:val="000000"/>
          <w:sz w:val="22"/>
          <w:szCs w:val="22"/>
          <w:lang w:val="en-US" w:bidi="hi-IN"/>
        </w:rPr>
        <w:t>.</w:t>
      </w:r>
      <w:r w:rsidRPr="00567B61">
        <w:rPr>
          <w:rFonts w:ascii="Palatino Linotype" w:eastAsia="Times New Roman" w:hAnsi="Palatino Linotype"/>
          <w:color w:val="000000"/>
          <w:sz w:val="22"/>
          <w:szCs w:val="22"/>
          <w:lang w:val="en-US" w:bidi="hi-IN"/>
        </w:rPr>
        <w:t xml:space="preserve"> </w:t>
      </w:r>
    </w:p>
    <w:p w:rsidR="00EB40FC" w:rsidRPr="00251FF1" w:rsidRDefault="00EB40FC" w:rsidP="000E15A1">
      <w:pPr>
        <w:jc w:val="both"/>
        <w:rPr>
          <w:rFonts w:ascii="Palatino Linotype" w:eastAsia="Times New Roman" w:hAnsi="Palatino Linotype"/>
          <w:color w:val="000000"/>
          <w:sz w:val="22"/>
          <w:szCs w:val="22"/>
          <w:highlight w:val="yellow"/>
          <w:lang w:val="en-US" w:bidi="hi-IN"/>
        </w:rPr>
      </w:pPr>
    </w:p>
    <w:p w:rsidR="000E15A1" w:rsidRPr="00D15BC3" w:rsidRDefault="000E15A1" w:rsidP="000E15A1">
      <w:pPr>
        <w:widowControl w:val="0"/>
        <w:numPr>
          <w:ilvl w:val="0"/>
          <w:numId w:val="2"/>
        </w:numPr>
        <w:contextualSpacing/>
        <w:jc w:val="both"/>
        <w:rPr>
          <w:rFonts w:ascii="Palatino Linotype" w:hAnsi="Palatino Linotype"/>
          <w:b/>
          <w:sz w:val="22"/>
          <w:szCs w:val="22"/>
        </w:rPr>
      </w:pPr>
      <w:r w:rsidRPr="00D15BC3">
        <w:rPr>
          <w:rFonts w:ascii="Palatino Linotype" w:hAnsi="Palatino Linotype"/>
          <w:b/>
          <w:sz w:val="22"/>
          <w:szCs w:val="22"/>
        </w:rPr>
        <w:t>Trends in the Secondary Market</w:t>
      </w:r>
    </w:p>
    <w:p w:rsidR="000E15A1" w:rsidRPr="00D15BC3" w:rsidRDefault="000E15A1" w:rsidP="000E15A1">
      <w:pPr>
        <w:widowControl w:val="0"/>
        <w:tabs>
          <w:tab w:val="left" w:pos="3915"/>
        </w:tabs>
        <w:jc w:val="both"/>
        <w:rPr>
          <w:rFonts w:ascii="Palatino Linotype" w:hAnsi="Palatino Linotype"/>
          <w:b/>
          <w:sz w:val="22"/>
          <w:szCs w:val="22"/>
        </w:rPr>
      </w:pPr>
    </w:p>
    <w:p w:rsidR="000E15A1" w:rsidRPr="00D15BC3" w:rsidRDefault="000E15A1" w:rsidP="000E15A1">
      <w:pPr>
        <w:widowControl w:val="0"/>
        <w:contextualSpacing/>
        <w:jc w:val="both"/>
        <w:rPr>
          <w:rFonts w:ascii="Palatino Linotype" w:hAnsi="Palatino Linotype"/>
          <w:b/>
          <w:sz w:val="22"/>
          <w:szCs w:val="22"/>
        </w:rPr>
      </w:pPr>
      <w:r w:rsidRPr="00D15BC3">
        <w:rPr>
          <w:rFonts w:ascii="Palatino Linotype" w:hAnsi="Palatino Linotype"/>
          <w:b/>
          <w:sz w:val="22"/>
          <w:szCs w:val="22"/>
        </w:rPr>
        <w:t xml:space="preserve">Exhibit 2: Snapshot of Indian Capital Market </w:t>
      </w:r>
    </w:p>
    <w:tbl>
      <w:tblPr>
        <w:tblW w:w="8614" w:type="dxa"/>
        <w:tblLook w:val="04A0" w:firstRow="1" w:lastRow="0" w:firstColumn="1" w:lastColumn="0" w:noHBand="0" w:noVBand="1"/>
      </w:tblPr>
      <w:tblGrid>
        <w:gridCol w:w="2800"/>
        <w:gridCol w:w="2052"/>
        <w:gridCol w:w="1838"/>
        <w:gridCol w:w="1924"/>
      </w:tblGrid>
      <w:tr w:rsidR="000E15A1" w:rsidRPr="00657566" w:rsidTr="0063301B">
        <w:trPr>
          <w:trHeight w:val="697"/>
        </w:trPr>
        <w:tc>
          <w:tcPr>
            <w:tcW w:w="2800"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0E15A1" w:rsidRPr="00657566" w:rsidRDefault="000E15A1" w:rsidP="005C6816">
            <w:pPr>
              <w:rPr>
                <w:rFonts w:ascii="Palatino Linotype" w:eastAsia="Times New Roman" w:hAnsi="Palatino Linotype"/>
                <w:b/>
                <w:bCs/>
                <w:color w:val="000000"/>
                <w:sz w:val="20"/>
                <w:szCs w:val="20"/>
                <w:lang w:val="en-US"/>
              </w:rPr>
            </w:pPr>
            <w:r w:rsidRPr="00657566">
              <w:rPr>
                <w:rFonts w:ascii="Palatino Linotype" w:eastAsia="Times New Roman" w:hAnsi="Palatino Linotype"/>
                <w:b/>
                <w:bCs/>
                <w:color w:val="000000"/>
                <w:sz w:val="20"/>
                <w:szCs w:val="20"/>
                <w:lang w:val="en-US"/>
              </w:rPr>
              <w:t>Description</w:t>
            </w:r>
          </w:p>
        </w:tc>
        <w:tc>
          <w:tcPr>
            <w:tcW w:w="2052" w:type="dxa"/>
            <w:tcBorders>
              <w:top w:val="single" w:sz="4" w:space="0" w:color="auto"/>
              <w:left w:val="nil"/>
              <w:bottom w:val="single" w:sz="4" w:space="0" w:color="auto"/>
              <w:right w:val="single" w:sz="4" w:space="0" w:color="auto"/>
            </w:tcBorders>
            <w:shd w:val="clear" w:color="000000" w:fill="92CDDC"/>
            <w:noWrap/>
            <w:vAlign w:val="center"/>
            <w:hideMark/>
          </w:tcPr>
          <w:p w:rsidR="000E15A1" w:rsidRPr="00657566" w:rsidRDefault="000E15A1" w:rsidP="005C6816">
            <w:pPr>
              <w:jc w:val="center"/>
              <w:rPr>
                <w:rFonts w:ascii="Palatino Linotype" w:eastAsia="Times New Roman" w:hAnsi="Palatino Linotype"/>
                <w:b/>
                <w:bCs/>
                <w:color w:val="000000"/>
                <w:sz w:val="20"/>
                <w:szCs w:val="20"/>
                <w:lang w:val="en-US"/>
              </w:rPr>
            </w:pPr>
            <w:r w:rsidRPr="00657566">
              <w:rPr>
                <w:rFonts w:ascii="Palatino Linotype" w:eastAsia="Times New Roman" w:hAnsi="Palatino Linotype"/>
                <w:b/>
                <w:bCs/>
                <w:color w:val="000000"/>
                <w:sz w:val="20"/>
                <w:szCs w:val="20"/>
                <w:lang w:val="en-US"/>
              </w:rPr>
              <w:t>Mar-19</w:t>
            </w:r>
          </w:p>
        </w:tc>
        <w:tc>
          <w:tcPr>
            <w:tcW w:w="1838" w:type="dxa"/>
            <w:tcBorders>
              <w:top w:val="single" w:sz="4" w:space="0" w:color="auto"/>
              <w:left w:val="nil"/>
              <w:bottom w:val="single" w:sz="4" w:space="0" w:color="auto"/>
              <w:right w:val="single" w:sz="4" w:space="0" w:color="auto"/>
            </w:tcBorders>
            <w:shd w:val="clear" w:color="000000" w:fill="92CDDC"/>
            <w:noWrap/>
            <w:vAlign w:val="center"/>
            <w:hideMark/>
          </w:tcPr>
          <w:p w:rsidR="000E15A1" w:rsidRPr="00657566" w:rsidRDefault="000E15A1" w:rsidP="005C6816">
            <w:pPr>
              <w:jc w:val="center"/>
              <w:rPr>
                <w:rFonts w:ascii="Palatino Linotype" w:eastAsia="Times New Roman" w:hAnsi="Palatino Linotype"/>
                <w:b/>
                <w:bCs/>
                <w:color w:val="000000"/>
                <w:sz w:val="20"/>
                <w:szCs w:val="20"/>
                <w:lang w:val="en-US"/>
              </w:rPr>
            </w:pPr>
            <w:r w:rsidRPr="00657566">
              <w:rPr>
                <w:rFonts w:ascii="Palatino Linotype" w:eastAsia="Times New Roman" w:hAnsi="Palatino Linotype"/>
                <w:b/>
                <w:bCs/>
                <w:color w:val="000000"/>
                <w:sz w:val="20"/>
                <w:szCs w:val="20"/>
                <w:lang w:val="en-US"/>
              </w:rPr>
              <w:t>Apr-19</w:t>
            </w:r>
          </w:p>
        </w:tc>
        <w:tc>
          <w:tcPr>
            <w:tcW w:w="1923" w:type="dxa"/>
            <w:tcBorders>
              <w:top w:val="single" w:sz="4" w:space="0" w:color="auto"/>
              <w:left w:val="nil"/>
              <w:bottom w:val="single" w:sz="4" w:space="0" w:color="auto"/>
              <w:right w:val="single" w:sz="4" w:space="0" w:color="auto"/>
            </w:tcBorders>
            <w:shd w:val="clear" w:color="000000" w:fill="92CDDC"/>
            <w:vAlign w:val="center"/>
            <w:hideMark/>
          </w:tcPr>
          <w:p w:rsidR="000E15A1" w:rsidRPr="00657566" w:rsidRDefault="000E15A1" w:rsidP="005C6816">
            <w:pPr>
              <w:jc w:val="center"/>
              <w:rPr>
                <w:rFonts w:ascii="Palatino Linotype" w:eastAsia="Times New Roman" w:hAnsi="Palatino Linotype"/>
                <w:b/>
                <w:bCs/>
                <w:color w:val="000000"/>
                <w:sz w:val="20"/>
                <w:szCs w:val="20"/>
                <w:lang w:val="en-US"/>
              </w:rPr>
            </w:pPr>
            <w:r w:rsidRPr="00657566">
              <w:rPr>
                <w:rFonts w:ascii="Palatino Linotype" w:eastAsia="Times New Roman" w:hAnsi="Palatino Linotype"/>
                <w:b/>
                <w:bCs/>
                <w:color w:val="000000"/>
                <w:sz w:val="20"/>
                <w:szCs w:val="20"/>
                <w:lang w:val="en-US"/>
              </w:rPr>
              <w:t>Change during the Month</w:t>
            </w:r>
          </w:p>
        </w:tc>
      </w:tr>
      <w:tr w:rsidR="000E15A1" w:rsidRPr="00657566" w:rsidTr="0063301B">
        <w:trPr>
          <w:trHeight w:val="281"/>
        </w:trPr>
        <w:tc>
          <w:tcPr>
            <w:tcW w:w="8614"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0E15A1" w:rsidRPr="00657566" w:rsidRDefault="000E15A1" w:rsidP="005C6816">
            <w:pPr>
              <w:rPr>
                <w:rFonts w:ascii="Palatino Linotype" w:eastAsia="Times New Roman" w:hAnsi="Palatino Linotype"/>
                <w:b/>
                <w:bCs/>
                <w:color w:val="002060"/>
                <w:sz w:val="20"/>
                <w:szCs w:val="20"/>
                <w:lang w:val="en-US"/>
              </w:rPr>
            </w:pPr>
            <w:r w:rsidRPr="00657566">
              <w:rPr>
                <w:rFonts w:ascii="Palatino Linotype" w:eastAsia="Times New Roman" w:hAnsi="Palatino Linotype"/>
                <w:b/>
                <w:bCs/>
                <w:color w:val="002060"/>
                <w:sz w:val="20"/>
                <w:szCs w:val="20"/>
                <w:lang w:val="en-US"/>
              </w:rPr>
              <w:t>Index in Equity Market</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Sensex</w:t>
            </w:r>
          </w:p>
        </w:tc>
        <w:tc>
          <w:tcPr>
            <w:tcW w:w="2052"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38673</w:t>
            </w:r>
          </w:p>
        </w:tc>
        <w:tc>
          <w:tcPr>
            <w:tcW w:w="1838"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39032</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0.9</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Nifty 50</w:t>
            </w:r>
          </w:p>
        </w:tc>
        <w:tc>
          <w:tcPr>
            <w:tcW w:w="2052"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11624</w:t>
            </w:r>
          </w:p>
        </w:tc>
        <w:tc>
          <w:tcPr>
            <w:tcW w:w="1838"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11748</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1.1</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Nifty 500</w:t>
            </w:r>
          </w:p>
        </w:tc>
        <w:tc>
          <w:tcPr>
            <w:tcW w:w="2052"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9664</w:t>
            </w:r>
          </w:p>
        </w:tc>
        <w:tc>
          <w:tcPr>
            <w:tcW w:w="1838"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9664</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0.0</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BSE 500</w:t>
            </w:r>
          </w:p>
        </w:tc>
        <w:tc>
          <w:tcPr>
            <w:tcW w:w="2052"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15305</w:t>
            </w:r>
          </w:p>
        </w:tc>
        <w:tc>
          <w:tcPr>
            <w:tcW w:w="1838"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15294</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-0.1</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Nifty Bank</w:t>
            </w:r>
          </w:p>
        </w:tc>
        <w:tc>
          <w:tcPr>
            <w:tcW w:w="2052"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30427</w:t>
            </w:r>
          </w:p>
        </w:tc>
        <w:tc>
          <w:tcPr>
            <w:tcW w:w="1838"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29765</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-2.2</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Nifty IT</w:t>
            </w:r>
          </w:p>
        </w:tc>
        <w:tc>
          <w:tcPr>
            <w:tcW w:w="2052"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15628</w:t>
            </w:r>
          </w:p>
        </w:tc>
        <w:tc>
          <w:tcPr>
            <w:tcW w:w="1838"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16705</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6.9</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BSE Healthcare</w:t>
            </w:r>
          </w:p>
        </w:tc>
        <w:tc>
          <w:tcPr>
            <w:tcW w:w="2052"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14408</w:t>
            </w:r>
          </w:p>
        </w:tc>
        <w:tc>
          <w:tcPr>
            <w:tcW w:w="1838"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14367</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-0.3</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BSE FMCG</w:t>
            </w:r>
          </w:p>
        </w:tc>
        <w:tc>
          <w:tcPr>
            <w:tcW w:w="2052"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11742</w:t>
            </w:r>
          </w:p>
        </w:tc>
        <w:tc>
          <w:tcPr>
            <w:tcW w:w="1838"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11764</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0.2</w:t>
            </w:r>
          </w:p>
        </w:tc>
      </w:tr>
      <w:tr w:rsidR="000E15A1" w:rsidRPr="00657566" w:rsidTr="0063301B">
        <w:trPr>
          <w:trHeight w:val="281"/>
        </w:trPr>
        <w:tc>
          <w:tcPr>
            <w:tcW w:w="8614"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0E15A1" w:rsidRPr="00657566" w:rsidRDefault="000E15A1" w:rsidP="005C6816">
            <w:pPr>
              <w:rPr>
                <w:rFonts w:ascii="Palatino Linotype" w:eastAsia="Times New Roman" w:hAnsi="Palatino Linotype"/>
                <w:b/>
                <w:bCs/>
                <w:color w:val="002060"/>
                <w:sz w:val="20"/>
                <w:szCs w:val="20"/>
                <w:lang w:val="en-US"/>
              </w:rPr>
            </w:pPr>
            <w:r w:rsidRPr="00657566">
              <w:rPr>
                <w:rFonts w:ascii="Palatino Linotype" w:eastAsia="Times New Roman" w:hAnsi="Palatino Linotype"/>
                <w:b/>
                <w:bCs/>
                <w:color w:val="002060"/>
                <w:sz w:val="20"/>
                <w:szCs w:val="20"/>
                <w:lang w:val="en-US"/>
              </w:rPr>
              <w:t>Market Capitalisation (</w:t>
            </w:r>
            <w:r w:rsidRPr="000A4D70">
              <w:rPr>
                <w:rFonts w:ascii="Rupee Foradian" w:eastAsia="Times New Roman" w:hAnsi="Rupee Foradian"/>
                <w:b/>
                <w:bCs/>
                <w:color w:val="002060"/>
                <w:sz w:val="20"/>
                <w:szCs w:val="20"/>
                <w:lang w:val="en-US"/>
              </w:rPr>
              <w:t>`</w:t>
            </w:r>
            <w:r w:rsidRPr="00657566">
              <w:rPr>
                <w:rFonts w:ascii="Palatino Linotype" w:eastAsia="Times New Roman" w:hAnsi="Palatino Linotype"/>
                <w:b/>
                <w:bCs/>
                <w:color w:val="002060"/>
                <w:sz w:val="20"/>
                <w:szCs w:val="20"/>
                <w:lang w:val="en-US"/>
              </w:rPr>
              <w:t xml:space="preserve"> crore)</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 xml:space="preserve">BSE </w:t>
            </w:r>
          </w:p>
        </w:tc>
        <w:tc>
          <w:tcPr>
            <w:tcW w:w="2052" w:type="dxa"/>
            <w:tcBorders>
              <w:top w:val="nil"/>
              <w:left w:val="nil"/>
              <w:bottom w:val="single" w:sz="4" w:space="0" w:color="auto"/>
              <w:right w:val="single" w:sz="4" w:space="0" w:color="auto"/>
            </w:tcBorders>
            <w:shd w:val="clear" w:color="auto" w:fill="auto"/>
            <w:noWrap/>
            <w:vAlign w:val="center"/>
            <w:hideMark/>
          </w:tcPr>
          <w:p w:rsidR="000E15A1" w:rsidRPr="00657566" w:rsidRDefault="000E15A1" w:rsidP="005C6816">
            <w:pPr>
              <w:jc w:val="right"/>
              <w:rPr>
                <w:rFonts w:ascii="Palatino Linotype" w:eastAsia="Times New Roman" w:hAnsi="Palatino Linotype"/>
                <w:sz w:val="20"/>
                <w:szCs w:val="20"/>
                <w:lang w:val="en-US"/>
              </w:rPr>
            </w:pPr>
            <w:r w:rsidRPr="00657566">
              <w:rPr>
                <w:rFonts w:ascii="Palatino Linotype" w:eastAsia="Times New Roman" w:hAnsi="Palatino Linotype"/>
                <w:sz w:val="20"/>
                <w:szCs w:val="20"/>
                <w:lang w:val="en-US"/>
              </w:rPr>
              <w:t>1,51,08,711</w:t>
            </w:r>
          </w:p>
        </w:tc>
        <w:tc>
          <w:tcPr>
            <w:tcW w:w="1838" w:type="dxa"/>
            <w:tcBorders>
              <w:top w:val="nil"/>
              <w:left w:val="nil"/>
              <w:bottom w:val="single" w:sz="4" w:space="0" w:color="auto"/>
              <w:right w:val="single" w:sz="4" w:space="0" w:color="auto"/>
            </w:tcBorders>
            <w:shd w:val="clear" w:color="auto" w:fill="auto"/>
            <w:noWrap/>
            <w:vAlign w:val="center"/>
            <w:hideMark/>
          </w:tcPr>
          <w:p w:rsidR="000E15A1" w:rsidRPr="00657566" w:rsidRDefault="000E15A1" w:rsidP="005C6816">
            <w:pPr>
              <w:jc w:val="right"/>
              <w:rPr>
                <w:rFonts w:ascii="Palatino Linotype" w:eastAsia="Times New Roman" w:hAnsi="Palatino Linotype"/>
                <w:sz w:val="20"/>
                <w:szCs w:val="20"/>
                <w:lang w:val="en-US"/>
              </w:rPr>
            </w:pPr>
            <w:r w:rsidRPr="00657566">
              <w:rPr>
                <w:rFonts w:ascii="Palatino Linotype" w:eastAsia="Times New Roman" w:hAnsi="Palatino Linotype"/>
                <w:sz w:val="20"/>
                <w:szCs w:val="20"/>
                <w:lang w:val="en-US"/>
              </w:rPr>
              <w:t>1,52,54,028</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1.0</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NSE</w:t>
            </w:r>
          </w:p>
        </w:tc>
        <w:tc>
          <w:tcPr>
            <w:tcW w:w="2052" w:type="dxa"/>
            <w:tcBorders>
              <w:top w:val="nil"/>
              <w:left w:val="nil"/>
              <w:bottom w:val="single" w:sz="4" w:space="0" w:color="auto"/>
              <w:right w:val="single" w:sz="4" w:space="0" w:color="auto"/>
            </w:tcBorders>
            <w:shd w:val="clear" w:color="auto" w:fill="auto"/>
            <w:noWrap/>
            <w:vAlign w:val="center"/>
            <w:hideMark/>
          </w:tcPr>
          <w:p w:rsidR="000E15A1" w:rsidRPr="00657566" w:rsidRDefault="000E15A1" w:rsidP="005C6816">
            <w:pPr>
              <w:jc w:val="right"/>
              <w:rPr>
                <w:rFonts w:ascii="Palatino Linotype" w:eastAsia="Times New Roman" w:hAnsi="Palatino Linotype"/>
                <w:sz w:val="20"/>
                <w:szCs w:val="20"/>
                <w:lang w:val="en-US"/>
              </w:rPr>
            </w:pPr>
            <w:r w:rsidRPr="00657566">
              <w:rPr>
                <w:rFonts w:ascii="Palatino Linotype" w:eastAsia="Times New Roman" w:hAnsi="Palatino Linotype"/>
                <w:sz w:val="20"/>
                <w:szCs w:val="20"/>
                <w:lang w:val="en-US"/>
              </w:rPr>
              <w:t>1,49,34,227</w:t>
            </w:r>
          </w:p>
        </w:tc>
        <w:tc>
          <w:tcPr>
            <w:tcW w:w="1838" w:type="dxa"/>
            <w:tcBorders>
              <w:top w:val="nil"/>
              <w:left w:val="nil"/>
              <w:bottom w:val="single" w:sz="4" w:space="0" w:color="auto"/>
              <w:right w:val="single" w:sz="4" w:space="0" w:color="auto"/>
            </w:tcBorders>
            <w:shd w:val="clear" w:color="auto" w:fill="auto"/>
            <w:noWrap/>
            <w:vAlign w:val="center"/>
            <w:hideMark/>
          </w:tcPr>
          <w:p w:rsidR="000E15A1" w:rsidRPr="00657566" w:rsidRDefault="000E15A1" w:rsidP="005C6816">
            <w:pPr>
              <w:jc w:val="right"/>
              <w:rPr>
                <w:rFonts w:ascii="Palatino Linotype" w:eastAsia="Times New Roman" w:hAnsi="Palatino Linotype"/>
                <w:sz w:val="20"/>
                <w:szCs w:val="20"/>
                <w:lang w:val="en-US"/>
              </w:rPr>
            </w:pPr>
            <w:r w:rsidRPr="00657566">
              <w:rPr>
                <w:rFonts w:ascii="Palatino Linotype" w:eastAsia="Times New Roman" w:hAnsi="Palatino Linotype"/>
                <w:sz w:val="20"/>
                <w:szCs w:val="20"/>
                <w:lang w:val="en-US"/>
              </w:rPr>
              <w:t>1,50,43,275</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0.7</w:t>
            </w:r>
          </w:p>
        </w:tc>
      </w:tr>
      <w:tr w:rsidR="000E15A1" w:rsidRPr="00657566" w:rsidTr="0063301B">
        <w:trPr>
          <w:trHeight w:val="281"/>
        </w:trPr>
        <w:tc>
          <w:tcPr>
            <w:tcW w:w="8614"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0E15A1" w:rsidRPr="00657566" w:rsidRDefault="000E15A1" w:rsidP="005C6816">
            <w:pPr>
              <w:rPr>
                <w:rFonts w:ascii="Palatino Linotype" w:eastAsia="Times New Roman" w:hAnsi="Palatino Linotype"/>
                <w:b/>
                <w:bCs/>
                <w:color w:val="002060"/>
                <w:sz w:val="20"/>
                <w:szCs w:val="20"/>
                <w:lang w:val="en-US"/>
              </w:rPr>
            </w:pPr>
            <w:r w:rsidRPr="00657566">
              <w:rPr>
                <w:rFonts w:ascii="Palatino Linotype" w:eastAsia="Times New Roman" w:hAnsi="Palatino Linotype"/>
                <w:b/>
                <w:bCs/>
                <w:color w:val="002060"/>
                <w:sz w:val="20"/>
                <w:szCs w:val="20"/>
                <w:lang w:val="en-US"/>
              </w:rPr>
              <w:t>P/E Ratio</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Sensex</w:t>
            </w:r>
          </w:p>
        </w:tc>
        <w:tc>
          <w:tcPr>
            <w:tcW w:w="2052"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27.6</w:t>
            </w:r>
          </w:p>
        </w:tc>
        <w:tc>
          <w:tcPr>
            <w:tcW w:w="1838"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29.0</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5.0</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Nifty 50</w:t>
            </w:r>
          </w:p>
        </w:tc>
        <w:tc>
          <w:tcPr>
            <w:tcW w:w="2052"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29.0</w:t>
            </w:r>
          </w:p>
        </w:tc>
        <w:tc>
          <w:tcPr>
            <w:tcW w:w="1838"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29.3</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1.1</w:t>
            </w:r>
          </w:p>
        </w:tc>
      </w:tr>
      <w:tr w:rsidR="000E15A1" w:rsidRPr="00657566" w:rsidTr="0063301B">
        <w:trPr>
          <w:trHeight w:val="281"/>
        </w:trPr>
        <w:tc>
          <w:tcPr>
            <w:tcW w:w="8614"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0E15A1" w:rsidRPr="00657566" w:rsidRDefault="000E15A1" w:rsidP="005C6816">
            <w:pPr>
              <w:rPr>
                <w:rFonts w:ascii="Palatino Linotype" w:eastAsia="Times New Roman" w:hAnsi="Palatino Linotype"/>
                <w:b/>
                <w:bCs/>
                <w:color w:val="002060"/>
                <w:sz w:val="20"/>
                <w:szCs w:val="20"/>
                <w:lang w:val="en-US"/>
              </w:rPr>
            </w:pPr>
            <w:r w:rsidRPr="00657566">
              <w:rPr>
                <w:rFonts w:ascii="Palatino Linotype" w:eastAsia="Times New Roman" w:hAnsi="Palatino Linotype"/>
                <w:b/>
                <w:bCs/>
                <w:color w:val="002060"/>
                <w:sz w:val="20"/>
                <w:szCs w:val="20"/>
                <w:lang w:val="en-US"/>
              </w:rPr>
              <w:t>No of Listed Companies</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 xml:space="preserve">BSE </w:t>
            </w:r>
          </w:p>
        </w:tc>
        <w:tc>
          <w:tcPr>
            <w:tcW w:w="2052"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5262</w:t>
            </w:r>
          </w:p>
        </w:tc>
        <w:tc>
          <w:tcPr>
            <w:tcW w:w="1838"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5282</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0.4</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NSE</w:t>
            </w:r>
          </w:p>
        </w:tc>
        <w:tc>
          <w:tcPr>
            <w:tcW w:w="2052"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1931</w:t>
            </w:r>
          </w:p>
        </w:tc>
        <w:tc>
          <w:tcPr>
            <w:tcW w:w="1838"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1938</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0.4</w:t>
            </w:r>
          </w:p>
        </w:tc>
      </w:tr>
      <w:tr w:rsidR="000E15A1" w:rsidRPr="00657566" w:rsidTr="0063301B">
        <w:trPr>
          <w:trHeight w:val="281"/>
        </w:trPr>
        <w:tc>
          <w:tcPr>
            <w:tcW w:w="8614"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0E15A1" w:rsidRPr="00657566" w:rsidRDefault="000E15A1" w:rsidP="005C6816">
            <w:pPr>
              <w:rPr>
                <w:rFonts w:ascii="Palatino Linotype" w:eastAsia="Times New Roman" w:hAnsi="Palatino Linotype"/>
                <w:b/>
                <w:bCs/>
                <w:color w:val="002060"/>
                <w:sz w:val="20"/>
                <w:szCs w:val="20"/>
                <w:lang w:val="en-US"/>
              </w:rPr>
            </w:pPr>
            <w:r w:rsidRPr="00657566">
              <w:rPr>
                <w:rFonts w:ascii="Palatino Linotype" w:eastAsia="Times New Roman" w:hAnsi="Palatino Linotype"/>
                <w:b/>
                <w:bCs/>
                <w:color w:val="002060"/>
                <w:sz w:val="20"/>
                <w:szCs w:val="20"/>
                <w:lang w:val="en-US"/>
              </w:rPr>
              <w:t>Gross Turnover in Equity Segment (</w:t>
            </w:r>
            <w:r w:rsidRPr="000A4D70">
              <w:rPr>
                <w:rFonts w:ascii="Rupee Foradian" w:eastAsia="Times New Roman" w:hAnsi="Rupee Foradian"/>
                <w:b/>
                <w:bCs/>
                <w:color w:val="002060"/>
                <w:sz w:val="20"/>
                <w:szCs w:val="20"/>
                <w:lang w:val="en-US"/>
              </w:rPr>
              <w:t>`</w:t>
            </w:r>
            <w:r w:rsidRPr="00657566">
              <w:rPr>
                <w:rFonts w:ascii="Palatino Linotype" w:eastAsia="Times New Roman" w:hAnsi="Palatino Linotype"/>
                <w:b/>
                <w:bCs/>
                <w:color w:val="002060"/>
                <w:sz w:val="20"/>
                <w:szCs w:val="20"/>
                <w:lang w:val="en-US"/>
              </w:rPr>
              <w:t xml:space="preserve"> crore)</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 xml:space="preserve">BSE </w:t>
            </w:r>
          </w:p>
        </w:tc>
        <w:tc>
          <w:tcPr>
            <w:tcW w:w="2052" w:type="dxa"/>
            <w:tcBorders>
              <w:top w:val="nil"/>
              <w:left w:val="nil"/>
              <w:bottom w:val="single" w:sz="4" w:space="0" w:color="000000"/>
              <w:right w:val="single" w:sz="4" w:space="0" w:color="000000"/>
            </w:tcBorders>
            <w:shd w:val="clear" w:color="000000" w:fill="FFFFFF"/>
            <w:noWrap/>
            <w:vAlign w:val="bottom"/>
            <w:hideMark/>
          </w:tcPr>
          <w:p w:rsidR="000E15A1" w:rsidRPr="00657566" w:rsidRDefault="000E15A1" w:rsidP="005C6816">
            <w:pPr>
              <w:jc w:val="right"/>
              <w:rPr>
                <w:rFonts w:ascii="Palatino Linotype" w:eastAsia="Times New Roman" w:hAnsi="Palatino Linotype" w:cs="Arial"/>
                <w:color w:val="000000"/>
                <w:sz w:val="20"/>
                <w:szCs w:val="20"/>
                <w:lang w:val="en-US"/>
              </w:rPr>
            </w:pPr>
            <w:r w:rsidRPr="00657566">
              <w:rPr>
                <w:rFonts w:ascii="Palatino Linotype" w:eastAsia="Times New Roman" w:hAnsi="Palatino Linotype" w:cs="Arial"/>
                <w:color w:val="000000"/>
                <w:sz w:val="20"/>
                <w:szCs w:val="20"/>
                <w:lang w:val="en-US"/>
              </w:rPr>
              <w:t>80,977</w:t>
            </w:r>
          </w:p>
        </w:tc>
        <w:tc>
          <w:tcPr>
            <w:tcW w:w="1838" w:type="dxa"/>
            <w:tcBorders>
              <w:top w:val="nil"/>
              <w:left w:val="nil"/>
              <w:bottom w:val="single" w:sz="4" w:space="0" w:color="000000"/>
              <w:right w:val="single" w:sz="4" w:space="0" w:color="000000"/>
            </w:tcBorders>
            <w:shd w:val="clear" w:color="000000" w:fill="FFFFFF"/>
            <w:noWrap/>
            <w:vAlign w:val="bottom"/>
            <w:hideMark/>
          </w:tcPr>
          <w:p w:rsidR="000E15A1" w:rsidRPr="00657566" w:rsidRDefault="000E15A1" w:rsidP="005C6816">
            <w:pPr>
              <w:jc w:val="right"/>
              <w:rPr>
                <w:rFonts w:ascii="Palatino Linotype" w:eastAsia="Times New Roman" w:hAnsi="Palatino Linotype" w:cs="Arial"/>
                <w:color w:val="000000"/>
                <w:sz w:val="20"/>
                <w:szCs w:val="20"/>
                <w:lang w:val="en-US"/>
              </w:rPr>
            </w:pPr>
            <w:r w:rsidRPr="00657566">
              <w:rPr>
                <w:rFonts w:ascii="Palatino Linotype" w:eastAsia="Times New Roman" w:hAnsi="Palatino Linotype" w:cs="Arial"/>
                <w:color w:val="000000"/>
                <w:sz w:val="20"/>
                <w:szCs w:val="20"/>
                <w:lang w:val="en-US"/>
              </w:rPr>
              <w:t>55,868</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-31.0</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NSE</w:t>
            </w:r>
          </w:p>
        </w:tc>
        <w:tc>
          <w:tcPr>
            <w:tcW w:w="2052" w:type="dxa"/>
            <w:tcBorders>
              <w:top w:val="nil"/>
              <w:left w:val="nil"/>
              <w:bottom w:val="single" w:sz="4" w:space="0" w:color="auto"/>
              <w:right w:val="single" w:sz="4" w:space="0" w:color="auto"/>
            </w:tcBorders>
            <w:shd w:val="clear" w:color="auto" w:fill="auto"/>
            <w:noWrap/>
            <w:vAlign w:val="center"/>
            <w:hideMark/>
          </w:tcPr>
          <w:p w:rsidR="000E15A1" w:rsidRPr="00657566" w:rsidRDefault="000E15A1" w:rsidP="005C6816">
            <w:pPr>
              <w:jc w:val="right"/>
              <w:rPr>
                <w:rFonts w:ascii="Palatino Linotype" w:eastAsia="Times New Roman" w:hAnsi="Palatino Linotype"/>
                <w:sz w:val="20"/>
                <w:szCs w:val="20"/>
                <w:lang w:val="en-US"/>
              </w:rPr>
            </w:pPr>
            <w:r w:rsidRPr="00657566">
              <w:rPr>
                <w:rFonts w:ascii="Palatino Linotype" w:eastAsia="Times New Roman" w:hAnsi="Palatino Linotype"/>
                <w:sz w:val="20"/>
                <w:szCs w:val="20"/>
                <w:lang w:val="en-US"/>
              </w:rPr>
              <w:t>6,97,224</w:t>
            </w:r>
          </w:p>
        </w:tc>
        <w:tc>
          <w:tcPr>
            <w:tcW w:w="1838" w:type="dxa"/>
            <w:tcBorders>
              <w:top w:val="nil"/>
              <w:left w:val="nil"/>
              <w:bottom w:val="single" w:sz="4" w:space="0" w:color="auto"/>
              <w:right w:val="single" w:sz="4" w:space="0" w:color="auto"/>
            </w:tcBorders>
            <w:shd w:val="clear" w:color="auto" w:fill="auto"/>
            <w:noWrap/>
            <w:vAlign w:val="center"/>
            <w:hideMark/>
          </w:tcPr>
          <w:p w:rsidR="000E15A1" w:rsidRPr="00657566" w:rsidRDefault="000E15A1" w:rsidP="005C6816">
            <w:pPr>
              <w:jc w:val="right"/>
              <w:rPr>
                <w:rFonts w:ascii="Palatino Linotype" w:eastAsia="Times New Roman" w:hAnsi="Palatino Linotype"/>
                <w:sz w:val="20"/>
                <w:szCs w:val="20"/>
                <w:lang w:val="en-US"/>
              </w:rPr>
            </w:pPr>
            <w:r w:rsidRPr="00657566">
              <w:rPr>
                <w:rFonts w:ascii="Palatino Linotype" w:eastAsia="Times New Roman" w:hAnsi="Palatino Linotype"/>
                <w:sz w:val="20"/>
                <w:szCs w:val="20"/>
                <w:lang w:val="en-US"/>
              </w:rPr>
              <w:t>6,40,115</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-8.2</w:t>
            </w:r>
          </w:p>
        </w:tc>
      </w:tr>
      <w:tr w:rsidR="000E15A1" w:rsidRPr="00657566" w:rsidTr="0063301B">
        <w:trPr>
          <w:trHeight w:val="361"/>
        </w:trPr>
        <w:tc>
          <w:tcPr>
            <w:tcW w:w="8614"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0E15A1" w:rsidRPr="00657566" w:rsidRDefault="000E15A1" w:rsidP="005C6816">
            <w:pPr>
              <w:rPr>
                <w:rFonts w:ascii="Palatino Linotype" w:eastAsia="Times New Roman" w:hAnsi="Palatino Linotype"/>
                <w:b/>
                <w:bCs/>
                <w:color w:val="002060"/>
                <w:sz w:val="20"/>
                <w:szCs w:val="20"/>
                <w:lang w:val="en-US"/>
              </w:rPr>
            </w:pPr>
            <w:r w:rsidRPr="00657566">
              <w:rPr>
                <w:rFonts w:ascii="Palatino Linotype" w:eastAsia="Times New Roman" w:hAnsi="Palatino Linotype"/>
                <w:b/>
                <w:bCs/>
                <w:color w:val="002060"/>
                <w:sz w:val="20"/>
                <w:szCs w:val="20"/>
                <w:lang w:val="en-US"/>
              </w:rPr>
              <w:t>Gross Turnover in Equity Derivatives Segment (</w:t>
            </w:r>
            <w:r w:rsidRPr="000A4D70">
              <w:rPr>
                <w:rFonts w:ascii="Rupee Foradian" w:eastAsia="Times New Roman" w:hAnsi="Rupee Foradian"/>
                <w:b/>
                <w:bCs/>
                <w:color w:val="002060"/>
                <w:sz w:val="20"/>
                <w:szCs w:val="20"/>
                <w:lang w:val="en-US"/>
              </w:rPr>
              <w:t>`</w:t>
            </w:r>
            <w:r w:rsidRPr="00657566">
              <w:rPr>
                <w:rFonts w:ascii="Palatino Linotype" w:eastAsia="Times New Roman" w:hAnsi="Palatino Linotype" w:cs="Raavi"/>
                <w:b/>
                <w:bCs/>
                <w:color w:val="002060"/>
                <w:sz w:val="20"/>
                <w:szCs w:val="20"/>
                <w:lang w:val="en-US"/>
              </w:rPr>
              <w:t xml:space="preserve"> </w:t>
            </w:r>
            <w:r w:rsidRPr="00657566">
              <w:rPr>
                <w:rFonts w:ascii="Palatino Linotype" w:eastAsia="Times New Roman" w:hAnsi="Palatino Linotype"/>
                <w:b/>
                <w:bCs/>
                <w:color w:val="002060"/>
                <w:sz w:val="20"/>
                <w:szCs w:val="20"/>
                <w:lang w:val="en-US"/>
              </w:rPr>
              <w:t>crore)</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 xml:space="preserve">BSE </w:t>
            </w:r>
          </w:p>
        </w:tc>
        <w:tc>
          <w:tcPr>
            <w:tcW w:w="2052" w:type="dxa"/>
            <w:tcBorders>
              <w:top w:val="nil"/>
              <w:left w:val="nil"/>
              <w:bottom w:val="single" w:sz="4" w:space="0" w:color="auto"/>
              <w:right w:val="single" w:sz="4" w:space="0" w:color="auto"/>
            </w:tcBorders>
            <w:shd w:val="clear" w:color="auto" w:fill="auto"/>
            <w:noWrap/>
            <w:vAlign w:val="center"/>
            <w:hideMark/>
          </w:tcPr>
          <w:p w:rsidR="000E15A1" w:rsidRPr="00657566" w:rsidRDefault="000E15A1" w:rsidP="005C6816">
            <w:pPr>
              <w:jc w:val="right"/>
              <w:rPr>
                <w:rFonts w:ascii="Palatino Linotype" w:eastAsia="Times New Roman" w:hAnsi="Palatino Linotype"/>
                <w:sz w:val="20"/>
                <w:szCs w:val="20"/>
                <w:lang w:val="en-US"/>
              </w:rPr>
            </w:pPr>
            <w:r w:rsidRPr="00657566">
              <w:rPr>
                <w:rFonts w:ascii="Palatino Linotype" w:eastAsia="Times New Roman" w:hAnsi="Palatino Linotype"/>
                <w:sz w:val="20"/>
                <w:szCs w:val="20"/>
                <w:lang w:val="en-US"/>
              </w:rPr>
              <w:t>2,205</w:t>
            </w:r>
          </w:p>
        </w:tc>
        <w:tc>
          <w:tcPr>
            <w:tcW w:w="1838" w:type="dxa"/>
            <w:tcBorders>
              <w:top w:val="nil"/>
              <w:left w:val="nil"/>
              <w:bottom w:val="single" w:sz="4" w:space="0" w:color="auto"/>
              <w:right w:val="single" w:sz="4" w:space="0" w:color="auto"/>
            </w:tcBorders>
            <w:shd w:val="clear" w:color="auto" w:fill="auto"/>
            <w:noWrap/>
            <w:vAlign w:val="center"/>
            <w:hideMark/>
          </w:tcPr>
          <w:p w:rsidR="000E15A1" w:rsidRPr="00657566" w:rsidRDefault="000E15A1" w:rsidP="005C6816">
            <w:pPr>
              <w:jc w:val="right"/>
              <w:rPr>
                <w:rFonts w:ascii="Palatino Linotype" w:eastAsia="Times New Roman" w:hAnsi="Palatino Linotype"/>
                <w:sz w:val="20"/>
                <w:szCs w:val="20"/>
                <w:lang w:val="en-US"/>
              </w:rPr>
            </w:pPr>
            <w:r w:rsidRPr="00657566">
              <w:rPr>
                <w:rFonts w:ascii="Palatino Linotype" w:eastAsia="Times New Roman" w:hAnsi="Palatino Linotype"/>
                <w:sz w:val="20"/>
                <w:szCs w:val="20"/>
                <w:lang w:val="en-US"/>
              </w:rPr>
              <w:t>4</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-99.8</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NSE</w:t>
            </w:r>
          </w:p>
        </w:tc>
        <w:tc>
          <w:tcPr>
            <w:tcW w:w="2052" w:type="dxa"/>
            <w:tcBorders>
              <w:top w:val="nil"/>
              <w:left w:val="nil"/>
              <w:bottom w:val="single" w:sz="4" w:space="0" w:color="000000"/>
              <w:right w:val="single" w:sz="4" w:space="0" w:color="000000"/>
            </w:tcBorders>
            <w:shd w:val="clear" w:color="000000" w:fill="FFFFFF"/>
            <w:noWrap/>
            <w:vAlign w:val="bottom"/>
            <w:hideMark/>
          </w:tcPr>
          <w:p w:rsidR="000E15A1" w:rsidRPr="00657566" w:rsidRDefault="000E15A1" w:rsidP="005C6816">
            <w:pPr>
              <w:jc w:val="right"/>
              <w:rPr>
                <w:rFonts w:ascii="Palatino Linotype" w:eastAsia="Times New Roman" w:hAnsi="Palatino Linotype" w:cs="Arial"/>
                <w:color w:val="000000"/>
                <w:sz w:val="20"/>
                <w:szCs w:val="20"/>
                <w:lang w:val="en-US"/>
              </w:rPr>
            </w:pPr>
            <w:r w:rsidRPr="00657566">
              <w:rPr>
                <w:rFonts w:ascii="Palatino Linotype" w:eastAsia="Times New Roman" w:hAnsi="Palatino Linotype" w:cs="Arial"/>
                <w:color w:val="000000"/>
                <w:sz w:val="20"/>
                <w:szCs w:val="20"/>
                <w:lang w:val="en-US"/>
              </w:rPr>
              <w:t>2,17,93,307</w:t>
            </w:r>
          </w:p>
        </w:tc>
        <w:tc>
          <w:tcPr>
            <w:tcW w:w="1838" w:type="dxa"/>
            <w:tcBorders>
              <w:top w:val="nil"/>
              <w:left w:val="nil"/>
              <w:bottom w:val="single" w:sz="4" w:space="0" w:color="000000"/>
              <w:right w:val="single" w:sz="4" w:space="0" w:color="000000"/>
            </w:tcBorders>
            <w:shd w:val="clear" w:color="000000" w:fill="FFFFFF"/>
            <w:noWrap/>
            <w:vAlign w:val="bottom"/>
            <w:hideMark/>
          </w:tcPr>
          <w:p w:rsidR="000E15A1" w:rsidRPr="00657566" w:rsidRDefault="000E15A1" w:rsidP="005C6816">
            <w:pPr>
              <w:jc w:val="right"/>
              <w:rPr>
                <w:rFonts w:ascii="Palatino Linotype" w:eastAsia="Times New Roman" w:hAnsi="Palatino Linotype" w:cs="Arial"/>
                <w:color w:val="000000"/>
                <w:sz w:val="20"/>
                <w:szCs w:val="20"/>
                <w:lang w:val="en-US"/>
              </w:rPr>
            </w:pPr>
            <w:r w:rsidRPr="00657566">
              <w:rPr>
                <w:rFonts w:ascii="Palatino Linotype" w:eastAsia="Times New Roman" w:hAnsi="Palatino Linotype" w:cs="Arial"/>
                <w:color w:val="000000"/>
                <w:sz w:val="20"/>
                <w:szCs w:val="20"/>
                <w:lang w:val="en-US"/>
              </w:rPr>
              <w:t>2,25,55,286</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3.5</w:t>
            </w:r>
          </w:p>
        </w:tc>
      </w:tr>
      <w:tr w:rsidR="000E15A1" w:rsidRPr="00657566" w:rsidTr="0063301B">
        <w:trPr>
          <w:trHeight w:val="281"/>
        </w:trPr>
        <w:tc>
          <w:tcPr>
            <w:tcW w:w="8614"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0E15A1" w:rsidRPr="00657566" w:rsidRDefault="000E15A1" w:rsidP="005C6816">
            <w:pPr>
              <w:rPr>
                <w:rFonts w:ascii="Palatino Linotype" w:eastAsia="Times New Roman" w:hAnsi="Palatino Linotype"/>
                <w:b/>
                <w:bCs/>
                <w:color w:val="002060"/>
                <w:sz w:val="20"/>
                <w:szCs w:val="20"/>
                <w:lang w:val="en-US"/>
              </w:rPr>
            </w:pPr>
            <w:r w:rsidRPr="00657566">
              <w:rPr>
                <w:rFonts w:ascii="Palatino Linotype" w:eastAsia="Times New Roman" w:hAnsi="Palatino Linotype"/>
                <w:b/>
                <w:bCs/>
                <w:color w:val="002060"/>
                <w:sz w:val="20"/>
                <w:szCs w:val="20"/>
                <w:lang w:val="en-US"/>
              </w:rPr>
              <w:t>Gross Turnover in Currency Derivatives Segment (</w:t>
            </w:r>
            <w:r w:rsidRPr="000A4D70">
              <w:rPr>
                <w:rFonts w:ascii="Rupee Foradian" w:eastAsia="Times New Roman" w:hAnsi="Rupee Foradian"/>
                <w:b/>
                <w:bCs/>
                <w:color w:val="002060"/>
                <w:sz w:val="20"/>
                <w:szCs w:val="20"/>
                <w:lang w:val="en-US"/>
              </w:rPr>
              <w:t>`</w:t>
            </w:r>
            <w:r w:rsidRPr="00657566">
              <w:rPr>
                <w:rFonts w:ascii="Palatino Linotype" w:eastAsia="Times New Roman" w:hAnsi="Palatino Linotype"/>
                <w:b/>
                <w:bCs/>
                <w:color w:val="002060"/>
                <w:sz w:val="20"/>
                <w:szCs w:val="20"/>
                <w:lang w:val="en-US"/>
              </w:rPr>
              <w:t xml:space="preserve"> crore)</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 xml:space="preserve">BSE </w:t>
            </w:r>
          </w:p>
        </w:tc>
        <w:tc>
          <w:tcPr>
            <w:tcW w:w="2052" w:type="dxa"/>
            <w:tcBorders>
              <w:top w:val="nil"/>
              <w:left w:val="nil"/>
              <w:bottom w:val="single" w:sz="4" w:space="0" w:color="auto"/>
              <w:right w:val="single" w:sz="4" w:space="0" w:color="auto"/>
            </w:tcBorders>
            <w:shd w:val="clear" w:color="auto" w:fill="auto"/>
            <w:noWrap/>
            <w:vAlign w:val="center"/>
            <w:hideMark/>
          </w:tcPr>
          <w:p w:rsidR="000E15A1" w:rsidRPr="00657566" w:rsidRDefault="000E15A1" w:rsidP="005C6816">
            <w:pPr>
              <w:jc w:val="right"/>
              <w:rPr>
                <w:rFonts w:ascii="Palatino Linotype" w:eastAsia="Times New Roman" w:hAnsi="Palatino Linotype"/>
                <w:sz w:val="20"/>
                <w:szCs w:val="20"/>
                <w:lang w:val="en-US"/>
              </w:rPr>
            </w:pPr>
            <w:r w:rsidRPr="00657566">
              <w:rPr>
                <w:rFonts w:ascii="Palatino Linotype" w:eastAsia="Times New Roman" w:hAnsi="Palatino Linotype"/>
                <w:sz w:val="20"/>
                <w:szCs w:val="20"/>
                <w:lang w:val="en-US"/>
              </w:rPr>
              <w:t>5,57,020</w:t>
            </w:r>
          </w:p>
        </w:tc>
        <w:tc>
          <w:tcPr>
            <w:tcW w:w="1838" w:type="dxa"/>
            <w:tcBorders>
              <w:top w:val="nil"/>
              <w:left w:val="nil"/>
              <w:bottom w:val="single" w:sz="4" w:space="0" w:color="auto"/>
              <w:right w:val="single" w:sz="4" w:space="0" w:color="auto"/>
            </w:tcBorders>
            <w:shd w:val="clear" w:color="auto" w:fill="auto"/>
            <w:noWrap/>
            <w:vAlign w:val="center"/>
            <w:hideMark/>
          </w:tcPr>
          <w:p w:rsidR="000E15A1" w:rsidRPr="00657566" w:rsidRDefault="000E15A1" w:rsidP="005C6816">
            <w:pPr>
              <w:jc w:val="right"/>
              <w:rPr>
                <w:rFonts w:ascii="Palatino Linotype" w:eastAsia="Times New Roman" w:hAnsi="Palatino Linotype"/>
                <w:sz w:val="20"/>
                <w:szCs w:val="20"/>
                <w:lang w:val="en-US"/>
              </w:rPr>
            </w:pPr>
            <w:r w:rsidRPr="00657566">
              <w:rPr>
                <w:rFonts w:ascii="Palatino Linotype" w:eastAsia="Times New Roman" w:hAnsi="Palatino Linotype"/>
                <w:sz w:val="20"/>
                <w:szCs w:val="20"/>
                <w:lang w:val="en-US"/>
              </w:rPr>
              <w:t>5,80,692</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4.2</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NSE</w:t>
            </w:r>
          </w:p>
        </w:tc>
        <w:tc>
          <w:tcPr>
            <w:tcW w:w="2052" w:type="dxa"/>
            <w:tcBorders>
              <w:top w:val="nil"/>
              <w:left w:val="nil"/>
              <w:bottom w:val="single" w:sz="4" w:space="0" w:color="auto"/>
              <w:right w:val="single" w:sz="4" w:space="0" w:color="auto"/>
            </w:tcBorders>
            <w:shd w:val="clear" w:color="auto" w:fill="auto"/>
            <w:noWrap/>
            <w:vAlign w:val="center"/>
            <w:hideMark/>
          </w:tcPr>
          <w:p w:rsidR="000E15A1" w:rsidRPr="00657566" w:rsidRDefault="000E15A1" w:rsidP="005C6816">
            <w:pPr>
              <w:jc w:val="right"/>
              <w:rPr>
                <w:rFonts w:ascii="Palatino Linotype" w:eastAsia="Times New Roman" w:hAnsi="Palatino Linotype"/>
                <w:sz w:val="20"/>
                <w:szCs w:val="20"/>
                <w:lang w:val="en-US"/>
              </w:rPr>
            </w:pPr>
            <w:r w:rsidRPr="00657566">
              <w:rPr>
                <w:rFonts w:ascii="Palatino Linotype" w:eastAsia="Times New Roman" w:hAnsi="Palatino Linotype"/>
                <w:sz w:val="20"/>
                <w:szCs w:val="20"/>
                <w:lang w:val="en-US"/>
              </w:rPr>
              <w:t>8,15,336</w:t>
            </w:r>
          </w:p>
        </w:tc>
        <w:tc>
          <w:tcPr>
            <w:tcW w:w="1838" w:type="dxa"/>
            <w:tcBorders>
              <w:top w:val="nil"/>
              <w:left w:val="nil"/>
              <w:bottom w:val="single" w:sz="4" w:space="0" w:color="auto"/>
              <w:right w:val="single" w:sz="4" w:space="0" w:color="auto"/>
            </w:tcBorders>
            <w:shd w:val="clear" w:color="auto" w:fill="auto"/>
            <w:noWrap/>
            <w:vAlign w:val="center"/>
            <w:hideMark/>
          </w:tcPr>
          <w:p w:rsidR="000E15A1" w:rsidRPr="00657566" w:rsidRDefault="000E15A1" w:rsidP="005C6816">
            <w:pPr>
              <w:jc w:val="right"/>
              <w:rPr>
                <w:rFonts w:ascii="Palatino Linotype" w:eastAsia="Times New Roman" w:hAnsi="Palatino Linotype"/>
                <w:sz w:val="20"/>
                <w:szCs w:val="20"/>
                <w:lang w:val="en-US"/>
              </w:rPr>
            </w:pPr>
            <w:r w:rsidRPr="00657566">
              <w:rPr>
                <w:rFonts w:ascii="Palatino Linotype" w:eastAsia="Times New Roman" w:hAnsi="Palatino Linotype"/>
                <w:sz w:val="20"/>
                <w:szCs w:val="20"/>
                <w:lang w:val="en-US"/>
              </w:rPr>
              <w:t>7,11,355</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-12.8</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MSEI</w:t>
            </w:r>
          </w:p>
        </w:tc>
        <w:tc>
          <w:tcPr>
            <w:tcW w:w="2052" w:type="dxa"/>
            <w:tcBorders>
              <w:top w:val="nil"/>
              <w:left w:val="nil"/>
              <w:bottom w:val="single" w:sz="4" w:space="0" w:color="auto"/>
              <w:right w:val="single" w:sz="4" w:space="0" w:color="auto"/>
            </w:tcBorders>
            <w:shd w:val="clear" w:color="auto" w:fill="auto"/>
            <w:noWrap/>
            <w:vAlign w:val="center"/>
            <w:hideMark/>
          </w:tcPr>
          <w:p w:rsidR="000E15A1" w:rsidRPr="00657566" w:rsidRDefault="000E15A1" w:rsidP="005C6816">
            <w:pPr>
              <w:jc w:val="right"/>
              <w:rPr>
                <w:rFonts w:ascii="Palatino Linotype" w:eastAsia="Times New Roman" w:hAnsi="Palatino Linotype"/>
                <w:sz w:val="20"/>
                <w:szCs w:val="20"/>
                <w:lang w:val="en-US"/>
              </w:rPr>
            </w:pPr>
            <w:r w:rsidRPr="00657566">
              <w:rPr>
                <w:rFonts w:ascii="Palatino Linotype" w:eastAsia="Times New Roman" w:hAnsi="Palatino Linotype"/>
                <w:sz w:val="20"/>
                <w:szCs w:val="20"/>
                <w:lang w:val="en-US"/>
              </w:rPr>
              <w:t>2,701</w:t>
            </w:r>
          </w:p>
        </w:tc>
        <w:tc>
          <w:tcPr>
            <w:tcW w:w="1838" w:type="dxa"/>
            <w:tcBorders>
              <w:top w:val="nil"/>
              <w:left w:val="nil"/>
              <w:bottom w:val="single" w:sz="4" w:space="0" w:color="auto"/>
              <w:right w:val="single" w:sz="4" w:space="0" w:color="auto"/>
            </w:tcBorders>
            <w:shd w:val="clear" w:color="auto" w:fill="auto"/>
            <w:noWrap/>
            <w:vAlign w:val="center"/>
            <w:hideMark/>
          </w:tcPr>
          <w:p w:rsidR="000E15A1" w:rsidRPr="00657566" w:rsidRDefault="000E15A1" w:rsidP="005C6816">
            <w:pPr>
              <w:jc w:val="right"/>
              <w:rPr>
                <w:rFonts w:ascii="Palatino Linotype" w:eastAsia="Times New Roman" w:hAnsi="Palatino Linotype"/>
                <w:sz w:val="20"/>
                <w:szCs w:val="20"/>
                <w:lang w:val="en-US"/>
              </w:rPr>
            </w:pPr>
            <w:r w:rsidRPr="00657566">
              <w:rPr>
                <w:rFonts w:ascii="Palatino Linotype" w:eastAsia="Times New Roman" w:hAnsi="Palatino Linotype"/>
                <w:sz w:val="20"/>
                <w:szCs w:val="20"/>
                <w:lang w:val="en-US"/>
              </w:rPr>
              <w:t>2,780</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2.9</w:t>
            </w:r>
          </w:p>
        </w:tc>
      </w:tr>
      <w:tr w:rsidR="000E15A1" w:rsidRPr="00657566" w:rsidTr="0063301B">
        <w:trPr>
          <w:trHeight w:val="281"/>
        </w:trPr>
        <w:tc>
          <w:tcPr>
            <w:tcW w:w="8614"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0E15A1" w:rsidRPr="00657566" w:rsidRDefault="000E15A1" w:rsidP="005C6816">
            <w:pPr>
              <w:rPr>
                <w:rFonts w:ascii="Palatino Linotype" w:eastAsia="Times New Roman" w:hAnsi="Palatino Linotype"/>
                <w:b/>
                <w:bCs/>
                <w:color w:val="002060"/>
                <w:sz w:val="20"/>
                <w:szCs w:val="20"/>
                <w:lang w:val="en-US"/>
              </w:rPr>
            </w:pPr>
            <w:r w:rsidRPr="00657566">
              <w:rPr>
                <w:rFonts w:ascii="Palatino Linotype" w:eastAsia="Times New Roman" w:hAnsi="Palatino Linotype"/>
                <w:b/>
                <w:bCs/>
                <w:color w:val="002060"/>
                <w:sz w:val="20"/>
                <w:szCs w:val="20"/>
                <w:lang w:val="en-US"/>
              </w:rPr>
              <w:t>Gross Turnover in Interest Rate Derivatives Segment (</w:t>
            </w:r>
            <w:r w:rsidRPr="000A4D70">
              <w:rPr>
                <w:rFonts w:ascii="Rupee Foradian" w:eastAsia="Times New Roman" w:hAnsi="Rupee Foradian"/>
                <w:b/>
                <w:bCs/>
                <w:color w:val="002060"/>
                <w:sz w:val="20"/>
                <w:szCs w:val="20"/>
                <w:lang w:val="en-US"/>
              </w:rPr>
              <w:t>`</w:t>
            </w:r>
            <w:r w:rsidRPr="00657566">
              <w:rPr>
                <w:rFonts w:ascii="Palatino Linotype" w:eastAsia="Times New Roman" w:hAnsi="Palatino Linotype"/>
                <w:b/>
                <w:bCs/>
                <w:color w:val="002060"/>
                <w:sz w:val="20"/>
                <w:szCs w:val="20"/>
                <w:lang w:val="en-US"/>
              </w:rPr>
              <w:t xml:space="preserve"> crore)</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 xml:space="preserve">BSE </w:t>
            </w:r>
          </w:p>
        </w:tc>
        <w:tc>
          <w:tcPr>
            <w:tcW w:w="2052" w:type="dxa"/>
            <w:tcBorders>
              <w:top w:val="nil"/>
              <w:left w:val="nil"/>
              <w:bottom w:val="single" w:sz="4" w:space="0" w:color="auto"/>
              <w:right w:val="single" w:sz="4" w:space="0" w:color="auto"/>
            </w:tcBorders>
            <w:shd w:val="clear" w:color="auto" w:fill="auto"/>
            <w:noWrap/>
            <w:vAlign w:val="center"/>
            <w:hideMark/>
          </w:tcPr>
          <w:p w:rsidR="000E15A1" w:rsidRPr="00657566" w:rsidRDefault="000E15A1" w:rsidP="005C6816">
            <w:pPr>
              <w:jc w:val="right"/>
              <w:rPr>
                <w:rFonts w:ascii="Palatino Linotype" w:eastAsia="Times New Roman" w:hAnsi="Palatino Linotype"/>
                <w:sz w:val="20"/>
                <w:szCs w:val="20"/>
                <w:lang w:val="en-US"/>
              </w:rPr>
            </w:pPr>
            <w:r w:rsidRPr="00657566">
              <w:rPr>
                <w:rFonts w:ascii="Palatino Linotype" w:eastAsia="Times New Roman" w:hAnsi="Palatino Linotype"/>
                <w:sz w:val="20"/>
                <w:szCs w:val="20"/>
                <w:lang w:val="en-US"/>
              </w:rPr>
              <w:t>14,513</w:t>
            </w:r>
          </w:p>
        </w:tc>
        <w:tc>
          <w:tcPr>
            <w:tcW w:w="1838" w:type="dxa"/>
            <w:tcBorders>
              <w:top w:val="nil"/>
              <w:left w:val="nil"/>
              <w:bottom w:val="single" w:sz="4" w:space="0" w:color="auto"/>
              <w:right w:val="single" w:sz="4" w:space="0" w:color="auto"/>
            </w:tcBorders>
            <w:shd w:val="clear" w:color="auto" w:fill="auto"/>
            <w:noWrap/>
            <w:vAlign w:val="center"/>
            <w:hideMark/>
          </w:tcPr>
          <w:p w:rsidR="000E15A1" w:rsidRPr="00657566" w:rsidRDefault="000E15A1" w:rsidP="005C6816">
            <w:pPr>
              <w:jc w:val="right"/>
              <w:rPr>
                <w:rFonts w:ascii="Palatino Linotype" w:eastAsia="Times New Roman" w:hAnsi="Palatino Linotype"/>
                <w:sz w:val="20"/>
                <w:szCs w:val="20"/>
                <w:lang w:val="en-US"/>
              </w:rPr>
            </w:pPr>
            <w:r w:rsidRPr="00657566">
              <w:rPr>
                <w:rFonts w:ascii="Palatino Linotype" w:eastAsia="Times New Roman" w:hAnsi="Palatino Linotype"/>
                <w:sz w:val="20"/>
                <w:szCs w:val="20"/>
                <w:lang w:val="en-US"/>
              </w:rPr>
              <w:t>4,738</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-67.4</w:t>
            </w:r>
          </w:p>
        </w:tc>
      </w:tr>
      <w:tr w:rsidR="000E15A1" w:rsidRPr="00657566" w:rsidTr="0063301B">
        <w:trPr>
          <w:trHeight w:val="28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E15A1" w:rsidRPr="00657566" w:rsidRDefault="000E15A1" w:rsidP="005C6816">
            <w:pPr>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NSE</w:t>
            </w:r>
          </w:p>
        </w:tc>
        <w:tc>
          <w:tcPr>
            <w:tcW w:w="2052" w:type="dxa"/>
            <w:tcBorders>
              <w:top w:val="nil"/>
              <w:left w:val="nil"/>
              <w:bottom w:val="single" w:sz="4" w:space="0" w:color="auto"/>
              <w:right w:val="single" w:sz="4" w:space="0" w:color="auto"/>
            </w:tcBorders>
            <w:shd w:val="clear" w:color="auto" w:fill="auto"/>
            <w:noWrap/>
            <w:vAlign w:val="center"/>
            <w:hideMark/>
          </w:tcPr>
          <w:p w:rsidR="000E15A1" w:rsidRPr="00657566" w:rsidRDefault="000E15A1" w:rsidP="005C6816">
            <w:pPr>
              <w:jc w:val="right"/>
              <w:rPr>
                <w:rFonts w:ascii="Palatino Linotype" w:eastAsia="Times New Roman" w:hAnsi="Palatino Linotype"/>
                <w:sz w:val="20"/>
                <w:szCs w:val="20"/>
                <w:lang w:val="en-US"/>
              </w:rPr>
            </w:pPr>
            <w:r w:rsidRPr="00657566">
              <w:rPr>
                <w:rFonts w:ascii="Palatino Linotype" w:eastAsia="Times New Roman" w:hAnsi="Palatino Linotype"/>
                <w:sz w:val="20"/>
                <w:szCs w:val="20"/>
                <w:lang w:val="en-US"/>
              </w:rPr>
              <w:t>12,429</w:t>
            </w:r>
          </w:p>
        </w:tc>
        <w:tc>
          <w:tcPr>
            <w:tcW w:w="1838" w:type="dxa"/>
            <w:tcBorders>
              <w:top w:val="nil"/>
              <w:left w:val="nil"/>
              <w:bottom w:val="single" w:sz="4" w:space="0" w:color="auto"/>
              <w:right w:val="single" w:sz="4" w:space="0" w:color="auto"/>
            </w:tcBorders>
            <w:shd w:val="clear" w:color="auto" w:fill="auto"/>
            <w:noWrap/>
            <w:vAlign w:val="center"/>
            <w:hideMark/>
          </w:tcPr>
          <w:p w:rsidR="000E15A1" w:rsidRPr="00657566" w:rsidRDefault="000E15A1" w:rsidP="005C6816">
            <w:pPr>
              <w:jc w:val="right"/>
              <w:rPr>
                <w:rFonts w:ascii="Palatino Linotype" w:eastAsia="Times New Roman" w:hAnsi="Palatino Linotype"/>
                <w:sz w:val="20"/>
                <w:szCs w:val="20"/>
                <w:lang w:val="en-US"/>
              </w:rPr>
            </w:pPr>
            <w:r w:rsidRPr="00657566">
              <w:rPr>
                <w:rFonts w:ascii="Palatino Linotype" w:eastAsia="Times New Roman" w:hAnsi="Palatino Linotype"/>
                <w:sz w:val="20"/>
                <w:szCs w:val="20"/>
                <w:lang w:val="en-US"/>
              </w:rPr>
              <w:t>24,098</w:t>
            </w:r>
          </w:p>
        </w:tc>
        <w:tc>
          <w:tcPr>
            <w:tcW w:w="1923" w:type="dxa"/>
            <w:tcBorders>
              <w:top w:val="nil"/>
              <w:left w:val="nil"/>
              <w:bottom w:val="single" w:sz="4" w:space="0" w:color="auto"/>
              <w:right w:val="single" w:sz="4" w:space="0" w:color="auto"/>
            </w:tcBorders>
            <w:shd w:val="clear" w:color="auto" w:fill="auto"/>
            <w:noWrap/>
            <w:vAlign w:val="bottom"/>
            <w:hideMark/>
          </w:tcPr>
          <w:p w:rsidR="000E15A1" w:rsidRPr="00657566" w:rsidRDefault="000E15A1" w:rsidP="005C6816">
            <w:pPr>
              <w:jc w:val="right"/>
              <w:rPr>
                <w:rFonts w:ascii="Palatino Linotype" w:eastAsia="Times New Roman" w:hAnsi="Palatino Linotype"/>
                <w:color w:val="000000"/>
                <w:sz w:val="20"/>
                <w:szCs w:val="20"/>
                <w:lang w:val="en-US"/>
              </w:rPr>
            </w:pPr>
            <w:r w:rsidRPr="00657566">
              <w:rPr>
                <w:rFonts w:ascii="Palatino Linotype" w:eastAsia="Times New Roman" w:hAnsi="Palatino Linotype"/>
                <w:color w:val="000000"/>
                <w:sz w:val="20"/>
                <w:szCs w:val="20"/>
                <w:lang w:val="en-US"/>
              </w:rPr>
              <w:t>93.9</w:t>
            </w:r>
          </w:p>
        </w:tc>
      </w:tr>
    </w:tbl>
    <w:p w:rsidR="000E15A1" w:rsidRPr="00D15BC3" w:rsidRDefault="000E15A1" w:rsidP="000E15A1">
      <w:pPr>
        <w:jc w:val="both"/>
        <w:rPr>
          <w:rFonts w:ascii="Palatino Linotype" w:eastAsia="Times New Roman" w:hAnsi="Palatino Linotype"/>
          <w:b/>
          <w:sz w:val="16"/>
          <w:szCs w:val="18"/>
        </w:rPr>
      </w:pPr>
      <w:r w:rsidRPr="00D15BC3">
        <w:rPr>
          <w:rFonts w:ascii="Palatino Linotype" w:eastAsia="Times New Roman" w:hAnsi="Palatino Linotype"/>
          <w:b/>
          <w:sz w:val="16"/>
          <w:szCs w:val="18"/>
        </w:rPr>
        <w:t xml:space="preserve"> Source: NSE, BSE and MSEI</w:t>
      </w:r>
    </w:p>
    <w:p w:rsidR="000E15A1" w:rsidRPr="00251FF1" w:rsidRDefault="000E15A1" w:rsidP="000E15A1">
      <w:pPr>
        <w:jc w:val="both"/>
        <w:rPr>
          <w:rFonts w:ascii="Palatino Linotype" w:eastAsia="Times New Roman" w:hAnsi="Palatino Linotype"/>
          <w:b/>
          <w:sz w:val="18"/>
          <w:szCs w:val="18"/>
          <w:highlight w:val="yellow"/>
        </w:rPr>
      </w:pPr>
    </w:p>
    <w:p w:rsidR="000E15A1" w:rsidRPr="00E637E6" w:rsidRDefault="000E15A1" w:rsidP="000E15A1">
      <w:pPr>
        <w:jc w:val="both"/>
        <w:rPr>
          <w:rFonts w:ascii="Palatino Linotype" w:eastAsia="Times New Roman" w:hAnsi="Palatino Linotype"/>
          <w:sz w:val="22"/>
          <w:szCs w:val="22"/>
        </w:rPr>
      </w:pPr>
    </w:p>
    <w:p w:rsidR="000E15A1" w:rsidRPr="003456FD" w:rsidRDefault="000E15A1" w:rsidP="000E15A1">
      <w:pPr>
        <w:jc w:val="both"/>
        <w:rPr>
          <w:rFonts w:ascii="Palatino Linotype" w:eastAsia="Times New Roman" w:hAnsi="Palatino Linotype" w:cs="Calibri"/>
          <w:color w:val="000000"/>
          <w:sz w:val="22"/>
          <w:szCs w:val="22"/>
          <w:highlight w:val="yellow"/>
        </w:rPr>
      </w:pPr>
      <w:r w:rsidRPr="00E637E6">
        <w:rPr>
          <w:rFonts w:ascii="Palatino Linotype" w:eastAsia="Times New Roman" w:hAnsi="Palatino Linotype"/>
          <w:sz w:val="22"/>
          <w:szCs w:val="22"/>
        </w:rPr>
        <w:t xml:space="preserve">At the end of </w:t>
      </w:r>
      <w:r>
        <w:rPr>
          <w:rFonts w:ascii="Palatino Linotype" w:eastAsia="Times New Roman" w:hAnsi="Palatino Linotype"/>
          <w:sz w:val="22"/>
          <w:szCs w:val="22"/>
        </w:rPr>
        <w:t>April</w:t>
      </w:r>
      <w:r w:rsidRPr="00E637E6">
        <w:rPr>
          <w:rFonts w:ascii="Palatino Linotype" w:eastAsia="Times New Roman" w:hAnsi="Palatino Linotype"/>
          <w:sz w:val="22"/>
          <w:szCs w:val="22"/>
        </w:rPr>
        <w:t xml:space="preserve"> 2019, S&amp;P BSE Sensex closed at </w:t>
      </w:r>
      <w:r w:rsidRPr="005A1FFE">
        <w:rPr>
          <w:rFonts w:ascii="Palatino Linotype" w:eastAsia="Times New Roman" w:hAnsi="Palatino Linotype"/>
          <w:sz w:val="22"/>
          <w:szCs w:val="22"/>
        </w:rPr>
        <w:t>39032</w:t>
      </w:r>
      <w:r>
        <w:rPr>
          <w:rFonts w:ascii="Palatino Linotype" w:eastAsia="Times New Roman" w:hAnsi="Palatino Linotype"/>
          <w:sz w:val="22"/>
          <w:szCs w:val="22"/>
        </w:rPr>
        <w:t xml:space="preserve"> </w:t>
      </w:r>
      <w:r w:rsidRPr="00E637E6">
        <w:rPr>
          <w:rFonts w:ascii="Palatino Linotype" w:eastAsia="Times New Roman" w:hAnsi="Palatino Linotype"/>
          <w:sz w:val="22"/>
          <w:szCs w:val="22"/>
        </w:rPr>
        <w:t xml:space="preserve">witnessing an increase of </w:t>
      </w:r>
      <w:r>
        <w:rPr>
          <w:rFonts w:ascii="Palatino Linotype" w:eastAsia="Times New Roman" w:hAnsi="Palatino Linotype"/>
          <w:sz w:val="22"/>
          <w:szCs w:val="22"/>
        </w:rPr>
        <w:t>0.9</w:t>
      </w:r>
      <w:r w:rsidRPr="00E637E6">
        <w:rPr>
          <w:rFonts w:ascii="Palatino Linotype" w:eastAsia="Times New Roman" w:hAnsi="Palatino Linotype"/>
          <w:sz w:val="22"/>
          <w:szCs w:val="22"/>
        </w:rPr>
        <w:t xml:space="preserve"> per cent from the previous months closing at </w:t>
      </w:r>
      <w:r w:rsidRPr="005A1FFE">
        <w:rPr>
          <w:rFonts w:ascii="Palatino Linotype" w:eastAsia="Times New Roman" w:hAnsi="Palatino Linotype"/>
          <w:sz w:val="22"/>
          <w:szCs w:val="22"/>
        </w:rPr>
        <w:t>38673</w:t>
      </w:r>
      <w:r w:rsidRPr="00E637E6">
        <w:rPr>
          <w:rFonts w:ascii="Palatino Linotype" w:eastAsia="Times New Roman" w:hAnsi="Palatino Linotype"/>
          <w:sz w:val="22"/>
          <w:szCs w:val="22"/>
        </w:rPr>
        <w:t xml:space="preserve">. </w:t>
      </w:r>
      <w:r w:rsidRPr="003456FD">
        <w:rPr>
          <w:rFonts w:ascii="Palatino Linotype" w:eastAsia="Times New Roman" w:hAnsi="Palatino Linotype"/>
          <w:sz w:val="22"/>
          <w:szCs w:val="22"/>
        </w:rPr>
        <w:t xml:space="preserve">The Nifty 50 closed at </w:t>
      </w:r>
      <w:r w:rsidRPr="005A1FFE">
        <w:rPr>
          <w:rFonts w:ascii="Palatino Linotype" w:eastAsia="Times New Roman" w:hAnsi="Palatino Linotype" w:cs="Calibri"/>
          <w:color w:val="000000"/>
          <w:sz w:val="22"/>
          <w:szCs w:val="22"/>
        </w:rPr>
        <w:t>11748</w:t>
      </w:r>
      <w:r w:rsidRPr="003456FD">
        <w:rPr>
          <w:rFonts w:ascii="Palatino Linotype" w:eastAsia="Times New Roman" w:hAnsi="Palatino Linotype" w:cs="Calibri"/>
          <w:color w:val="000000"/>
          <w:sz w:val="22"/>
          <w:szCs w:val="22"/>
        </w:rPr>
        <w:t xml:space="preserve"> </w:t>
      </w:r>
      <w:r>
        <w:rPr>
          <w:rFonts w:ascii="Palatino Linotype" w:eastAsia="Times New Roman" w:hAnsi="Palatino Linotype"/>
          <w:sz w:val="22"/>
          <w:szCs w:val="22"/>
        </w:rPr>
        <w:t>witnessing an in</w:t>
      </w:r>
      <w:r w:rsidRPr="003456FD">
        <w:rPr>
          <w:rFonts w:ascii="Palatino Linotype" w:eastAsia="Times New Roman" w:hAnsi="Palatino Linotype"/>
          <w:sz w:val="22"/>
          <w:szCs w:val="22"/>
        </w:rPr>
        <w:t xml:space="preserve">crease of </w:t>
      </w:r>
      <w:r>
        <w:rPr>
          <w:rFonts w:ascii="Palatino Linotype" w:eastAsia="Times New Roman" w:hAnsi="Palatino Linotype"/>
          <w:sz w:val="22"/>
          <w:szCs w:val="22"/>
        </w:rPr>
        <w:t>1.1</w:t>
      </w:r>
      <w:r w:rsidRPr="003456FD">
        <w:rPr>
          <w:rFonts w:ascii="Palatino Linotype" w:eastAsia="Times New Roman" w:hAnsi="Palatino Linotype"/>
          <w:sz w:val="22"/>
          <w:szCs w:val="22"/>
        </w:rPr>
        <w:t xml:space="preserve"> per cent compared to previous month’s closing at </w:t>
      </w:r>
      <w:r w:rsidRPr="005A1FFE">
        <w:rPr>
          <w:rFonts w:ascii="Palatino Linotype" w:eastAsia="Times New Roman" w:hAnsi="Palatino Linotype" w:cs="Calibri"/>
          <w:color w:val="000000"/>
          <w:sz w:val="22"/>
          <w:szCs w:val="22"/>
          <w:lang w:val="en-US"/>
        </w:rPr>
        <w:t>11624</w:t>
      </w:r>
      <w:r w:rsidRPr="003456FD">
        <w:rPr>
          <w:rFonts w:ascii="Palatino Linotype" w:eastAsia="Times New Roman" w:hAnsi="Palatino Linotype" w:cs="Calibri"/>
          <w:color w:val="000000"/>
          <w:sz w:val="22"/>
          <w:szCs w:val="22"/>
          <w:lang w:val="en-US"/>
        </w:rPr>
        <w:t>.</w:t>
      </w:r>
    </w:p>
    <w:p w:rsidR="000E15A1" w:rsidRPr="00251FF1" w:rsidRDefault="000E15A1" w:rsidP="000E15A1">
      <w:pPr>
        <w:jc w:val="both"/>
        <w:rPr>
          <w:rFonts w:ascii="Palatino Linotype" w:eastAsia="Times New Roman" w:hAnsi="Palatino Linotype"/>
          <w:sz w:val="22"/>
          <w:szCs w:val="22"/>
          <w:highlight w:val="yellow"/>
        </w:rPr>
      </w:pPr>
    </w:p>
    <w:p w:rsidR="000E15A1" w:rsidRPr="00D85988" w:rsidRDefault="000E15A1" w:rsidP="000E15A1">
      <w:pPr>
        <w:jc w:val="both"/>
        <w:rPr>
          <w:rFonts w:ascii="Palatino Linotype" w:eastAsia="Times New Roman" w:hAnsi="Palatino Linotype"/>
          <w:sz w:val="22"/>
          <w:szCs w:val="22"/>
        </w:rPr>
      </w:pPr>
      <w:r w:rsidRPr="00D85988">
        <w:rPr>
          <w:rFonts w:ascii="Palatino Linotype" w:eastAsia="Times New Roman" w:hAnsi="Palatino Linotype"/>
          <w:sz w:val="22"/>
          <w:szCs w:val="22"/>
        </w:rPr>
        <w:t xml:space="preserve">During the month, S&amp;P BSE Sensex touched its intraday high with a closing value of </w:t>
      </w:r>
      <w:r w:rsidRPr="005A1FFE">
        <w:rPr>
          <w:rFonts w:ascii="Palatino Linotype" w:eastAsia="Times New Roman" w:hAnsi="Palatino Linotype"/>
          <w:sz w:val="22"/>
          <w:szCs w:val="22"/>
        </w:rPr>
        <w:t>39276</w:t>
      </w:r>
      <w:r>
        <w:rPr>
          <w:rFonts w:ascii="Palatino Linotype" w:eastAsia="Times New Roman" w:hAnsi="Palatino Linotype"/>
          <w:sz w:val="22"/>
          <w:szCs w:val="22"/>
        </w:rPr>
        <w:t xml:space="preserve"> </w:t>
      </w:r>
      <w:r w:rsidRPr="00D85988">
        <w:rPr>
          <w:rFonts w:ascii="Palatino Linotype" w:eastAsia="Times New Roman" w:hAnsi="Palatino Linotype"/>
          <w:sz w:val="22"/>
          <w:szCs w:val="22"/>
        </w:rPr>
        <w:t xml:space="preserve">and intraday low of </w:t>
      </w:r>
      <w:r w:rsidRPr="005A1FFE">
        <w:rPr>
          <w:rFonts w:ascii="Palatino Linotype" w:eastAsia="Times New Roman" w:hAnsi="Palatino Linotype"/>
          <w:sz w:val="22"/>
          <w:szCs w:val="22"/>
        </w:rPr>
        <w:t>38565</w:t>
      </w:r>
      <w:r>
        <w:rPr>
          <w:rFonts w:ascii="Palatino Linotype" w:eastAsia="Times New Roman" w:hAnsi="Palatino Linotype"/>
          <w:sz w:val="22"/>
          <w:szCs w:val="22"/>
        </w:rPr>
        <w:t xml:space="preserve"> </w:t>
      </w:r>
      <w:r w:rsidRPr="00D85988">
        <w:rPr>
          <w:rFonts w:ascii="Palatino Linotype" w:eastAsia="Times New Roman" w:hAnsi="Palatino Linotype"/>
          <w:sz w:val="22"/>
          <w:szCs w:val="22"/>
        </w:rPr>
        <w:t xml:space="preserve">during March 2019. </w:t>
      </w:r>
      <w:r w:rsidRPr="0060354C">
        <w:rPr>
          <w:rFonts w:ascii="Palatino Linotype" w:eastAsia="Times New Roman" w:hAnsi="Palatino Linotype"/>
          <w:sz w:val="22"/>
          <w:szCs w:val="22"/>
        </w:rPr>
        <w:t xml:space="preserve">On the other hand, Nifty 50 touched its peak with a closing value of </w:t>
      </w:r>
      <w:r w:rsidRPr="005A1FFE">
        <w:rPr>
          <w:rFonts w:ascii="Palatino Linotype" w:eastAsia="Times New Roman" w:hAnsi="Palatino Linotype" w:cs="Arial"/>
          <w:sz w:val="22"/>
          <w:szCs w:val="22"/>
          <w:lang w:val="en-US"/>
        </w:rPr>
        <w:t>11787</w:t>
      </w:r>
      <w:r>
        <w:rPr>
          <w:rFonts w:ascii="Palatino Linotype" w:eastAsia="Times New Roman" w:hAnsi="Palatino Linotype" w:cs="Arial"/>
          <w:sz w:val="22"/>
          <w:szCs w:val="22"/>
          <w:lang w:val="en-US"/>
        </w:rPr>
        <w:t xml:space="preserve"> </w:t>
      </w:r>
      <w:r w:rsidRPr="0060354C">
        <w:rPr>
          <w:rFonts w:ascii="Palatino Linotype" w:eastAsia="Times New Roman" w:hAnsi="Palatino Linotype" w:cs="Arial"/>
          <w:sz w:val="22"/>
          <w:szCs w:val="22"/>
          <w:lang w:val="en-US"/>
        </w:rPr>
        <w:t xml:space="preserve">and </w:t>
      </w:r>
      <w:r w:rsidRPr="0060354C">
        <w:rPr>
          <w:rFonts w:ascii="Palatino Linotype" w:eastAsia="Times New Roman" w:hAnsi="Palatino Linotype"/>
          <w:sz w:val="22"/>
          <w:szCs w:val="22"/>
        </w:rPr>
        <w:t xml:space="preserve">intraday lows of </w:t>
      </w:r>
      <w:r w:rsidRPr="005A1FFE">
        <w:rPr>
          <w:rFonts w:ascii="Palatino Linotype" w:eastAsia="Times New Roman" w:hAnsi="Palatino Linotype"/>
          <w:sz w:val="22"/>
          <w:szCs w:val="22"/>
        </w:rPr>
        <w:t>11576</w:t>
      </w:r>
      <w:r>
        <w:rPr>
          <w:rFonts w:ascii="Palatino Linotype" w:eastAsia="Times New Roman" w:hAnsi="Palatino Linotype"/>
          <w:sz w:val="22"/>
          <w:szCs w:val="22"/>
        </w:rPr>
        <w:t xml:space="preserve"> </w:t>
      </w:r>
      <w:r w:rsidRPr="0060354C">
        <w:rPr>
          <w:rFonts w:ascii="Palatino Linotype" w:eastAsia="Times New Roman" w:hAnsi="Palatino Linotype"/>
          <w:sz w:val="22"/>
          <w:szCs w:val="22"/>
        </w:rPr>
        <w:t xml:space="preserve">during the month under consideration. </w:t>
      </w:r>
    </w:p>
    <w:p w:rsidR="000E15A1" w:rsidRPr="00D76680" w:rsidRDefault="000E15A1" w:rsidP="000E15A1">
      <w:pPr>
        <w:jc w:val="both"/>
        <w:rPr>
          <w:rFonts w:ascii="Palatino Linotype" w:eastAsia="Times New Roman" w:hAnsi="Palatino Linotype"/>
          <w:sz w:val="22"/>
          <w:szCs w:val="22"/>
        </w:rPr>
      </w:pPr>
    </w:p>
    <w:p w:rsidR="000E15A1" w:rsidRPr="00D76680" w:rsidRDefault="000E15A1" w:rsidP="000E15A1">
      <w:pPr>
        <w:jc w:val="center"/>
        <w:outlineLvl w:val="0"/>
        <w:rPr>
          <w:rFonts w:ascii="Palatino Linotype" w:hAnsi="Palatino Linotype"/>
          <w:b/>
          <w:bCs/>
          <w:sz w:val="22"/>
          <w:szCs w:val="22"/>
        </w:rPr>
      </w:pPr>
      <w:r w:rsidRPr="00D76680">
        <w:rPr>
          <w:rFonts w:ascii="Palatino Linotype" w:hAnsi="Palatino Linotype"/>
          <w:b/>
          <w:bCs/>
          <w:sz w:val="22"/>
          <w:szCs w:val="22"/>
        </w:rPr>
        <w:t xml:space="preserve">Figure </w:t>
      </w:r>
      <w:r w:rsidRPr="00D76680">
        <w:rPr>
          <w:rFonts w:ascii="Palatino Linotype" w:hAnsi="Palatino Linotype"/>
          <w:b/>
          <w:bCs/>
          <w:sz w:val="22"/>
          <w:szCs w:val="22"/>
        </w:rPr>
        <w:fldChar w:fldCharType="begin"/>
      </w:r>
      <w:r w:rsidRPr="00D76680">
        <w:rPr>
          <w:rFonts w:ascii="Palatino Linotype" w:hAnsi="Palatino Linotype"/>
          <w:b/>
          <w:bCs/>
          <w:sz w:val="22"/>
          <w:szCs w:val="22"/>
        </w:rPr>
        <w:instrText xml:space="preserve"> SEQ Figure \* ARABIC </w:instrText>
      </w:r>
      <w:r w:rsidRPr="00D76680">
        <w:rPr>
          <w:rFonts w:ascii="Palatino Linotype" w:hAnsi="Palatino Linotype"/>
          <w:b/>
          <w:bCs/>
          <w:sz w:val="22"/>
          <w:szCs w:val="22"/>
        </w:rPr>
        <w:fldChar w:fldCharType="separate"/>
      </w:r>
      <w:r w:rsidRPr="00D76680">
        <w:rPr>
          <w:rFonts w:ascii="Palatino Linotype" w:hAnsi="Palatino Linotype"/>
          <w:b/>
          <w:bCs/>
          <w:noProof/>
          <w:sz w:val="22"/>
          <w:szCs w:val="22"/>
        </w:rPr>
        <w:t>1</w:t>
      </w:r>
      <w:r w:rsidRPr="00D76680">
        <w:rPr>
          <w:rFonts w:ascii="Palatino Linotype" w:hAnsi="Palatino Linotype"/>
          <w:b/>
          <w:bCs/>
          <w:sz w:val="22"/>
          <w:szCs w:val="22"/>
        </w:rPr>
        <w:fldChar w:fldCharType="end"/>
      </w:r>
      <w:r w:rsidRPr="00D76680">
        <w:rPr>
          <w:rFonts w:ascii="Palatino Linotype" w:hAnsi="Palatino Linotype"/>
          <w:b/>
          <w:bCs/>
          <w:sz w:val="22"/>
          <w:szCs w:val="22"/>
        </w:rPr>
        <w:t>: Movement of Sensex and Nifty</w:t>
      </w:r>
    </w:p>
    <w:p w:rsidR="000E15A1" w:rsidRPr="00251FF1" w:rsidRDefault="000E15A1" w:rsidP="000E15A1">
      <w:pPr>
        <w:jc w:val="center"/>
        <w:outlineLvl w:val="0"/>
        <w:rPr>
          <w:rFonts w:ascii="Palatino Linotype" w:hAnsi="Palatino Linotype"/>
          <w:b/>
          <w:bCs/>
          <w:sz w:val="22"/>
          <w:szCs w:val="22"/>
          <w:highlight w:val="yellow"/>
        </w:rPr>
      </w:pPr>
    </w:p>
    <w:p w:rsidR="000E15A1" w:rsidRPr="00251FF1" w:rsidRDefault="000E15A1" w:rsidP="000E15A1">
      <w:pPr>
        <w:jc w:val="center"/>
        <w:outlineLvl w:val="0"/>
        <w:rPr>
          <w:rFonts w:ascii="Palatino Linotype" w:hAnsi="Palatino Linotype"/>
          <w:b/>
          <w:bCs/>
          <w:sz w:val="22"/>
          <w:szCs w:val="22"/>
          <w:highlight w:val="yellow"/>
        </w:rPr>
      </w:pPr>
      <w:r>
        <w:rPr>
          <w:noProof/>
          <w:lang w:val="en-IN" w:eastAsia="en-IN"/>
        </w:rPr>
        <w:drawing>
          <wp:inline distT="0" distB="0" distL="0" distR="0" wp14:anchorId="09A3A2EF" wp14:editId="65AE7048">
            <wp:extent cx="5420360" cy="2009775"/>
            <wp:effectExtent l="0" t="0" r="889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15A1" w:rsidRPr="00251FF1" w:rsidRDefault="000E15A1" w:rsidP="000E15A1">
      <w:pPr>
        <w:jc w:val="both"/>
        <w:rPr>
          <w:rFonts w:ascii="Palatino Linotype" w:eastAsia="Times New Roman" w:hAnsi="Palatino Linotype"/>
          <w:sz w:val="22"/>
          <w:szCs w:val="22"/>
          <w:highlight w:val="yellow"/>
        </w:rPr>
      </w:pPr>
    </w:p>
    <w:p w:rsidR="000E15A1" w:rsidRPr="00657566" w:rsidRDefault="000E15A1" w:rsidP="000E15A1">
      <w:pPr>
        <w:jc w:val="both"/>
        <w:rPr>
          <w:rFonts w:ascii="Palatino Linotype" w:eastAsia="Times New Roman" w:hAnsi="Palatino Linotype" w:cs="Calibri"/>
          <w:sz w:val="22"/>
          <w:szCs w:val="22"/>
        </w:rPr>
      </w:pPr>
      <w:r w:rsidRPr="00657566">
        <w:rPr>
          <w:rFonts w:ascii="Palatino Linotype" w:eastAsia="Times New Roman" w:hAnsi="Palatino Linotype"/>
          <w:sz w:val="22"/>
          <w:szCs w:val="22"/>
        </w:rPr>
        <w:t xml:space="preserve">Market capitalisation of BSE increased by </w:t>
      </w:r>
      <w:r w:rsidR="00EB40FC">
        <w:rPr>
          <w:rFonts w:ascii="Palatino Linotype" w:eastAsia="Times New Roman" w:hAnsi="Palatino Linotype"/>
          <w:sz w:val="22"/>
          <w:szCs w:val="22"/>
        </w:rPr>
        <w:t>One</w:t>
      </w:r>
      <w:r w:rsidRPr="00657566">
        <w:rPr>
          <w:rFonts w:ascii="Palatino Linotype" w:eastAsia="Times New Roman" w:hAnsi="Palatino Linotype"/>
          <w:sz w:val="22"/>
          <w:szCs w:val="22"/>
        </w:rPr>
        <w:t xml:space="preserve"> per cent to </w:t>
      </w:r>
      <w:r w:rsidRPr="00657566">
        <w:rPr>
          <w:rFonts w:ascii="Tahoma" w:eastAsia="Times New Roman" w:hAnsi="Tahoma" w:cs="Tahoma"/>
          <w:sz w:val="22"/>
          <w:szCs w:val="22"/>
        </w:rPr>
        <w:t>₹</w:t>
      </w:r>
      <w:r w:rsidRPr="00657566">
        <w:rPr>
          <w:rFonts w:ascii="Palatino Linotype" w:eastAsia="Times New Roman" w:hAnsi="Palatino Linotype" w:cs="Tahoma"/>
          <w:sz w:val="22"/>
          <w:szCs w:val="22"/>
        </w:rPr>
        <w:t>1,52,54,028</w:t>
      </w:r>
      <w:r w:rsidRPr="00657566">
        <w:rPr>
          <w:rFonts w:ascii="Palatino Linotype" w:eastAsia="Times New Roman" w:hAnsi="Palatino Linotype"/>
          <w:bCs/>
          <w:sz w:val="22"/>
          <w:szCs w:val="22"/>
          <w:lang w:eastAsia="en-GB" w:bidi="bn-IN"/>
        </w:rPr>
        <w:t xml:space="preserve"> </w:t>
      </w:r>
      <w:r w:rsidRPr="00657566">
        <w:rPr>
          <w:rFonts w:ascii="Palatino Linotype" w:eastAsia="Times New Roman" w:hAnsi="Palatino Linotype" w:cs="Garamond"/>
          <w:sz w:val="22"/>
          <w:szCs w:val="22"/>
        </w:rPr>
        <w:t>crore</w:t>
      </w:r>
      <w:r w:rsidRPr="00657566">
        <w:rPr>
          <w:rFonts w:ascii="Palatino Linotype" w:eastAsia="Times New Roman" w:hAnsi="Palatino Linotype"/>
          <w:sz w:val="22"/>
          <w:szCs w:val="22"/>
        </w:rPr>
        <w:t xml:space="preserve"> at the end of April 2019 from </w:t>
      </w:r>
      <w:r w:rsidRPr="00657566">
        <w:rPr>
          <w:rFonts w:ascii="Tahoma" w:eastAsia="Times New Roman" w:hAnsi="Tahoma" w:cs="Tahoma"/>
          <w:sz w:val="22"/>
          <w:szCs w:val="22"/>
        </w:rPr>
        <w:t>₹</w:t>
      </w:r>
      <w:r w:rsidRPr="00657566">
        <w:rPr>
          <w:rFonts w:ascii="Palatino Linotype" w:eastAsia="Times New Roman" w:hAnsi="Palatino Linotype"/>
          <w:bCs/>
          <w:sz w:val="22"/>
          <w:szCs w:val="22"/>
          <w:lang w:eastAsia="en-GB" w:bidi="bn-IN"/>
        </w:rPr>
        <w:t xml:space="preserve"> </w:t>
      </w:r>
      <w:r w:rsidRPr="00657566">
        <w:rPr>
          <w:rFonts w:ascii="Palatino Linotype" w:eastAsia="Times New Roman" w:hAnsi="Palatino Linotype" w:cs="Calibri"/>
          <w:sz w:val="22"/>
          <w:szCs w:val="22"/>
          <w:lang w:val="en-US"/>
        </w:rPr>
        <w:t xml:space="preserve">1,51,08,711 </w:t>
      </w:r>
      <w:r w:rsidRPr="00657566">
        <w:rPr>
          <w:rFonts w:ascii="Palatino Linotype" w:eastAsia="Times New Roman" w:hAnsi="Palatino Linotype" w:cs="Garamond"/>
          <w:sz w:val="22"/>
          <w:szCs w:val="22"/>
        </w:rPr>
        <w:t>crore</w:t>
      </w:r>
      <w:r w:rsidRPr="00657566">
        <w:rPr>
          <w:rFonts w:ascii="Palatino Linotype" w:eastAsia="Times New Roman" w:hAnsi="Palatino Linotype"/>
          <w:sz w:val="22"/>
          <w:szCs w:val="22"/>
        </w:rPr>
        <w:t xml:space="preserve"> at the end of March 2019</w:t>
      </w:r>
      <w:r w:rsidRPr="00657566">
        <w:rPr>
          <w:rFonts w:ascii="Palatino Linotype" w:eastAsia="Times New Roman" w:hAnsi="Palatino Linotype" w:cs="Garamond"/>
          <w:sz w:val="22"/>
          <w:szCs w:val="22"/>
        </w:rPr>
        <w:t>. Market capitalization at</w:t>
      </w:r>
      <w:r w:rsidRPr="00657566">
        <w:rPr>
          <w:rFonts w:ascii="Palatino Linotype" w:eastAsia="Times New Roman" w:hAnsi="Palatino Linotype"/>
          <w:sz w:val="22"/>
          <w:szCs w:val="22"/>
        </w:rPr>
        <w:t xml:space="preserve"> NSE too increased to </w:t>
      </w:r>
      <w:r w:rsidRPr="00657566">
        <w:rPr>
          <w:rFonts w:ascii="Tahoma" w:eastAsia="Times New Roman" w:hAnsi="Tahoma" w:cs="Tahoma"/>
          <w:sz w:val="22"/>
          <w:szCs w:val="22"/>
        </w:rPr>
        <w:t>₹</w:t>
      </w:r>
      <w:r w:rsidRPr="00657566">
        <w:rPr>
          <w:rFonts w:ascii="Palatino Linotype" w:eastAsia="Times New Roman" w:hAnsi="Palatino Linotype"/>
          <w:bCs/>
          <w:sz w:val="22"/>
          <w:szCs w:val="22"/>
          <w:lang w:eastAsia="en-GB" w:bidi="bn-IN"/>
        </w:rPr>
        <w:t xml:space="preserve"> </w:t>
      </w:r>
      <w:r w:rsidRPr="00657566">
        <w:rPr>
          <w:rFonts w:ascii="Palatino Linotype" w:eastAsia="Times New Roman" w:hAnsi="Palatino Linotype" w:cs="Calibri"/>
          <w:sz w:val="22"/>
          <w:szCs w:val="22"/>
          <w:lang w:val="en-US"/>
        </w:rPr>
        <w:t xml:space="preserve">1,50,43,275 </w:t>
      </w:r>
      <w:r w:rsidRPr="00657566">
        <w:rPr>
          <w:rFonts w:ascii="Palatino Linotype" w:eastAsia="Times New Roman" w:hAnsi="Palatino Linotype" w:cs="Garamond"/>
          <w:sz w:val="22"/>
          <w:szCs w:val="22"/>
        </w:rPr>
        <w:t xml:space="preserve">crore from </w:t>
      </w:r>
      <w:r w:rsidRPr="00657566">
        <w:rPr>
          <w:rFonts w:ascii="Tahoma" w:eastAsia="Times New Roman" w:hAnsi="Tahoma" w:cs="Tahoma"/>
          <w:sz w:val="22"/>
          <w:szCs w:val="22"/>
        </w:rPr>
        <w:t>₹</w:t>
      </w:r>
      <w:r w:rsidRPr="00657566">
        <w:rPr>
          <w:rFonts w:ascii="Palatino Linotype" w:eastAsia="Times New Roman" w:hAnsi="Palatino Linotype"/>
          <w:bCs/>
          <w:sz w:val="22"/>
          <w:szCs w:val="22"/>
          <w:lang w:eastAsia="en-GB" w:bidi="bn-IN"/>
        </w:rPr>
        <w:t xml:space="preserve"> </w:t>
      </w:r>
      <w:r w:rsidRPr="00657566">
        <w:rPr>
          <w:rFonts w:ascii="Palatino Linotype" w:eastAsia="Times New Roman" w:hAnsi="Palatino Linotype" w:cs="Calibri"/>
          <w:sz w:val="22"/>
          <w:szCs w:val="22"/>
          <w:lang w:val="en-US"/>
        </w:rPr>
        <w:t xml:space="preserve">1,49,34,227 </w:t>
      </w:r>
      <w:r w:rsidRPr="00657566">
        <w:rPr>
          <w:rFonts w:ascii="Palatino Linotype" w:eastAsia="Times New Roman" w:hAnsi="Palatino Linotype" w:cs="Garamond"/>
          <w:sz w:val="22"/>
          <w:szCs w:val="22"/>
        </w:rPr>
        <w:t xml:space="preserve">crore during the same period. The monthly turnover of BSE decreased by 31 per cent to </w:t>
      </w:r>
      <w:r w:rsidRPr="00657566">
        <w:rPr>
          <w:rFonts w:ascii="Tahoma" w:eastAsia="Times New Roman" w:hAnsi="Tahoma" w:cs="Tahoma"/>
          <w:sz w:val="22"/>
          <w:szCs w:val="22"/>
        </w:rPr>
        <w:t>₹</w:t>
      </w:r>
      <w:r w:rsidRPr="00657566">
        <w:rPr>
          <w:rFonts w:ascii="Palatino Linotype" w:eastAsia="Times New Roman" w:hAnsi="Palatino Linotype" w:cs="Garamond"/>
          <w:sz w:val="22"/>
          <w:szCs w:val="22"/>
        </w:rPr>
        <w:t xml:space="preserve"> </w:t>
      </w:r>
      <w:r w:rsidRPr="00657566">
        <w:rPr>
          <w:rFonts w:ascii="Palatino Linotype" w:eastAsia="Times New Roman" w:hAnsi="Palatino Linotype" w:cs="Calibri"/>
          <w:sz w:val="22"/>
          <w:szCs w:val="22"/>
          <w:lang w:val="en-US"/>
        </w:rPr>
        <w:t xml:space="preserve">55,868 </w:t>
      </w:r>
      <w:r w:rsidRPr="00657566">
        <w:rPr>
          <w:rFonts w:ascii="Palatino Linotype" w:eastAsia="Times New Roman" w:hAnsi="Palatino Linotype"/>
          <w:color w:val="000000"/>
          <w:sz w:val="22"/>
          <w:szCs w:val="22"/>
          <w:lang w:val="en-US"/>
        </w:rPr>
        <w:t xml:space="preserve">crore in April 2019 </w:t>
      </w:r>
      <w:r w:rsidRPr="00657566">
        <w:rPr>
          <w:rFonts w:ascii="Palatino Linotype" w:eastAsia="Times New Roman" w:hAnsi="Palatino Linotype" w:cs="Garamond"/>
          <w:sz w:val="22"/>
          <w:szCs w:val="22"/>
        </w:rPr>
        <w:t xml:space="preserve">from </w:t>
      </w:r>
      <w:r w:rsidRPr="00657566">
        <w:rPr>
          <w:rFonts w:ascii="Tahoma" w:eastAsia="Times New Roman" w:hAnsi="Tahoma" w:cs="Tahoma"/>
          <w:sz w:val="22"/>
          <w:szCs w:val="22"/>
        </w:rPr>
        <w:t>₹</w:t>
      </w:r>
      <w:r w:rsidRPr="00657566">
        <w:rPr>
          <w:rFonts w:ascii="Palatino Linotype" w:eastAsia="Times New Roman" w:hAnsi="Palatino Linotype"/>
          <w:bCs/>
          <w:sz w:val="22"/>
          <w:szCs w:val="22"/>
          <w:lang w:eastAsia="en-GB" w:bidi="bn-IN"/>
        </w:rPr>
        <w:t xml:space="preserve"> </w:t>
      </w:r>
      <w:r w:rsidRPr="00657566">
        <w:rPr>
          <w:rFonts w:ascii="Palatino Linotype" w:eastAsia="Times New Roman" w:hAnsi="Palatino Linotype" w:cs="Calibri"/>
          <w:sz w:val="22"/>
          <w:szCs w:val="22"/>
          <w:lang w:val="en-US"/>
        </w:rPr>
        <w:t xml:space="preserve">80,977 </w:t>
      </w:r>
      <w:r w:rsidRPr="00657566">
        <w:rPr>
          <w:rFonts w:ascii="Palatino Linotype" w:eastAsia="Times New Roman" w:hAnsi="Palatino Linotype"/>
          <w:bCs/>
          <w:sz w:val="22"/>
          <w:szCs w:val="22"/>
          <w:lang w:eastAsia="en-GB" w:bidi="bn-IN"/>
        </w:rPr>
        <w:t>crore in</w:t>
      </w:r>
      <w:r w:rsidRPr="00657566">
        <w:rPr>
          <w:rFonts w:ascii="Palatino Linotype" w:eastAsia="Times New Roman" w:hAnsi="Palatino Linotype" w:cs="Garamond"/>
          <w:sz w:val="22"/>
          <w:szCs w:val="22"/>
        </w:rPr>
        <w:t xml:space="preserve"> </w:t>
      </w:r>
      <w:r w:rsidRPr="00657566">
        <w:rPr>
          <w:rFonts w:ascii="Palatino Linotype" w:eastAsia="Times New Roman" w:hAnsi="Palatino Linotype"/>
          <w:color w:val="000000"/>
          <w:sz w:val="22"/>
          <w:szCs w:val="22"/>
          <w:lang w:val="en-US"/>
        </w:rPr>
        <w:t xml:space="preserve">March </w:t>
      </w:r>
      <w:r w:rsidRPr="00657566">
        <w:rPr>
          <w:rFonts w:ascii="Palatino Linotype" w:eastAsia="Times New Roman" w:hAnsi="Palatino Linotype" w:cs="Garamond"/>
          <w:sz w:val="22"/>
          <w:szCs w:val="22"/>
        </w:rPr>
        <w:t xml:space="preserve">2019. Further, the monthly turnover of NSE too decreased by 8.2 per cent to </w:t>
      </w:r>
      <w:r w:rsidRPr="00657566">
        <w:rPr>
          <w:rFonts w:ascii="Tahoma" w:eastAsia="Times New Roman" w:hAnsi="Tahoma" w:cs="Tahoma"/>
          <w:sz w:val="22"/>
          <w:szCs w:val="22"/>
        </w:rPr>
        <w:t>₹</w:t>
      </w:r>
      <w:r w:rsidRPr="00657566">
        <w:rPr>
          <w:rFonts w:ascii="Palatino Linotype" w:eastAsia="Times New Roman" w:hAnsi="Palatino Linotype" w:cs="Garamond"/>
          <w:sz w:val="22"/>
          <w:szCs w:val="22"/>
        </w:rPr>
        <w:t xml:space="preserve"> </w:t>
      </w:r>
      <w:r w:rsidRPr="00657566">
        <w:rPr>
          <w:rFonts w:ascii="Palatino Linotype" w:eastAsia="Times New Roman" w:hAnsi="Palatino Linotype" w:cs="Calibri"/>
          <w:sz w:val="22"/>
          <w:szCs w:val="22"/>
        </w:rPr>
        <w:t xml:space="preserve">6,40,115 </w:t>
      </w:r>
      <w:r w:rsidRPr="00657566">
        <w:rPr>
          <w:rFonts w:ascii="Palatino Linotype" w:eastAsia="Times New Roman" w:hAnsi="Palatino Linotype"/>
          <w:color w:val="000000"/>
          <w:sz w:val="22"/>
          <w:szCs w:val="22"/>
          <w:lang w:val="en-US"/>
        </w:rPr>
        <w:t>crore in April 2019 from</w:t>
      </w:r>
      <w:r w:rsidRPr="00657566">
        <w:rPr>
          <w:rFonts w:ascii="Palatino Linotype" w:eastAsia="Times New Roman" w:hAnsi="Palatino Linotype" w:cs="Garamond"/>
          <w:sz w:val="22"/>
          <w:szCs w:val="22"/>
        </w:rPr>
        <w:t xml:space="preserve"> </w:t>
      </w:r>
      <w:r w:rsidRPr="00657566">
        <w:rPr>
          <w:rFonts w:ascii="Tahoma" w:eastAsia="Times New Roman" w:hAnsi="Tahoma" w:cs="Tahoma"/>
          <w:sz w:val="22"/>
          <w:szCs w:val="22"/>
        </w:rPr>
        <w:t>₹</w:t>
      </w:r>
      <w:r w:rsidRPr="00657566">
        <w:rPr>
          <w:rFonts w:ascii="Palatino Linotype" w:eastAsia="Times New Roman" w:hAnsi="Palatino Linotype" w:cs="Garamond"/>
          <w:sz w:val="22"/>
          <w:szCs w:val="22"/>
        </w:rPr>
        <w:t xml:space="preserve"> </w:t>
      </w:r>
      <w:r w:rsidRPr="00657566">
        <w:rPr>
          <w:rFonts w:ascii="Palatino Linotype" w:eastAsia="Times New Roman" w:hAnsi="Palatino Linotype" w:cs="Calibri"/>
          <w:sz w:val="22"/>
          <w:szCs w:val="22"/>
        </w:rPr>
        <w:t xml:space="preserve">6,97,224 </w:t>
      </w:r>
      <w:r w:rsidRPr="00657566">
        <w:rPr>
          <w:rFonts w:ascii="Palatino Linotype" w:eastAsia="Times New Roman" w:hAnsi="Palatino Linotype" w:cs="Garamond"/>
          <w:sz w:val="22"/>
          <w:szCs w:val="22"/>
        </w:rPr>
        <w:t xml:space="preserve">crore in </w:t>
      </w:r>
      <w:r w:rsidRPr="00657566">
        <w:rPr>
          <w:rFonts w:ascii="Palatino Linotype" w:eastAsia="Times New Roman" w:hAnsi="Palatino Linotype"/>
          <w:color w:val="000000"/>
          <w:sz w:val="22"/>
          <w:szCs w:val="22"/>
          <w:lang w:val="en-US"/>
        </w:rPr>
        <w:t>March 2019</w:t>
      </w:r>
      <w:r w:rsidRPr="00657566">
        <w:rPr>
          <w:rFonts w:ascii="Palatino Linotype" w:eastAsia="Times New Roman" w:hAnsi="Palatino Linotype" w:cs="Garamond"/>
          <w:sz w:val="22"/>
          <w:szCs w:val="22"/>
        </w:rPr>
        <w:t>.</w:t>
      </w:r>
    </w:p>
    <w:p w:rsidR="000E15A1" w:rsidRPr="00657566" w:rsidRDefault="000E15A1" w:rsidP="000E15A1">
      <w:pPr>
        <w:jc w:val="both"/>
        <w:rPr>
          <w:rFonts w:ascii="Palatino Linotype" w:eastAsia="Times New Roman" w:hAnsi="Palatino Linotype" w:cs="Garamond"/>
          <w:sz w:val="22"/>
          <w:szCs w:val="22"/>
        </w:rPr>
      </w:pPr>
    </w:p>
    <w:p w:rsidR="000E15A1" w:rsidRPr="00657566" w:rsidRDefault="000E15A1" w:rsidP="000E15A1">
      <w:pPr>
        <w:jc w:val="both"/>
        <w:rPr>
          <w:rFonts w:ascii="Palatino Linotype" w:eastAsia="Times New Roman" w:hAnsi="Palatino Linotype" w:cs="Garamond"/>
          <w:sz w:val="22"/>
          <w:szCs w:val="22"/>
        </w:rPr>
      </w:pPr>
      <w:r w:rsidRPr="00657566">
        <w:rPr>
          <w:rFonts w:ascii="Palatino Linotype" w:eastAsia="Times New Roman" w:hAnsi="Palatino Linotype" w:cs="Garamond"/>
          <w:sz w:val="22"/>
          <w:szCs w:val="22"/>
        </w:rPr>
        <w:t xml:space="preserve"> The P/E ratios of S&amp;P BSE Sensex and Nifty 50 were 29 and 29.3 respectively, at the end of </w:t>
      </w:r>
      <w:r w:rsidRPr="00657566">
        <w:rPr>
          <w:rFonts w:ascii="Palatino Linotype" w:eastAsia="Times New Roman" w:hAnsi="Palatino Linotype"/>
          <w:sz w:val="22"/>
          <w:szCs w:val="22"/>
        </w:rPr>
        <w:t>April</w:t>
      </w:r>
      <w:r w:rsidRPr="00657566">
        <w:rPr>
          <w:rFonts w:ascii="Palatino Linotype" w:eastAsia="Times New Roman" w:hAnsi="Palatino Linotype" w:cs="Garamond"/>
          <w:sz w:val="22"/>
          <w:szCs w:val="22"/>
        </w:rPr>
        <w:t xml:space="preserve"> 2019 compared to 27.6 and 29.0 respectively a month ago.</w:t>
      </w:r>
    </w:p>
    <w:p w:rsidR="000E15A1" w:rsidRPr="00251FF1" w:rsidRDefault="000E15A1" w:rsidP="000E15A1">
      <w:pPr>
        <w:jc w:val="both"/>
        <w:rPr>
          <w:rFonts w:ascii="Palatino Linotype" w:eastAsia="Times New Roman" w:hAnsi="Palatino Linotype" w:cs="Garamond"/>
          <w:sz w:val="22"/>
          <w:szCs w:val="22"/>
          <w:highlight w:val="yellow"/>
        </w:rPr>
      </w:pPr>
    </w:p>
    <w:p w:rsidR="000E15A1" w:rsidRPr="00251FF1" w:rsidRDefault="000E15A1" w:rsidP="000E15A1">
      <w:pPr>
        <w:ind w:hanging="270"/>
        <w:jc w:val="center"/>
        <w:rPr>
          <w:rFonts w:ascii="Palatino Linotype" w:hAnsi="Palatino Linotype"/>
          <w:b/>
          <w:bCs/>
          <w:sz w:val="22"/>
          <w:szCs w:val="22"/>
          <w:highlight w:val="yellow"/>
        </w:rPr>
      </w:pPr>
    </w:p>
    <w:p w:rsidR="0063301B" w:rsidRDefault="0063301B">
      <w:pPr>
        <w:rPr>
          <w:rFonts w:ascii="Palatino Linotype" w:hAnsi="Palatino Linotype"/>
          <w:b/>
          <w:bCs/>
          <w:sz w:val="22"/>
          <w:szCs w:val="22"/>
        </w:rPr>
      </w:pPr>
      <w:r>
        <w:rPr>
          <w:rFonts w:ascii="Palatino Linotype" w:hAnsi="Palatino Linotype"/>
          <w:b/>
          <w:bCs/>
          <w:sz w:val="22"/>
          <w:szCs w:val="22"/>
        </w:rPr>
        <w:br w:type="page"/>
      </w:r>
    </w:p>
    <w:p w:rsidR="000E15A1" w:rsidRPr="00251FF1" w:rsidRDefault="000E15A1" w:rsidP="000E15A1">
      <w:pPr>
        <w:ind w:hanging="270"/>
        <w:jc w:val="center"/>
        <w:rPr>
          <w:rFonts w:ascii="Palatino Linotype" w:hAnsi="Palatino Linotype"/>
          <w:b/>
          <w:sz w:val="22"/>
          <w:szCs w:val="22"/>
          <w:highlight w:val="yellow"/>
        </w:rPr>
      </w:pPr>
      <w:r w:rsidRPr="00C62769">
        <w:rPr>
          <w:rFonts w:ascii="Palatino Linotype" w:hAnsi="Palatino Linotype"/>
          <w:b/>
          <w:bCs/>
          <w:sz w:val="22"/>
          <w:szCs w:val="22"/>
        </w:rPr>
        <w:lastRenderedPageBreak/>
        <w:t xml:space="preserve">Figure </w:t>
      </w:r>
      <w:r w:rsidRPr="00C62769">
        <w:rPr>
          <w:rFonts w:ascii="Palatino Linotype" w:hAnsi="Palatino Linotype"/>
          <w:b/>
          <w:bCs/>
          <w:sz w:val="22"/>
          <w:szCs w:val="22"/>
        </w:rPr>
        <w:fldChar w:fldCharType="begin"/>
      </w:r>
      <w:r w:rsidRPr="00C62769">
        <w:rPr>
          <w:rFonts w:ascii="Palatino Linotype" w:hAnsi="Palatino Linotype"/>
          <w:b/>
          <w:bCs/>
          <w:sz w:val="22"/>
          <w:szCs w:val="22"/>
        </w:rPr>
        <w:instrText xml:space="preserve"> SEQ Figure \* ARABIC </w:instrText>
      </w:r>
      <w:r w:rsidRPr="00C62769">
        <w:rPr>
          <w:rFonts w:ascii="Palatino Linotype" w:hAnsi="Palatino Linotype"/>
          <w:b/>
          <w:bCs/>
          <w:sz w:val="22"/>
          <w:szCs w:val="22"/>
        </w:rPr>
        <w:fldChar w:fldCharType="separate"/>
      </w:r>
      <w:r w:rsidRPr="00C62769">
        <w:rPr>
          <w:rFonts w:ascii="Palatino Linotype" w:hAnsi="Palatino Linotype"/>
          <w:b/>
          <w:bCs/>
          <w:noProof/>
          <w:sz w:val="22"/>
          <w:szCs w:val="22"/>
        </w:rPr>
        <w:t>2</w:t>
      </w:r>
      <w:r w:rsidRPr="00C62769">
        <w:rPr>
          <w:rFonts w:ascii="Palatino Linotype" w:hAnsi="Palatino Linotype"/>
          <w:b/>
          <w:bCs/>
          <w:sz w:val="22"/>
          <w:szCs w:val="22"/>
        </w:rPr>
        <w:fldChar w:fldCharType="end"/>
      </w:r>
      <w:r w:rsidRPr="00C62769">
        <w:rPr>
          <w:rFonts w:ascii="Palatino Linotype" w:hAnsi="Palatino Linotype"/>
          <w:b/>
          <w:bCs/>
          <w:sz w:val="22"/>
          <w:szCs w:val="22"/>
        </w:rPr>
        <w:t xml:space="preserve">: </w:t>
      </w:r>
      <w:r w:rsidRPr="00C62769">
        <w:rPr>
          <w:rFonts w:ascii="Palatino Linotype" w:hAnsi="Palatino Linotype"/>
          <w:b/>
          <w:sz w:val="22"/>
          <w:szCs w:val="22"/>
        </w:rPr>
        <w:t>Trends in Average Daily Values of Nifty 50 and NSE Equity Cash Segment Turnover</w:t>
      </w:r>
    </w:p>
    <w:p w:rsidR="000E15A1" w:rsidRPr="00251FF1" w:rsidRDefault="000E15A1" w:rsidP="000E15A1">
      <w:pPr>
        <w:ind w:hanging="270"/>
        <w:jc w:val="center"/>
        <w:rPr>
          <w:rFonts w:ascii="Palatino Linotype" w:hAnsi="Palatino Linotype"/>
          <w:b/>
          <w:sz w:val="22"/>
          <w:szCs w:val="22"/>
          <w:highlight w:val="yellow"/>
          <w:rtl/>
          <w:cs/>
        </w:rPr>
      </w:pPr>
    </w:p>
    <w:p w:rsidR="000E15A1" w:rsidRPr="00251FF1" w:rsidRDefault="000E15A1" w:rsidP="000E15A1">
      <w:pPr>
        <w:rPr>
          <w:rFonts w:ascii="Palatino Linotype" w:hAnsi="Palatino Linotype"/>
          <w:b/>
          <w:bCs/>
          <w:sz w:val="22"/>
          <w:szCs w:val="22"/>
          <w:highlight w:val="yellow"/>
        </w:rPr>
      </w:pPr>
      <w:r>
        <w:rPr>
          <w:noProof/>
          <w:lang w:val="en-IN" w:eastAsia="en-IN"/>
        </w:rPr>
        <w:drawing>
          <wp:inline distT="0" distB="0" distL="0" distR="0" wp14:anchorId="7016629B" wp14:editId="25D1B618">
            <wp:extent cx="5923280" cy="2716530"/>
            <wp:effectExtent l="0" t="0" r="127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15A1" w:rsidRPr="00251FF1" w:rsidRDefault="000E15A1" w:rsidP="000E15A1">
      <w:pPr>
        <w:rPr>
          <w:rFonts w:ascii="Palatino Linotype" w:hAnsi="Palatino Linotype"/>
          <w:b/>
          <w:bCs/>
          <w:sz w:val="22"/>
          <w:szCs w:val="22"/>
          <w:highlight w:val="yellow"/>
        </w:rPr>
      </w:pPr>
    </w:p>
    <w:p w:rsidR="000E15A1" w:rsidRDefault="000E15A1" w:rsidP="000E15A1">
      <w:pPr>
        <w:jc w:val="center"/>
        <w:rPr>
          <w:rFonts w:ascii="Palatino Linotype" w:hAnsi="Palatino Linotype"/>
          <w:b/>
          <w:bCs/>
          <w:sz w:val="22"/>
          <w:szCs w:val="22"/>
        </w:rPr>
      </w:pPr>
    </w:p>
    <w:p w:rsidR="000E15A1" w:rsidRDefault="000E15A1" w:rsidP="000E15A1">
      <w:pPr>
        <w:jc w:val="center"/>
        <w:rPr>
          <w:rFonts w:ascii="Palatino Linotype" w:hAnsi="Palatino Linotype"/>
          <w:b/>
          <w:bCs/>
          <w:sz w:val="22"/>
          <w:szCs w:val="22"/>
        </w:rPr>
      </w:pPr>
    </w:p>
    <w:p w:rsidR="000E15A1" w:rsidRDefault="000E15A1" w:rsidP="000E15A1">
      <w:pPr>
        <w:jc w:val="center"/>
        <w:rPr>
          <w:rFonts w:ascii="Palatino Linotype" w:hAnsi="Palatino Linotype"/>
          <w:b/>
          <w:bCs/>
          <w:sz w:val="22"/>
          <w:szCs w:val="22"/>
        </w:rPr>
      </w:pPr>
    </w:p>
    <w:p w:rsidR="000E15A1" w:rsidRPr="00A5258C" w:rsidRDefault="000E15A1" w:rsidP="000E15A1">
      <w:pPr>
        <w:jc w:val="center"/>
        <w:rPr>
          <w:rFonts w:ascii="Palatino Linotype" w:hAnsi="Palatino Linotype"/>
          <w:b/>
          <w:bCs/>
          <w:sz w:val="22"/>
          <w:szCs w:val="22"/>
        </w:rPr>
      </w:pPr>
      <w:r w:rsidRPr="00A5258C">
        <w:rPr>
          <w:rFonts w:ascii="Palatino Linotype" w:hAnsi="Palatino Linotype"/>
          <w:b/>
          <w:bCs/>
          <w:sz w:val="22"/>
          <w:szCs w:val="22"/>
        </w:rPr>
        <w:t xml:space="preserve">Figure </w:t>
      </w:r>
      <w:r w:rsidRPr="00A5258C">
        <w:rPr>
          <w:rFonts w:ascii="Palatino Linotype" w:hAnsi="Palatino Linotype"/>
          <w:b/>
          <w:bCs/>
          <w:sz w:val="22"/>
          <w:szCs w:val="22"/>
        </w:rPr>
        <w:fldChar w:fldCharType="begin"/>
      </w:r>
      <w:r w:rsidRPr="00A5258C">
        <w:rPr>
          <w:rFonts w:ascii="Palatino Linotype" w:hAnsi="Palatino Linotype"/>
          <w:b/>
          <w:bCs/>
          <w:sz w:val="22"/>
          <w:szCs w:val="22"/>
        </w:rPr>
        <w:instrText xml:space="preserve"> SEQ Figure \* ARABIC </w:instrText>
      </w:r>
      <w:r w:rsidRPr="00A5258C">
        <w:rPr>
          <w:rFonts w:ascii="Palatino Linotype" w:hAnsi="Palatino Linotype"/>
          <w:b/>
          <w:bCs/>
          <w:sz w:val="22"/>
          <w:szCs w:val="22"/>
        </w:rPr>
        <w:fldChar w:fldCharType="separate"/>
      </w:r>
      <w:r w:rsidRPr="00A5258C">
        <w:rPr>
          <w:rFonts w:ascii="Palatino Linotype" w:hAnsi="Palatino Linotype"/>
          <w:b/>
          <w:bCs/>
          <w:noProof/>
          <w:sz w:val="22"/>
          <w:szCs w:val="22"/>
        </w:rPr>
        <w:t>3</w:t>
      </w:r>
      <w:r w:rsidRPr="00A5258C">
        <w:rPr>
          <w:rFonts w:ascii="Palatino Linotype" w:hAnsi="Palatino Linotype"/>
          <w:b/>
          <w:bCs/>
          <w:sz w:val="22"/>
          <w:szCs w:val="22"/>
        </w:rPr>
        <w:fldChar w:fldCharType="end"/>
      </w:r>
      <w:r w:rsidRPr="00A5258C">
        <w:rPr>
          <w:rFonts w:ascii="Palatino Linotype" w:hAnsi="Palatino Linotype"/>
          <w:b/>
          <w:bCs/>
          <w:sz w:val="22"/>
          <w:szCs w:val="22"/>
        </w:rPr>
        <w:t>: Trends in Average Daily Values of Sensex and BSE Equity Cash Segment Turnover</w:t>
      </w:r>
    </w:p>
    <w:p w:rsidR="000E15A1" w:rsidRPr="00251FF1" w:rsidRDefault="000E15A1" w:rsidP="000E15A1">
      <w:pPr>
        <w:jc w:val="center"/>
        <w:rPr>
          <w:rFonts w:ascii="Palatino Linotype" w:hAnsi="Palatino Linotype"/>
          <w:b/>
          <w:bCs/>
          <w:sz w:val="22"/>
          <w:szCs w:val="22"/>
          <w:highlight w:val="yellow"/>
        </w:rPr>
      </w:pPr>
    </w:p>
    <w:p w:rsidR="000E15A1" w:rsidRPr="00251FF1" w:rsidRDefault="000E15A1" w:rsidP="000E15A1">
      <w:pPr>
        <w:jc w:val="center"/>
        <w:rPr>
          <w:rFonts w:ascii="Palatino Linotype" w:hAnsi="Palatino Linotype"/>
          <w:b/>
          <w:bCs/>
          <w:color w:val="000099"/>
          <w:sz w:val="22"/>
          <w:szCs w:val="22"/>
          <w:highlight w:val="yellow"/>
        </w:rPr>
      </w:pPr>
      <w:r>
        <w:rPr>
          <w:noProof/>
          <w:lang w:val="en-IN" w:eastAsia="en-IN"/>
        </w:rPr>
        <w:drawing>
          <wp:inline distT="0" distB="0" distL="0" distR="0" wp14:anchorId="79436BD7" wp14:editId="2A8D0EFE">
            <wp:extent cx="5923280" cy="2870200"/>
            <wp:effectExtent l="0" t="0" r="127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15A1" w:rsidRPr="00251FF1" w:rsidRDefault="000E15A1" w:rsidP="000E15A1">
      <w:pPr>
        <w:jc w:val="center"/>
        <w:rPr>
          <w:rFonts w:ascii="Palatino Linotype" w:hAnsi="Palatino Linotype"/>
          <w:b/>
          <w:bCs/>
          <w:color w:val="000099"/>
          <w:sz w:val="22"/>
          <w:szCs w:val="22"/>
          <w:highlight w:val="yellow"/>
        </w:rPr>
      </w:pPr>
    </w:p>
    <w:p w:rsidR="000E15A1" w:rsidRPr="00251FF1" w:rsidRDefault="000E15A1" w:rsidP="000E15A1">
      <w:pPr>
        <w:jc w:val="both"/>
        <w:rPr>
          <w:rFonts w:ascii="Palatino Linotype" w:eastAsia="Times New Roman" w:hAnsi="Palatino Linotype"/>
          <w:bCs/>
          <w:sz w:val="22"/>
          <w:szCs w:val="22"/>
          <w:highlight w:val="yellow"/>
        </w:rPr>
      </w:pPr>
    </w:p>
    <w:p w:rsidR="000E15A1" w:rsidRPr="00E63DEB" w:rsidRDefault="000E15A1" w:rsidP="000E15A1">
      <w:pPr>
        <w:jc w:val="both"/>
        <w:rPr>
          <w:rFonts w:ascii="Palatino Linotype" w:eastAsia="Times New Roman" w:hAnsi="Palatino Linotype"/>
          <w:bCs/>
          <w:sz w:val="22"/>
          <w:szCs w:val="22"/>
          <w:highlight w:val="yellow"/>
        </w:rPr>
      </w:pPr>
      <w:r w:rsidRPr="007D685F">
        <w:rPr>
          <w:rFonts w:ascii="Palatino Linotype" w:eastAsia="Times New Roman" w:hAnsi="Palatino Linotype"/>
          <w:bCs/>
          <w:sz w:val="22"/>
          <w:szCs w:val="22"/>
        </w:rPr>
        <w:t xml:space="preserve">In the month of </w:t>
      </w:r>
      <w:r>
        <w:rPr>
          <w:rFonts w:ascii="Palatino Linotype" w:eastAsia="Times New Roman" w:hAnsi="Palatino Linotype"/>
          <w:bCs/>
          <w:sz w:val="22"/>
          <w:szCs w:val="22"/>
        </w:rPr>
        <w:t>April</w:t>
      </w:r>
      <w:r w:rsidRPr="007D685F">
        <w:rPr>
          <w:rFonts w:ascii="Palatino Linotype" w:eastAsia="Times New Roman" w:hAnsi="Palatino Linotype"/>
          <w:bCs/>
          <w:sz w:val="22"/>
          <w:szCs w:val="22"/>
        </w:rPr>
        <w:t xml:space="preserve"> 2019</w:t>
      </w:r>
      <w:r w:rsidR="00A21A26">
        <w:rPr>
          <w:rFonts w:ascii="Palatino Linotype" w:eastAsia="Times New Roman" w:hAnsi="Palatino Linotype"/>
          <w:bCs/>
          <w:sz w:val="22"/>
          <w:szCs w:val="22"/>
        </w:rPr>
        <w:t>,</w:t>
      </w:r>
      <w:r w:rsidRPr="007D685F">
        <w:rPr>
          <w:rFonts w:ascii="Palatino Linotype" w:eastAsia="Times New Roman" w:hAnsi="Palatino Linotype"/>
          <w:bCs/>
          <w:sz w:val="22"/>
          <w:szCs w:val="22"/>
        </w:rPr>
        <w:t xml:space="preserve"> the performance of the sectoral indices </w:t>
      </w:r>
      <w:r>
        <w:rPr>
          <w:rFonts w:ascii="Palatino Linotype" w:eastAsia="Times New Roman" w:hAnsi="Palatino Linotype"/>
          <w:bCs/>
          <w:sz w:val="22"/>
          <w:szCs w:val="22"/>
        </w:rPr>
        <w:t xml:space="preserve">witnessed mostly </w:t>
      </w:r>
      <w:r w:rsidRPr="007D685F">
        <w:rPr>
          <w:rFonts w:ascii="Palatino Linotype" w:eastAsia="Times New Roman" w:hAnsi="Palatino Linotype"/>
          <w:bCs/>
          <w:sz w:val="22"/>
          <w:szCs w:val="22"/>
        </w:rPr>
        <w:t xml:space="preserve">a </w:t>
      </w:r>
      <w:r>
        <w:rPr>
          <w:rFonts w:ascii="Palatino Linotype" w:eastAsia="Times New Roman" w:hAnsi="Palatino Linotype"/>
          <w:bCs/>
          <w:sz w:val="22"/>
          <w:szCs w:val="22"/>
        </w:rPr>
        <w:t>nega</w:t>
      </w:r>
      <w:r w:rsidRPr="007D685F">
        <w:rPr>
          <w:rFonts w:ascii="Palatino Linotype" w:eastAsia="Times New Roman" w:hAnsi="Palatino Linotype"/>
          <w:bCs/>
          <w:sz w:val="22"/>
          <w:szCs w:val="22"/>
        </w:rPr>
        <w:t xml:space="preserve">tive picture.  Among BSE indices, </w:t>
      </w:r>
      <w:r>
        <w:rPr>
          <w:rFonts w:ascii="Palatino Linotype" w:eastAsia="Times New Roman" w:hAnsi="Palatino Linotype"/>
          <w:bCs/>
          <w:sz w:val="22"/>
          <w:szCs w:val="22"/>
        </w:rPr>
        <w:t xml:space="preserve">only </w:t>
      </w:r>
      <w:r w:rsidRPr="007D685F">
        <w:rPr>
          <w:rFonts w:ascii="Palatino Linotype" w:eastAsia="Times New Roman" w:hAnsi="Palatino Linotype"/>
          <w:bCs/>
          <w:sz w:val="22"/>
          <w:szCs w:val="22"/>
        </w:rPr>
        <w:t xml:space="preserve">S&amp;P BSE </w:t>
      </w:r>
      <w:r>
        <w:rPr>
          <w:rFonts w:ascii="Palatino Linotype" w:eastAsia="Times New Roman" w:hAnsi="Palatino Linotype"/>
          <w:bCs/>
          <w:sz w:val="22"/>
          <w:szCs w:val="22"/>
        </w:rPr>
        <w:t>Teck</w:t>
      </w:r>
      <w:r w:rsidRPr="007D685F">
        <w:rPr>
          <w:rFonts w:ascii="Palatino Linotype" w:eastAsia="Times New Roman" w:hAnsi="Palatino Linotype"/>
          <w:bCs/>
          <w:sz w:val="22"/>
          <w:szCs w:val="22"/>
        </w:rPr>
        <w:t xml:space="preserve"> increased by </w:t>
      </w:r>
      <w:r>
        <w:rPr>
          <w:rFonts w:ascii="Palatino Linotype" w:eastAsia="Times New Roman" w:hAnsi="Palatino Linotype"/>
          <w:bCs/>
          <w:sz w:val="22"/>
          <w:szCs w:val="22"/>
        </w:rPr>
        <w:t>3.2</w:t>
      </w:r>
      <w:r w:rsidRPr="007D685F">
        <w:rPr>
          <w:rFonts w:ascii="Palatino Linotype" w:eastAsia="Times New Roman" w:hAnsi="Palatino Linotype"/>
          <w:bCs/>
          <w:sz w:val="22"/>
          <w:szCs w:val="22"/>
        </w:rPr>
        <w:t xml:space="preserve"> per cent, followed by S&amp;P BSE Consumer Durables</w:t>
      </w:r>
      <w:r>
        <w:rPr>
          <w:rFonts w:ascii="Palatino Linotype" w:eastAsia="Times New Roman" w:hAnsi="Palatino Linotype"/>
          <w:bCs/>
          <w:sz w:val="22"/>
          <w:szCs w:val="22"/>
        </w:rPr>
        <w:t xml:space="preserve"> (CD)</w:t>
      </w:r>
      <w:r w:rsidRPr="007D685F">
        <w:rPr>
          <w:rFonts w:ascii="Palatino Linotype" w:eastAsia="Times New Roman" w:hAnsi="Palatino Linotype"/>
          <w:bCs/>
          <w:sz w:val="22"/>
          <w:szCs w:val="22"/>
        </w:rPr>
        <w:t xml:space="preserve"> (</w:t>
      </w:r>
      <w:r>
        <w:rPr>
          <w:rFonts w:ascii="Palatino Linotype" w:eastAsia="Times New Roman" w:hAnsi="Palatino Linotype"/>
          <w:bCs/>
          <w:sz w:val="22"/>
          <w:szCs w:val="22"/>
        </w:rPr>
        <w:t>0.7</w:t>
      </w:r>
      <w:r w:rsidRPr="007D685F">
        <w:rPr>
          <w:rFonts w:ascii="Palatino Linotype" w:eastAsia="Times New Roman" w:hAnsi="Palatino Linotype"/>
          <w:bCs/>
          <w:sz w:val="22"/>
          <w:szCs w:val="22"/>
        </w:rPr>
        <w:t xml:space="preserve"> per cent) and S&amp;P BSE </w:t>
      </w:r>
      <w:r>
        <w:rPr>
          <w:rFonts w:ascii="Palatino Linotype" w:eastAsia="Times New Roman" w:hAnsi="Palatino Linotype"/>
          <w:bCs/>
          <w:sz w:val="22"/>
          <w:szCs w:val="22"/>
        </w:rPr>
        <w:t>Sensex, BSE Large cap (LC) and BSE FGCG</w:t>
      </w:r>
      <w:r w:rsidRPr="007D685F">
        <w:rPr>
          <w:rFonts w:ascii="Palatino Linotype" w:eastAsia="Times New Roman" w:hAnsi="Palatino Linotype"/>
          <w:bCs/>
          <w:sz w:val="22"/>
          <w:szCs w:val="22"/>
        </w:rPr>
        <w:t xml:space="preserve"> (</w:t>
      </w:r>
      <w:r>
        <w:rPr>
          <w:rFonts w:ascii="Palatino Linotype" w:eastAsia="Times New Roman" w:hAnsi="Palatino Linotype"/>
          <w:bCs/>
          <w:sz w:val="22"/>
          <w:szCs w:val="22"/>
        </w:rPr>
        <w:t>0.4</w:t>
      </w:r>
      <w:r w:rsidRPr="007D685F">
        <w:rPr>
          <w:rFonts w:ascii="Palatino Linotype" w:eastAsia="Times New Roman" w:hAnsi="Palatino Linotype"/>
          <w:bCs/>
          <w:sz w:val="22"/>
          <w:szCs w:val="22"/>
        </w:rPr>
        <w:t xml:space="preserve"> per cent).</w:t>
      </w:r>
      <w:r>
        <w:rPr>
          <w:rFonts w:ascii="Palatino Linotype" w:eastAsia="Times New Roman" w:hAnsi="Palatino Linotype"/>
          <w:bCs/>
          <w:sz w:val="22"/>
          <w:szCs w:val="22"/>
        </w:rPr>
        <w:t xml:space="preserve"> On the other side, BSE Capital Goods (CG) decreased by 3.7 per cent, followed by BSE Small Cap (SC) (3.4 per cent), BSE Power (3.1 per cent), BSE PSU (2.6 per cent), BSE Bankex (2.1 per cent) and BSE Metal (0.7 per cent)</w:t>
      </w:r>
      <w:r w:rsidRPr="007D685F">
        <w:rPr>
          <w:rFonts w:ascii="Palatino Linotype" w:eastAsia="Times New Roman" w:hAnsi="Palatino Linotype"/>
          <w:bCs/>
          <w:sz w:val="22"/>
          <w:szCs w:val="22"/>
        </w:rPr>
        <w:t xml:space="preserve"> </w:t>
      </w:r>
      <w:r>
        <w:rPr>
          <w:rFonts w:ascii="Palatino Linotype" w:eastAsia="Times New Roman" w:hAnsi="Palatino Linotype"/>
          <w:bCs/>
          <w:sz w:val="22"/>
          <w:szCs w:val="22"/>
        </w:rPr>
        <w:t>during the month.</w:t>
      </w:r>
    </w:p>
    <w:p w:rsidR="000E15A1" w:rsidRPr="007D685F" w:rsidRDefault="000E15A1" w:rsidP="000E15A1">
      <w:pPr>
        <w:jc w:val="both"/>
        <w:rPr>
          <w:rFonts w:ascii="Palatino Linotype" w:eastAsia="Times New Roman" w:hAnsi="Palatino Linotype"/>
          <w:bCs/>
          <w:sz w:val="22"/>
          <w:szCs w:val="22"/>
        </w:rPr>
      </w:pPr>
    </w:p>
    <w:p w:rsidR="000E15A1" w:rsidRPr="00240828" w:rsidRDefault="000E15A1" w:rsidP="000E15A1">
      <w:pPr>
        <w:jc w:val="both"/>
        <w:rPr>
          <w:rFonts w:ascii="Palatino Linotype" w:eastAsia="Times New Roman" w:hAnsi="Palatino Linotype"/>
          <w:bCs/>
          <w:sz w:val="22"/>
          <w:szCs w:val="22"/>
        </w:rPr>
      </w:pPr>
      <w:r w:rsidRPr="00240828">
        <w:rPr>
          <w:rFonts w:ascii="Palatino Linotype" w:eastAsia="Times New Roman" w:hAnsi="Palatino Linotype"/>
          <w:bCs/>
          <w:sz w:val="22"/>
          <w:szCs w:val="22"/>
        </w:rPr>
        <w:lastRenderedPageBreak/>
        <w:t xml:space="preserve">Further, among BSE indices, S&amp;P BSE Metal recorded the highest daily volatility 1.3 per cent, followed by S&amp;P BSE </w:t>
      </w:r>
      <w:r>
        <w:rPr>
          <w:rFonts w:ascii="Palatino Linotype" w:eastAsia="Times New Roman" w:hAnsi="Palatino Linotype"/>
          <w:bCs/>
          <w:sz w:val="22"/>
          <w:szCs w:val="22"/>
        </w:rPr>
        <w:t>Bankex</w:t>
      </w:r>
      <w:r w:rsidRPr="00240828">
        <w:rPr>
          <w:rFonts w:ascii="Palatino Linotype" w:eastAsia="Times New Roman" w:hAnsi="Palatino Linotype"/>
          <w:bCs/>
          <w:sz w:val="22"/>
          <w:szCs w:val="22"/>
        </w:rPr>
        <w:t xml:space="preserve"> (1.</w:t>
      </w:r>
      <w:r>
        <w:rPr>
          <w:rFonts w:ascii="Palatino Linotype" w:eastAsia="Times New Roman" w:hAnsi="Palatino Linotype"/>
          <w:bCs/>
          <w:sz w:val="22"/>
          <w:szCs w:val="22"/>
        </w:rPr>
        <w:t>1</w:t>
      </w:r>
      <w:r w:rsidRPr="00240828">
        <w:rPr>
          <w:rFonts w:ascii="Palatino Linotype" w:eastAsia="Times New Roman" w:hAnsi="Palatino Linotype"/>
          <w:bCs/>
          <w:sz w:val="22"/>
          <w:szCs w:val="22"/>
        </w:rPr>
        <w:t xml:space="preserve"> per cent)</w:t>
      </w:r>
      <w:r>
        <w:rPr>
          <w:rFonts w:ascii="Palatino Linotype" w:eastAsia="Times New Roman" w:hAnsi="Palatino Linotype"/>
          <w:bCs/>
          <w:sz w:val="22"/>
          <w:szCs w:val="22"/>
        </w:rPr>
        <w:t xml:space="preserve">, </w:t>
      </w:r>
      <w:r w:rsidRPr="00240828">
        <w:rPr>
          <w:rFonts w:ascii="Palatino Linotype" w:eastAsia="Times New Roman" w:hAnsi="Palatino Linotype"/>
          <w:bCs/>
          <w:sz w:val="22"/>
          <w:szCs w:val="22"/>
        </w:rPr>
        <w:t xml:space="preserve">S&amp;P BSE </w:t>
      </w:r>
      <w:r>
        <w:rPr>
          <w:rFonts w:ascii="Palatino Linotype" w:eastAsia="Times New Roman" w:hAnsi="Palatino Linotype"/>
          <w:bCs/>
          <w:sz w:val="22"/>
          <w:szCs w:val="22"/>
        </w:rPr>
        <w:t>PSU</w:t>
      </w:r>
      <w:r w:rsidRPr="00240828">
        <w:rPr>
          <w:rFonts w:ascii="Palatino Linotype" w:eastAsia="Times New Roman" w:hAnsi="Palatino Linotype"/>
          <w:bCs/>
          <w:sz w:val="22"/>
          <w:szCs w:val="22"/>
        </w:rPr>
        <w:t xml:space="preserve"> (</w:t>
      </w:r>
      <w:r>
        <w:rPr>
          <w:rFonts w:ascii="Palatino Linotype" w:eastAsia="Times New Roman" w:hAnsi="Palatino Linotype"/>
          <w:bCs/>
          <w:sz w:val="22"/>
          <w:szCs w:val="22"/>
        </w:rPr>
        <w:t>0.8</w:t>
      </w:r>
      <w:r w:rsidRPr="00240828">
        <w:rPr>
          <w:rFonts w:ascii="Palatino Linotype" w:eastAsia="Times New Roman" w:hAnsi="Palatino Linotype"/>
          <w:bCs/>
          <w:sz w:val="22"/>
          <w:szCs w:val="22"/>
        </w:rPr>
        <w:t xml:space="preserve"> per cent)</w:t>
      </w:r>
      <w:r>
        <w:rPr>
          <w:rFonts w:ascii="Palatino Linotype" w:eastAsia="Times New Roman" w:hAnsi="Palatino Linotype"/>
          <w:bCs/>
          <w:sz w:val="22"/>
          <w:szCs w:val="22"/>
        </w:rPr>
        <w:t xml:space="preserve">, </w:t>
      </w:r>
      <w:r w:rsidRPr="00240828">
        <w:rPr>
          <w:rFonts w:ascii="Palatino Linotype" w:eastAsia="Times New Roman" w:hAnsi="Palatino Linotype"/>
          <w:bCs/>
          <w:sz w:val="22"/>
          <w:szCs w:val="22"/>
        </w:rPr>
        <w:t xml:space="preserve">S&amp;P BSE </w:t>
      </w:r>
      <w:r>
        <w:rPr>
          <w:rFonts w:ascii="Palatino Linotype" w:eastAsia="Times New Roman" w:hAnsi="Palatino Linotype"/>
          <w:bCs/>
          <w:sz w:val="22"/>
          <w:szCs w:val="22"/>
        </w:rPr>
        <w:t>Teck</w:t>
      </w:r>
      <w:r w:rsidRPr="00240828">
        <w:rPr>
          <w:rFonts w:ascii="Palatino Linotype" w:eastAsia="Times New Roman" w:hAnsi="Palatino Linotype"/>
          <w:bCs/>
          <w:sz w:val="22"/>
          <w:szCs w:val="22"/>
        </w:rPr>
        <w:t xml:space="preserve"> (</w:t>
      </w:r>
      <w:r>
        <w:rPr>
          <w:rFonts w:ascii="Palatino Linotype" w:eastAsia="Times New Roman" w:hAnsi="Palatino Linotype"/>
          <w:bCs/>
          <w:sz w:val="22"/>
          <w:szCs w:val="22"/>
        </w:rPr>
        <w:t>0.78</w:t>
      </w:r>
      <w:r w:rsidRPr="00240828">
        <w:rPr>
          <w:rFonts w:ascii="Palatino Linotype" w:eastAsia="Times New Roman" w:hAnsi="Palatino Linotype"/>
          <w:bCs/>
          <w:sz w:val="22"/>
          <w:szCs w:val="22"/>
        </w:rPr>
        <w:t xml:space="preserve"> per cent) and S&amp;P BSE </w:t>
      </w:r>
      <w:r>
        <w:rPr>
          <w:rFonts w:ascii="Palatino Linotype" w:eastAsia="Times New Roman" w:hAnsi="Palatino Linotype"/>
          <w:bCs/>
          <w:sz w:val="22"/>
          <w:szCs w:val="22"/>
        </w:rPr>
        <w:t>Sensex</w:t>
      </w:r>
      <w:r w:rsidRPr="00240828">
        <w:rPr>
          <w:rFonts w:ascii="Palatino Linotype" w:eastAsia="Times New Roman" w:hAnsi="Palatino Linotype"/>
          <w:bCs/>
          <w:sz w:val="22"/>
          <w:szCs w:val="22"/>
        </w:rPr>
        <w:t xml:space="preserve"> (</w:t>
      </w:r>
      <w:r>
        <w:rPr>
          <w:rFonts w:ascii="Palatino Linotype" w:eastAsia="Times New Roman" w:hAnsi="Palatino Linotype"/>
          <w:bCs/>
          <w:sz w:val="22"/>
          <w:szCs w:val="22"/>
        </w:rPr>
        <w:t>0.7</w:t>
      </w:r>
      <w:r w:rsidRPr="00240828">
        <w:rPr>
          <w:rFonts w:ascii="Palatino Linotype" w:eastAsia="Times New Roman" w:hAnsi="Palatino Linotype"/>
          <w:bCs/>
          <w:sz w:val="22"/>
          <w:szCs w:val="22"/>
        </w:rPr>
        <w:t xml:space="preserve"> per cent). S&amp;P BSE </w:t>
      </w:r>
      <w:r>
        <w:rPr>
          <w:rFonts w:ascii="Palatino Linotype" w:eastAsia="Times New Roman" w:hAnsi="Palatino Linotype"/>
          <w:bCs/>
          <w:sz w:val="22"/>
          <w:szCs w:val="22"/>
        </w:rPr>
        <w:t>Healthcare (HC)</w:t>
      </w:r>
      <w:r w:rsidRPr="00240828">
        <w:rPr>
          <w:rFonts w:ascii="Palatino Linotype" w:eastAsia="Times New Roman" w:hAnsi="Palatino Linotype"/>
          <w:bCs/>
          <w:sz w:val="22"/>
          <w:szCs w:val="22"/>
        </w:rPr>
        <w:t xml:space="preserve">, S&amp;P BSE </w:t>
      </w:r>
      <w:r>
        <w:rPr>
          <w:rFonts w:ascii="Palatino Linotype" w:eastAsia="Times New Roman" w:hAnsi="Palatino Linotype"/>
          <w:bCs/>
          <w:sz w:val="22"/>
          <w:szCs w:val="22"/>
        </w:rPr>
        <w:t>Capital Goods (CG)</w:t>
      </w:r>
      <w:r w:rsidRPr="00240828">
        <w:rPr>
          <w:rFonts w:ascii="Palatino Linotype" w:eastAsia="Times New Roman" w:hAnsi="Palatino Linotype"/>
          <w:bCs/>
          <w:sz w:val="22"/>
          <w:szCs w:val="22"/>
        </w:rPr>
        <w:t xml:space="preserve">, S&amp;P BSE </w:t>
      </w:r>
      <w:r w:rsidRPr="007D685F">
        <w:rPr>
          <w:rFonts w:ascii="Palatino Linotype" w:eastAsia="Times New Roman" w:hAnsi="Palatino Linotype"/>
          <w:bCs/>
          <w:sz w:val="22"/>
          <w:szCs w:val="22"/>
        </w:rPr>
        <w:t>Consumer Durables</w:t>
      </w:r>
      <w:r>
        <w:rPr>
          <w:rFonts w:ascii="Palatino Linotype" w:eastAsia="Times New Roman" w:hAnsi="Palatino Linotype"/>
          <w:bCs/>
          <w:sz w:val="22"/>
          <w:szCs w:val="22"/>
        </w:rPr>
        <w:t xml:space="preserve"> (CD)</w:t>
      </w:r>
      <w:r w:rsidRPr="007D685F">
        <w:rPr>
          <w:rFonts w:ascii="Palatino Linotype" w:eastAsia="Times New Roman" w:hAnsi="Palatino Linotype"/>
          <w:bCs/>
          <w:sz w:val="22"/>
          <w:szCs w:val="22"/>
        </w:rPr>
        <w:t xml:space="preserve"> </w:t>
      </w:r>
      <w:r>
        <w:rPr>
          <w:rFonts w:ascii="Palatino Linotype" w:eastAsia="Times New Roman" w:hAnsi="Palatino Linotype"/>
          <w:bCs/>
          <w:sz w:val="22"/>
          <w:szCs w:val="22"/>
        </w:rPr>
        <w:t xml:space="preserve">and </w:t>
      </w:r>
      <w:r w:rsidRPr="00240828">
        <w:rPr>
          <w:rFonts w:ascii="Palatino Linotype" w:eastAsia="Times New Roman" w:hAnsi="Palatino Linotype"/>
          <w:bCs/>
          <w:sz w:val="22"/>
          <w:szCs w:val="22"/>
        </w:rPr>
        <w:t xml:space="preserve">S&amp;P BSE </w:t>
      </w:r>
      <w:r>
        <w:rPr>
          <w:rFonts w:ascii="Palatino Linotype" w:eastAsia="Times New Roman" w:hAnsi="Palatino Linotype"/>
          <w:bCs/>
          <w:sz w:val="22"/>
          <w:szCs w:val="22"/>
        </w:rPr>
        <w:t xml:space="preserve">Small Cap (SC) </w:t>
      </w:r>
      <w:r w:rsidRPr="00240828">
        <w:rPr>
          <w:rFonts w:ascii="Palatino Linotype" w:eastAsia="Times New Roman" w:hAnsi="Palatino Linotype"/>
          <w:bCs/>
          <w:sz w:val="22"/>
          <w:szCs w:val="22"/>
        </w:rPr>
        <w:t xml:space="preserve">were the least volatile indices for the month of </w:t>
      </w:r>
      <w:r>
        <w:rPr>
          <w:rFonts w:ascii="Palatino Linotype" w:eastAsia="Times New Roman" w:hAnsi="Palatino Linotype"/>
          <w:bCs/>
          <w:sz w:val="22"/>
          <w:szCs w:val="22"/>
        </w:rPr>
        <w:t>April</w:t>
      </w:r>
      <w:r w:rsidRPr="00240828">
        <w:rPr>
          <w:rFonts w:ascii="Palatino Linotype" w:eastAsia="Times New Roman" w:hAnsi="Palatino Linotype"/>
          <w:bCs/>
          <w:sz w:val="22"/>
          <w:szCs w:val="22"/>
        </w:rPr>
        <w:t xml:space="preserve"> 2019.</w:t>
      </w:r>
    </w:p>
    <w:p w:rsidR="000E15A1" w:rsidRPr="00251FF1" w:rsidRDefault="000E15A1" w:rsidP="000E15A1">
      <w:pPr>
        <w:jc w:val="center"/>
        <w:rPr>
          <w:rFonts w:ascii="Palatino Linotype" w:hAnsi="Palatino Linotype"/>
          <w:b/>
          <w:bCs/>
          <w:sz w:val="22"/>
          <w:szCs w:val="22"/>
          <w:highlight w:val="yellow"/>
        </w:rPr>
      </w:pPr>
    </w:p>
    <w:p w:rsidR="000E15A1" w:rsidRPr="00251FF1" w:rsidRDefault="000E15A1" w:rsidP="000E15A1">
      <w:pPr>
        <w:jc w:val="center"/>
        <w:rPr>
          <w:rFonts w:ascii="Palatino Linotype" w:hAnsi="Palatino Linotype"/>
          <w:b/>
          <w:bCs/>
          <w:sz w:val="22"/>
          <w:szCs w:val="22"/>
          <w:highlight w:val="yellow"/>
        </w:rPr>
      </w:pPr>
      <w:r w:rsidRPr="00251FF1">
        <w:rPr>
          <w:rFonts w:ascii="Palatino Linotype" w:hAnsi="Palatino Linotype"/>
          <w:b/>
          <w:bCs/>
          <w:sz w:val="22"/>
          <w:szCs w:val="22"/>
        </w:rPr>
        <w:t>Figure 4: Performance of BSE Indices</w:t>
      </w:r>
      <w:r>
        <w:rPr>
          <w:rFonts w:ascii="Palatino Linotype" w:hAnsi="Palatino Linotype"/>
          <w:b/>
          <w:bCs/>
          <w:sz w:val="22"/>
          <w:szCs w:val="22"/>
        </w:rPr>
        <w:t xml:space="preserve"> during April 2019</w:t>
      </w:r>
    </w:p>
    <w:p w:rsidR="000E15A1" w:rsidRPr="00251FF1" w:rsidRDefault="000E15A1" w:rsidP="000E15A1">
      <w:pPr>
        <w:rPr>
          <w:noProof/>
          <w:highlight w:val="yellow"/>
          <w:lang w:val="en-US" w:bidi="hi-IN"/>
        </w:rPr>
      </w:pPr>
    </w:p>
    <w:p w:rsidR="000E15A1" w:rsidRPr="00251FF1" w:rsidRDefault="000E15A1" w:rsidP="000E15A1">
      <w:pPr>
        <w:rPr>
          <w:rFonts w:ascii="Palatino Linotype" w:hAnsi="Palatino Linotype"/>
          <w:b/>
          <w:bCs/>
          <w:sz w:val="22"/>
          <w:szCs w:val="22"/>
          <w:highlight w:val="yellow"/>
        </w:rPr>
      </w:pPr>
      <w:r>
        <w:rPr>
          <w:noProof/>
          <w:lang w:val="en-IN" w:eastAsia="en-IN"/>
        </w:rPr>
        <w:drawing>
          <wp:inline distT="0" distB="0" distL="0" distR="0" wp14:anchorId="0084F1BB" wp14:editId="073A430B">
            <wp:extent cx="4906645" cy="1952625"/>
            <wp:effectExtent l="0" t="0" r="825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15A1" w:rsidRPr="0086293C" w:rsidRDefault="000E15A1" w:rsidP="000E15A1">
      <w:pPr>
        <w:jc w:val="both"/>
        <w:rPr>
          <w:rFonts w:ascii="Palatino Linotype" w:eastAsia="Times New Roman" w:hAnsi="Palatino Linotype"/>
          <w:bCs/>
          <w:color w:val="000000" w:themeColor="text1"/>
          <w:sz w:val="22"/>
          <w:szCs w:val="22"/>
        </w:rPr>
      </w:pPr>
    </w:p>
    <w:p w:rsidR="000E15A1" w:rsidRPr="00527C0B" w:rsidRDefault="000E15A1" w:rsidP="000E15A1">
      <w:pPr>
        <w:jc w:val="both"/>
        <w:rPr>
          <w:rFonts w:ascii="Palatino Linotype" w:eastAsia="Times New Roman" w:hAnsi="Palatino Linotype"/>
          <w:bCs/>
          <w:color w:val="000000" w:themeColor="text1"/>
          <w:sz w:val="22"/>
          <w:szCs w:val="22"/>
        </w:rPr>
      </w:pPr>
      <w:r w:rsidRPr="00527C0B">
        <w:rPr>
          <w:rFonts w:ascii="Palatino Linotype" w:eastAsia="Times New Roman" w:hAnsi="Palatino Linotype"/>
          <w:bCs/>
          <w:color w:val="000000" w:themeColor="text1"/>
          <w:sz w:val="22"/>
          <w:szCs w:val="22"/>
        </w:rPr>
        <w:t xml:space="preserve">As regards NSE indices, the largest increase was registered by Nifty </w:t>
      </w:r>
      <w:r>
        <w:rPr>
          <w:rFonts w:ascii="Palatino Linotype" w:eastAsia="Times New Roman" w:hAnsi="Palatino Linotype"/>
          <w:bCs/>
          <w:color w:val="000000" w:themeColor="text1"/>
          <w:sz w:val="22"/>
          <w:szCs w:val="22"/>
        </w:rPr>
        <w:t>IT</w:t>
      </w:r>
      <w:r w:rsidRPr="00527C0B">
        <w:rPr>
          <w:rFonts w:ascii="Palatino Linotype" w:eastAsia="Times New Roman" w:hAnsi="Palatino Linotype"/>
          <w:bCs/>
          <w:color w:val="000000" w:themeColor="text1"/>
          <w:sz w:val="22"/>
          <w:szCs w:val="22"/>
        </w:rPr>
        <w:t xml:space="preserve"> (</w:t>
      </w:r>
      <w:r>
        <w:rPr>
          <w:rFonts w:ascii="Palatino Linotype" w:eastAsia="Times New Roman" w:hAnsi="Palatino Linotype"/>
          <w:bCs/>
          <w:color w:val="000000" w:themeColor="text1"/>
          <w:sz w:val="22"/>
          <w:szCs w:val="22"/>
        </w:rPr>
        <w:t>5.5</w:t>
      </w:r>
      <w:r w:rsidRPr="00527C0B">
        <w:rPr>
          <w:rFonts w:ascii="Palatino Linotype" w:eastAsia="Times New Roman" w:hAnsi="Palatino Linotype"/>
          <w:bCs/>
          <w:color w:val="000000" w:themeColor="text1"/>
          <w:sz w:val="22"/>
          <w:szCs w:val="22"/>
        </w:rPr>
        <w:t xml:space="preserve"> per cent) followed by Nifty </w:t>
      </w:r>
      <w:r>
        <w:rPr>
          <w:rFonts w:ascii="Palatino Linotype" w:eastAsia="Times New Roman" w:hAnsi="Palatino Linotype"/>
          <w:bCs/>
          <w:color w:val="000000" w:themeColor="text1"/>
          <w:sz w:val="22"/>
          <w:szCs w:val="22"/>
        </w:rPr>
        <w:t>50</w:t>
      </w:r>
      <w:r w:rsidRPr="00527C0B">
        <w:rPr>
          <w:rFonts w:ascii="Palatino Linotype" w:eastAsia="Times New Roman" w:hAnsi="Palatino Linotype"/>
          <w:bCs/>
          <w:color w:val="000000" w:themeColor="text1"/>
          <w:sz w:val="22"/>
          <w:szCs w:val="22"/>
        </w:rPr>
        <w:t xml:space="preserve"> (</w:t>
      </w:r>
      <w:r>
        <w:rPr>
          <w:rFonts w:ascii="Palatino Linotype" w:eastAsia="Times New Roman" w:hAnsi="Palatino Linotype"/>
          <w:bCs/>
          <w:color w:val="000000" w:themeColor="text1"/>
          <w:sz w:val="22"/>
          <w:szCs w:val="22"/>
        </w:rPr>
        <w:t>0.7</w:t>
      </w:r>
      <w:r w:rsidRPr="00527C0B">
        <w:rPr>
          <w:rFonts w:ascii="Palatino Linotype" w:eastAsia="Times New Roman" w:hAnsi="Palatino Linotype"/>
          <w:bCs/>
          <w:color w:val="000000" w:themeColor="text1"/>
          <w:sz w:val="22"/>
          <w:szCs w:val="22"/>
        </w:rPr>
        <w:t xml:space="preserve"> per cent) and Nifty </w:t>
      </w:r>
      <w:r>
        <w:rPr>
          <w:rFonts w:ascii="Palatino Linotype" w:eastAsia="Times New Roman" w:hAnsi="Palatino Linotype"/>
          <w:bCs/>
          <w:color w:val="000000" w:themeColor="text1"/>
          <w:sz w:val="22"/>
          <w:szCs w:val="22"/>
        </w:rPr>
        <w:t>FMCG</w:t>
      </w:r>
      <w:r w:rsidRPr="00527C0B">
        <w:rPr>
          <w:rFonts w:ascii="Palatino Linotype" w:eastAsia="Times New Roman" w:hAnsi="Palatino Linotype"/>
          <w:bCs/>
          <w:color w:val="000000" w:themeColor="text1"/>
          <w:sz w:val="22"/>
          <w:szCs w:val="22"/>
        </w:rPr>
        <w:t xml:space="preserve"> (</w:t>
      </w:r>
      <w:r>
        <w:rPr>
          <w:rFonts w:ascii="Palatino Linotype" w:eastAsia="Times New Roman" w:hAnsi="Palatino Linotype"/>
          <w:bCs/>
          <w:color w:val="000000" w:themeColor="text1"/>
          <w:sz w:val="22"/>
          <w:szCs w:val="22"/>
        </w:rPr>
        <w:t>0.5 per cent</w:t>
      </w:r>
      <w:r w:rsidRPr="00527C0B">
        <w:rPr>
          <w:rFonts w:ascii="Palatino Linotype" w:eastAsia="Times New Roman" w:hAnsi="Palatino Linotype"/>
          <w:bCs/>
          <w:color w:val="000000" w:themeColor="text1"/>
          <w:sz w:val="22"/>
          <w:szCs w:val="22"/>
        </w:rPr>
        <w:t xml:space="preserve">) during </w:t>
      </w:r>
      <w:r>
        <w:rPr>
          <w:rFonts w:ascii="Palatino Linotype" w:eastAsia="Times New Roman" w:hAnsi="Palatino Linotype"/>
          <w:bCs/>
          <w:color w:val="000000" w:themeColor="text1"/>
          <w:sz w:val="22"/>
          <w:szCs w:val="22"/>
        </w:rPr>
        <w:t>April</w:t>
      </w:r>
      <w:r w:rsidRPr="00527C0B">
        <w:rPr>
          <w:rFonts w:ascii="Palatino Linotype" w:eastAsia="Times New Roman" w:hAnsi="Palatino Linotype"/>
          <w:bCs/>
          <w:color w:val="000000" w:themeColor="text1"/>
          <w:sz w:val="22"/>
          <w:szCs w:val="22"/>
        </w:rPr>
        <w:t xml:space="preserve"> 2019.</w:t>
      </w:r>
      <w:r>
        <w:rPr>
          <w:rFonts w:ascii="Palatino Linotype" w:eastAsia="Times New Roman" w:hAnsi="Palatino Linotype"/>
          <w:bCs/>
          <w:color w:val="000000" w:themeColor="text1"/>
          <w:sz w:val="22"/>
          <w:szCs w:val="22"/>
        </w:rPr>
        <w:t xml:space="preserve"> However, on the hand </w:t>
      </w:r>
      <w:r w:rsidRPr="00527C0B">
        <w:rPr>
          <w:rFonts w:ascii="Palatino Linotype" w:eastAsia="Times New Roman" w:hAnsi="Palatino Linotype"/>
          <w:bCs/>
          <w:color w:val="000000" w:themeColor="text1"/>
          <w:sz w:val="22"/>
          <w:szCs w:val="22"/>
        </w:rPr>
        <w:t xml:space="preserve">Nifty </w:t>
      </w:r>
      <w:r>
        <w:rPr>
          <w:rFonts w:ascii="Palatino Linotype" w:eastAsia="Times New Roman" w:hAnsi="Palatino Linotype"/>
          <w:bCs/>
          <w:color w:val="000000" w:themeColor="text1"/>
          <w:sz w:val="22"/>
          <w:szCs w:val="22"/>
        </w:rPr>
        <w:t xml:space="preserve">PSU Bank decreased by 9.7 per cent, followed by </w:t>
      </w:r>
      <w:r w:rsidRPr="00527C0B">
        <w:rPr>
          <w:rFonts w:ascii="Palatino Linotype" w:eastAsia="Times New Roman" w:hAnsi="Palatino Linotype"/>
          <w:bCs/>
          <w:color w:val="000000" w:themeColor="text1"/>
          <w:sz w:val="22"/>
          <w:szCs w:val="22"/>
        </w:rPr>
        <w:t xml:space="preserve">Nifty </w:t>
      </w:r>
      <w:r>
        <w:rPr>
          <w:rFonts w:ascii="Palatino Linotype" w:eastAsia="Times New Roman" w:hAnsi="Palatino Linotype"/>
          <w:bCs/>
          <w:color w:val="000000" w:themeColor="text1"/>
          <w:sz w:val="22"/>
          <w:szCs w:val="22"/>
        </w:rPr>
        <w:t xml:space="preserve">Midcap (MC) 50 </w:t>
      </w:r>
      <w:r w:rsidRPr="00527C0B">
        <w:rPr>
          <w:rFonts w:ascii="Palatino Linotype" w:eastAsia="Times New Roman" w:hAnsi="Palatino Linotype"/>
          <w:bCs/>
          <w:color w:val="000000" w:themeColor="text1"/>
          <w:sz w:val="22"/>
          <w:szCs w:val="22"/>
        </w:rPr>
        <w:t>(</w:t>
      </w:r>
      <w:r>
        <w:rPr>
          <w:rFonts w:ascii="Palatino Linotype" w:eastAsia="Times New Roman" w:hAnsi="Palatino Linotype"/>
          <w:bCs/>
          <w:color w:val="000000" w:themeColor="text1"/>
          <w:sz w:val="22"/>
          <w:szCs w:val="22"/>
        </w:rPr>
        <w:t xml:space="preserve">4.6 per cent), </w:t>
      </w:r>
      <w:r w:rsidRPr="00527C0B">
        <w:rPr>
          <w:rFonts w:ascii="Palatino Linotype" w:eastAsia="Times New Roman" w:hAnsi="Palatino Linotype"/>
          <w:bCs/>
          <w:color w:val="000000" w:themeColor="text1"/>
          <w:sz w:val="22"/>
          <w:szCs w:val="22"/>
        </w:rPr>
        <w:t xml:space="preserve">Nifty </w:t>
      </w:r>
      <w:r>
        <w:rPr>
          <w:rFonts w:ascii="Palatino Linotype" w:eastAsia="Times New Roman" w:hAnsi="Palatino Linotype"/>
          <w:bCs/>
          <w:color w:val="000000" w:themeColor="text1"/>
          <w:sz w:val="22"/>
          <w:szCs w:val="22"/>
        </w:rPr>
        <w:t xml:space="preserve">Midcap (MC) 100 </w:t>
      </w:r>
      <w:r w:rsidRPr="00527C0B">
        <w:rPr>
          <w:rFonts w:ascii="Palatino Linotype" w:eastAsia="Times New Roman" w:hAnsi="Palatino Linotype"/>
          <w:bCs/>
          <w:color w:val="000000" w:themeColor="text1"/>
          <w:sz w:val="22"/>
          <w:szCs w:val="22"/>
        </w:rPr>
        <w:t>(</w:t>
      </w:r>
      <w:r>
        <w:rPr>
          <w:rFonts w:ascii="Palatino Linotype" w:eastAsia="Times New Roman" w:hAnsi="Palatino Linotype"/>
          <w:bCs/>
          <w:color w:val="000000" w:themeColor="text1"/>
          <w:sz w:val="22"/>
          <w:szCs w:val="22"/>
        </w:rPr>
        <w:t xml:space="preserve">4.2 per cent), </w:t>
      </w:r>
      <w:r w:rsidRPr="00527C0B">
        <w:rPr>
          <w:rFonts w:ascii="Palatino Linotype" w:eastAsia="Times New Roman" w:hAnsi="Palatino Linotype"/>
          <w:bCs/>
          <w:color w:val="000000" w:themeColor="text1"/>
          <w:sz w:val="22"/>
          <w:szCs w:val="22"/>
        </w:rPr>
        <w:t xml:space="preserve">Nifty </w:t>
      </w:r>
      <w:r>
        <w:rPr>
          <w:rFonts w:ascii="Palatino Linotype" w:eastAsia="Times New Roman" w:hAnsi="Palatino Linotype"/>
          <w:bCs/>
          <w:color w:val="000000" w:themeColor="text1"/>
          <w:sz w:val="22"/>
          <w:szCs w:val="22"/>
        </w:rPr>
        <w:t>Small 100</w:t>
      </w:r>
      <w:r w:rsidRPr="00527C0B">
        <w:rPr>
          <w:rFonts w:ascii="Palatino Linotype" w:eastAsia="Times New Roman" w:hAnsi="Palatino Linotype"/>
          <w:bCs/>
          <w:color w:val="000000" w:themeColor="text1"/>
          <w:sz w:val="22"/>
          <w:szCs w:val="22"/>
        </w:rPr>
        <w:t xml:space="preserve"> (</w:t>
      </w:r>
      <w:r>
        <w:rPr>
          <w:rFonts w:ascii="Palatino Linotype" w:eastAsia="Times New Roman" w:hAnsi="Palatino Linotype"/>
          <w:bCs/>
          <w:color w:val="000000" w:themeColor="text1"/>
          <w:sz w:val="22"/>
          <w:szCs w:val="22"/>
        </w:rPr>
        <w:t xml:space="preserve">4 per cent) and </w:t>
      </w:r>
      <w:r w:rsidRPr="00527C0B">
        <w:rPr>
          <w:rFonts w:ascii="Palatino Linotype" w:eastAsia="Times New Roman" w:hAnsi="Palatino Linotype"/>
          <w:bCs/>
          <w:color w:val="000000" w:themeColor="text1"/>
          <w:sz w:val="22"/>
          <w:szCs w:val="22"/>
        </w:rPr>
        <w:t xml:space="preserve">Nifty </w:t>
      </w:r>
      <w:r>
        <w:rPr>
          <w:rFonts w:ascii="Palatino Linotype" w:eastAsia="Times New Roman" w:hAnsi="Palatino Linotype"/>
          <w:bCs/>
          <w:color w:val="000000" w:themeColor="text1"/>
          <w:sz w:val="22"/>
          <w:szCs w:val="22"/>
        </w:rPr>
        <w:t>Media</w:t>
      </w:r>
      <w:r w:rsidRPr="00527C0B">
        <w:rPr>
          <w:rFonts w:ascii="Palatino Linotype" w:eastAsia="Times New Roman" w:hAnsi="Palatino Linotype"/>
          <w:bCs/>
          <w:color w:val="000000" w:themeColor="text1"/>
          <w:sz w:val="22"/>
          <w:szCs w:val="22"/>
        </w:rPr>
        <w:t xml:space="preserve"> (</w:t>
      </w:r>
      <w:r>
        <w:rPr>
          <w:rFonts w:ascii="Palatino Linotype" w:eastAsia="Times New Roman" w:hAnsi="Palatino Linotype"/>
          <w:bCs/>
          <w:color w:val="000000" w:themeColor="text1"/>
          <w:sz w:val="22"/>
          <w:szCs w:val="22"/>
        </w:rPr>
        <w:t>2.9</w:t>
      </w:r>
      <w:r w:rsidRPr="00527C0B">
        <w:rPr>
          <w:rFonts w:ascii="Palatino Linotype" w:eastAsia="Times New Roman" w:hAnsi="Palatino Linotype"/>
          <w:bCs/>
          <w:color w:val="000000" w:themeColor="text1"/>
          <w:sz w:val="22"/>
          <w:szCs w:val="22"/>
        </w:rPr>
        <w:t xml:space="preserve"> per cent)</w:t>
      </w:r>
      <w:r>
        <w:rPr>
          <w:rFonts w:ascii="Palatino Linotype" w:eastAsia="Times New Roman" w:hAnsi="Palatino Linotype"/>
          <w:bCs/>
          <w:color w:val="000000" w:themeColor="text1"/>
          <w:sz w:val="22"/>
          <w:szCs w:val="22"/>
        </w:rPr>
        <w:t xml:space="preserve"> </w:t>
      </w:r>
      <w:r>
        <w:rPr>
          <w:rFonts w:ascii="Palatino Linotype" w:eastAsia="Times New Roman" w:hAnsi="Palatino Linotype"/>
          <w:bCs/>
          <w:sz w:val="22"/>
          <w:szCs w:val="22"/>
        </w:rPr>
        <w:t>during the month.</w:t>
      </w:r>
      <w:r w:rsidRPr="00527C0B">
        <w:rPr>
          <w:rFonts w:ascii="Palatino Linotype" w:eastAsia="Times New Roman" w:hAnsi="Palatino Linotype"/>
          <w:bCs/>
          <w:color w:val="000000" w:themeColor="text1"/>
          <w:sz w:val="22"/>
          <w:szCs w:val="22"/>
        </w:rPr>
        <w:t xml:space="preserve"> </w:t>
      </w:r>
      <w:r>
        <w:rPr>
          <w:rFonts w:ascii="Palatino Linotype" w:eastAsia="Times New Roman" w:hAnsi="Palatino Linotype"/>
          <w:bCs/>
          <w:color w:val="000000" w:themeColor="text1"/>
          <w:sz w:val="22"/>
          <w:szCs w:val="22"/>
        </w:rPr>
        <w:t xml:space="preserve">  </w:t>
      </w:r>
      <w:r w:rsidRPr="00527C0B">
        <w:rPr>
          <w:rFonts w:ascii="Palatino Linotype" w:eastAsia="Times New Roman" w:hAnsi="Palatino Linotype"/>
          <w:bCs/>
          <w:color w:val="000000" w:themeColor="text1"/>
          <w:sz w:val="22"/>
          <w:szCs w:val="22"/>
        </w:rPr>
        <w:t xml:space="preserve"> </w:t>
      </w:r>
    </w:p>
    <w:p w:rsidR="000E15A1" w:rsidRPr="00527C0B" w:rsidRDefault="000E15A1" w:rsidP="000E15A1">
      <w:pPr>
        <w:jc w:val="both"/>
        <w:rPr>
          <w:rFonts w:ascii="Palatino Linotype" w:eastAsia="Times New Roman" w:hAnsi="Palatino Linotype"/>
          <w:bCs/>
          <w:color w:val="FF0000"/>
          <w:sz w:val="22"/>
          <w:szCs w:val="22"/>
        </w:rPr>
      </w:pPr>
    </w:p>
    <w:p w:rsidR="000E15A1" w:rsidRPr="00527C0B" w:rsidRDefault="000E15A1" w:rsidP="000E15A1">
      <w:pPr>
        <w:jc w:val="both"/>
        <w:rPr>
          <w:rFonts w:ascii="Palatino Linotype" w:eastAsia="Times New Roman" w:hAnsi="Palatino Linotype"/>
          <w:bCs/>
          <w:color w:val="000000" w:themeColor="text1"/>
          <w:sz w:val="22"/>
          <w:szCs w:val="22"/>
        </w:rPr>
      </w:pPr>
      <w:r w:rsidRPr="00527C0B">
        <w:rPr>
          <w:rFonts w:ascii="Palatino Linotype" w:eastAsia="Times New Roman" w:hAnsi="Palatino Linotype"/>
          <w:bCs/>
          <w:color w:val="000000" w:themeColor="text1"/>
          <w:sz w:val="22"/>
          <w:szCs w:val="22"/>
        </w:rPr>
        <w:t xml:space="preserve">Further, among NSE indices, </w:t>
      </w:r>
      <w:r w:rsidRPr="00D41955">
        <w:rPr>
          <w:rFonts w:ascii="Palatino Linotype" w:eastAsia="Times New Roman" w:hAnsi="Palatino Linotype"/>
          <w:bCs/>
          <w:color w:val="000000" w:themeColor="text1"/>
          <w:sz w:val="22"/>
          <w:szCs w:val="22"/>
        </w:rPr>
        <w:t xml:space="preserve">PSU Bank </w:t>
      </w:r>
      <w:r w:rsidRPr="00527C0B">
        <w:rPr>
          <w:rFonts w:ascii="Palatino Linotype" w:eastAsia="Times New Roman" w:hAnsi="Palatino Linotype"/>
          <w:bCs/>
          <w:color w:val="000000" w:themeColor="text1"/>
          <w:sz w:val="22"/>
          <w:szCs w:val="22"/>
        </w:rPr>
        <w:t>recorded highest daily volatility of 1.</w:t>
      </w:r>
      <w:r>
        <w:rPr>
          <w:rFonts w:ascii="Palatino Linotype" w:eastAsia="Times New Roman" w:hAnsi="Palatino Linotype"/>
          <w:bCs/>
          <w:color w:val="000000" w:themeColor="text1"/>
          <w:sz w:val="22"/>
          <w:szCs w:val="22"/>
        </w:rPr>
        <w:t>5</w:t>
      </w:r>
      <w:r w:rsidRPr="00527C0B">
        <w:rPr>
          <w:rFonts w:ascii="Palatino Linotype" w:eastAsia="Times New Roman" w:hAnsi="Palatino Linotype"/>
          <w:bCs/>
          <w:color w:val="000000" w:themeColor="text1"/>
          <w:sz w:val="22"/>
          <w:szCs w:val="22"/>
        </w:rPr>
        <w:t xml:space="preserve"> per cent followed by Nifty </w:t>
      </w:r>
      <w:r>
        <w:rPr>
          <w:rFonts w:ascii="Palatino Linotype" w:eastAsia="Times New Roman" w:hAnsi="Palatino Linotype"/>
          <w:bCs/>
          <w:color w:val="000000" w:themeColor="text1"/>
          <w:sz w:val="22"/>
          <w:szCs w:val="22"/>
        </w:rPr>
        <w:t>Media</w:t>
      </w:r>
      <w:r w:rsidRPr="00527C0B">
        <w:rPr>
          <w:rFonts w:ascii="Palatino Linotype" w:eastAsia="Times New Roman" w:hAnsi="Palatino Linotype"/>
          <w:bCs/>
          <w:color w:val="000000" w:themeColor="text1"/>
          <w:sz w:val="22"/>
          <w:szCs w:val="22"/>
        </w:rPr>
        <w:t xml:space="preserve"> (</w:t>
      </w:r>
      <w:r>
        <w:rPr>
          <w:rFonts w:ascii="Palatino Linotype" w:eastAsia="Times New Roman" w:hAnsi="Palatino Linotype"/>
          <w:bCs/>
          <w:color w:val="000000" w:themeColor="text1"/>
          <w:sz w:val="22"/>
          <w:szCs w:val="22"/>
        </w:rPr>
        <w:t>1.1</w:t>
      </w:r>
      <w:r w:rsidRPr="00527C0B">
        <w:rPr>
          <w:rFonts w:ascii="Palatino Linotype" w:eastAsia="Times New Roman" w:hAnsi="Palatino Linotype"/>
          <w:bCs/>
          <w:color w:val="000000" w:themeColor="text1"/>
          <w:sz w:val="22"/>
          <w:szCs w:val="22"/>
        </w:rPr>
        <w:t xml:space="preserve"> per cent) and Nifty </w:t>
      </w:r>
      <w:r>
        <w:rPr>
          <w:rFonts w:ascii="Palatino Linotype" w:eastAsia="Times New Roman" w:hAnsi="Palatino Linotype"/>
          <w:bCs/>
          <w:color w:val="000000" w:themeColor="text1"/>
          <w:sz w:val="22"/>
          <w:szCs w:val="22"/>
        </w:rPr>
        <w:t>Bank</w:t>
      </w:r>
      <w:r w:rsidRPr="00527C0B">
        <w:rPr>
          <w:rFonts w:ascii="Palatino Linotype" w:eastAsia="Times New Roman" w:hAnsi="Palatino Linotype"/>
          <w:bCs/>
          <w:color w:val="000000" w:themeColor="text1"/>
          <w:sz w:val="22"/>
          <w:szCs w:val="22"/>
        </w:rPr>
        <w:t xml:space="preserve"> (1 per cent). However, Nifty Next </w:t>
      </w:r>
      <w:r>
        <w:rPr>
          <w:rFonts w:ascii="Palatino Linotype" w:eastAsia="Times New Roman" w:hAnsi="Palatino Linotype"/>
          <w:bCs/>
          <w:color w:val="000000" w:themeColor="text1"/>
          <w:sz w:val="22"/>
          <w:szCs w:val="22"/>
        </w:rPr>
        <w:t>MNC</w:t>
      </w:r>
      <w:r w:rsidRPr="00527C0B">
        <w:rPr>
          <w:rFonts w:ascii="Palatino Linotype" w:eastAsia="Times New Roman" w:hAnsi="Palatino Linotype"/>
          <w:bCs/>
          <w:color w:val="000000" w:themeColor="text1"/>
          <w:sz w:val="22"/>
          <w:szCs w:val="22"/>
        </w:rPr>
        <w:t xml:space="preserve">, Nifty </w:t>
      </w:r>
      <w:r>
        <w:rPr>
          <w:rFonts w:ascii="Palatino Linotype" w:eastAsia="Times New Roman" w:hAnsi="Palatino Linotype"/>
          <w:bCs/>
          <w:color w:val="000000" w:themeColor="text1"/>
          <w:sz w:val="22"/>
          <w:szCs w:val="22"/>
        </w:rPr>
        <w:t>FMCG</w:t>
      </w:r>
      <w:r w:rsidRPr="00527C0B">
        <w:rPr>
          <w:rFonts w:ascii="Palatino Linotype" w:eastAsia="Times New Roman" w:hAnsi="Palatino Linotype"/>
          <w:bCs/>
          <w:color w:val="000000" w:themeColor="text1"/>
          <w:sz w:val="22"/>
          <w:szCs w:val="22"/>
        </w:rPr>
        <w:t xml:space="preserve"> and Nifty </w:t>
      </w:r>
      <w:r>
        <w:rPr>
          <w:rFonts w:ascii="Palatino Linotype" w:eastAsia="Times New Roman" w:hAnsi="Palatino Linotype"/>
          <w:bCs/>
          <w:color w:val="000000" w:themeColor="text1"/>
          <w:sz w:val="22"/>
          <w:szCs w:val="22"/>
        </w:rPr>
        <w:t>Next 50</w:t>
      </w:r>
      <w:r w:rsidRPr="00527C0B">
        <w:rPr>
          <w:rFonts w:ascii="Palatino Linotype" w:eastAsia="Times New Roman" w:hAnsi="Palatino Linotype"/>
          <w:bCs/>
          <w:color w:val="000000" w:themeColor="text1"/>
          <w:sz w:val="22"/>
          <w:szCs w:val="22"/>
        </w:rPr>
        <w:t xml:space="preserve"> were the least volatile for the month under consideration. </w:t>
      </w:r>
    </w:p>
    <w:p w:rsidR="000E15A1" w:rsidRPr="00251FF1" w:rsidRDefault="000E15A1" w:rsidP="000E15A1">
      <w:pPr>
        <w:rPr>
          <w:rFonts w:ascii="Palatino Linotype" w:hAnsi="Palatino Linotype"/>
          <w:b/>
          <w:bCs/>
          <w:sz w:val="22"/>
          <w:szCs w:val="22"/>
        </w:rPr>
      </w:pPr>
    </w:p>
    <w:p w:rsidR="000E15A1" w:rsidRPr="00251FF1" w:rsidRDefault="000E15A1" w:rsidP="000E15A1">
      <w:pPr>
        <w:jc w:val="center"/>
        <w:rPr>
          <w:rFonts w:ascii="Palatino Linotype" w:hAnsi="Palatino Linotype"/>
          <w:b/>
          <w:bCs/>
          <w:sz w:val="22"/>
          <w:szCs w:val="22"/>
        </w:rPr>
      </w:pPr>
      <w:r w:rsidRPr="00251FF1">
        <w:rPr>
          <w:rFonts w:ascii="Palatino Linotype" w:hAnsi="Palatino Linotype"/>
          <w:b/>
          <w:bCs/>
          <w:sz w:val="22"/>
          <w:szCs w:val="22"/>
        </w:rPr>
        <w:t>Figure 5: Performance of NSE Indices</w:t>
      </w:r>
      <w:r>
        <w:rPr>
          <w:rFonts w:ascii="Palatino Linotype" w:hAnsi="Palatino Linotype"/>
          <w:b/>
          <w:bCs/>
          <w:sz w:val="22"/>
          <w:szCs w:val="22"/>
        </w:rPr>
        <w:t xml:space="preserve"> during April 2019</w:t>
      </w:r>
    </w:p>
    <w:p w:rsidR="000E15A1" w:rsidRPr="00251FF1" w:rsidRDefault="000E15A1" w:rsidP="000E15A1">
      <w:pPr>
        <w:tabs>
          <w:tab w:val="left" w:pos="6225"/>
        </w:tabs>
        <w:rPr>
          <w:noProof/>
          <w:highlight w:val="yellow"/>
          <w:lang w:val="en-US" w:bidi="hi-IN"/>
        </w:rPr>
      </w:pPr>
    </w:p>
    <w:p w:rsidR="000E15A1" w:rsidRPr="00251FF1" w:rsidRDefault="000E15A1" w:rsidP="000E15A1">
      <w:pPr>
        <w:tabs>
          <w:tab w:val="left" w:pos="6225"/>
        </w:tabs>
        <w:rPr>
          <w:rFonts w:ascii="Palatino Linotype" w:eastAsia="Times New Roman" w:hAnsi="Palatino Linotype"/>
          <w:b/>
          <w:bCs/>
          <w:sz w:val="22"/>
          <w:szCs w:val="22"/>
          <w:highlight w:val="yellow"/>
        </w:rPr>
      </w:pPr>
      <w:r>
        <w:rPr>
          <w:noProof/>
          <w:lang w:val="en-IN" w:eastAsia="en-IN"/>
        </w:rPr>
        <w:drawing>
          <wp:inline distT="0" distB="0" distL="0" distR="0" wp14:anchorId="612AA1A3" wp14:editId="3B87C8BD">
            <wp:extent cx="4589145" cy="2114550"/>
            <wp:effectExtent l="0" t="0" r="190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15A1" w:rsidRPr="00251FF1" w:rsidRDefault="000E15A1" w:rsidP="000E15A1">
      <w:pPr>
        <w:tabs>
          <w:tab w:val="left" w:pos="6225"/>
        </w:tabs>
        <w:rPr>
          <w:rFonts w:ascii="Palatino Linotype" w:eastAsia="Times New Roman" w:hAnsi="Palatino Linotype"/>
          <w:b/>
          <w:bCs/>
          <w:sz w:val="22"/>
          <w:szCs w:val="22"/>
          <w:highlight w:val="yellow"/>
        </w:rPr>
      </w:pPr>
    </w:p>
    <w:p w:rsidR="0063301B" w:rsidRDefault="0063301B">
      <w:pPr>
        <w:rPr>
          <w:rFonts w:ascii="Palatino Linotype" w:eastAsia="Times New Roman" w:hAnsi="Palatino Linotype"/>
          <w:b/>
          <w:bCs/>
          <w:sz w:val="22"/>
          <w:szCs w:val="22"/>
        </w:rPr>
      </w:pPr>
      <w:r>
        <w:rPr>
          <w:rFonts w:ascii="Palatino Linotype" w:eastAsia="Times New Roman" w:hAnsi="Palatino Linotype"/>
          <w:b/>
          <w:bCs/>
          <w:sz w:val="22"/>
          <w:szCs w:val="22"/>
        </w:rPr>
        <w:br w:type="page"/>
      </w:r>
    </w:p>
    <w:p w:rsidR="000E15A1" w:rsidRPr="00396038" w:rsidRDefault="000E15A1" w:rsidP="000E15A1">
      <w:pPr>
        <w:widowControl w:val="0"/>
        <w:numPr>
          <w:ilvl w:val="0"/>
          <w:numId w:val="2"/>
        </w:numPr>
        <w:contextualSpacing/>
        <w:jc w:val="both"/>
        <w:rPr>
          <w:rFonts w:ascii="Palatino Linotype" w:hAnsi="Palatino Linotype"/>
          <w:b/>
          <w:color w:val="000000" w:themeColor="text1"/>
          <w:sz w:val="22"/>
          <w:szCs w:val="22"/>
        </w:rPr>
      </w:pPr>
      <w:r w:rsidRPr="00396038">
        <w:rPr>
          <w:rFonts w:ascii="Palatino Linotype" w:hAnsi="Palatino Linotype"/>
          <w:b/>
          <w:color w:val="000000" w:themeColor="text1"/>
          <w:sz w:val="22"/>
          <w:szCs w:val="22"/>
        </w:rPr>
        <w:lastRenderedPageBreak/>
        <w:t xml:space="preserve">Trends in Depository Accounts </w:t>
      </w:r>
    </w:p>
    <w:p w:rsidR="000E15A1" w:rsidRPr="00396038" w:rsidRDefault="000E15A1" w:rsidP="000E15A1">
      <w:pPr>
        <w:widowControl w:val="0"/>
        <w:jc w:val="both"/>
        <w:rPr>
          <w:rFonts w:ascii="Palatino Linotype" w:hAnsi="Palatino Linotype"/>
          <w:b/>
          <w:color w:val="000000" w:themeColor="text1"/>
          <w:sz w:val="22"/>
          <w:szCs w:val="22"/>
        </w:rPr>
      </w:pPr>
    </w:p>
    <w:p w:rsidR="000E15A1" w:rsidRPr="00396038" w:rsidRDefault="000E15A1" w:rsidP="000E15A1">
      <w:pPr>
        <w:jc w:val="both"/>
        <w:rPr>
          <w:rFonts w:ascii="Palatino Linotype" w:eastAsia="Times New Roman" w:hAnsi="Palatino Linotype"/>
          <w:color w:val="000000" w:themeColor="text1"/>
          <w:sz w:val="22"/>
          <w:szCs w:val="22"/>
        </w:rPr>
      </w:pPr>
      <w:r w:rsidRPr="00396038">
        <w:rPr>
          <w:rFonts w:ascii="Palatino Linotype" w:eastAsia="Times New Roman" w:hAnsi="Palatino Linotype"/>
          <w:color w:val="000000" w:themeColor="text1"/>
          <w:sz w:val="22"/>
          <w:szCs w:val="22"/>
        </w:rPr>
        <w:t xml:space="preserve">At the end of </w:t>
      </w:r>
      <w:r>
        <w:rPr>
          <w:rFonts w:ascii="Palatino Linotype" w:eastAsia="Times New Roman" w:hAnsi="Palatino Linotype"/>
          <w:color w:val="000000" w:themeColor="text1"/>
          <w:sz w:val="22"/>
          <w:szCs w:val="22"/>
        </w:rPr>
        <w:t>April</w:t>
      </w:r>
      <w:r w:rsidRPr="00396038">
        <w:rPr>
          <w:rFonts w:ascii="Palatino Linotype" w:eastAsia="Times New Roman" w:hAnsi="Palatino Linotype"/>
          <w:color w:val="000000" w:themeColor="text1"/>
          <w:sz w:val="22"/>
          <w:szCs w:val="22"/>
        </w:rPr>
        <w:t xml:space="preserve"> 2019, there were </w:t>
      </w:r>
      <w:r w:rsidRPr="00506ADA">
        <w:rPr>
          <w:rFonts w:ascii="Palatino Linotype" w:eastAsia="Times New Roman" w:hAnsi="Palatino Linotype"/>
          <w:color w:val="000000" w:themeColor="text1"/>
          <w:sz w:val="22"/>
          <w:szCs w:val="22"/>
        </w:rPr>
        <w:t>186</w:t>
      </w:r>
      <w:r w:rsidRPr="00506ADA">
        <w:rPr>
          <w:rFonts w:ascii="Palatino Linotype" w:eastAsia="Times New Roman" w:hAnsi="Palatino Linotype"/>
          <w:color w:val="FF0000"/>
          <w:sz w:val="22"/>
          <w:szCs w:val="22"/>
        </w:rPr>
        <w:t xml:space="preserve"> </w:t>
      </w:r>
      <w:r w:rsidRPr="00396038">
        <w:rPr>
          <w:rFonts w:ascii="Palatino Linotype" w:eastAsia="Times New Roman" w:hAnsi="Palatino Linotype"/>
          <w:color w:val="000000" w:themeColor="text1"/>
          <w:sz w:val="22"/>
          <w:szCs w:val="22"/>
        </w:rPr>
        <w:t>lakh demat accounts at NSDL and 17</w:t>
      </w:r>
      <w:r>
        <w:rPr>
          <w:rFonts w:ascii="Palatino Linotype" w:eastAsia="Times New Roman" w:hAnsi="Palatino Linotype"/>
          <w:color w:val="000000" w:themeColor="text1"/>
          <w:sz w:val="22"/>
          <w:szCs w:val="22"/>
        </w:rPr>
        <w:t>6</w:t>
      </w:r>
      <w:r w:rsidRPr="00396038">
        <w:rPr>
          <w:rFonts w:ascii="Palatino Linotype" w:eastAsia="Times New Roman" w:hAnsi="Palatino Linotype"/>
          <w:color w:val="000000" w:themeColor="text1"/>
          <w:sz w:val="22"/>
          <w:szCs w:val="22"/>
        </w:rPr>
        <w:t xml:space="preserve"> lakh demat accounts at CDSL. At NSDL, till </w:t>
      </w:r>
      <w:r>
        <w:rPr>
          <w:rFonts w:ascii="Palatino Linotype" w:eastAsia="Times New Roman" w:hAnsi="Palatino Linotype"/>
          <w:color w:val="000000" w:themeColor="text1"/>
          <w:sz w:val="22"/>
          <w:szCs w:val="22"/>
        </w:rPr>
        <w:t>April</w:t>
      </w:r>
      <w:r w:rsidR="00A21A26">
        <w:rPr>
          <w:rFonts w:ascii="Palatino Linotype" w:eastAsia="Times New Roman" w:hAnsi="Palatino Linotype"/>
          <w:color w:val="000000" w:themeColor="text1"/>
          <w:sz w:val="22"/>
          <w:szCs w:val="22"/>
        </w:rPr>
        <w:t xml:space="preserve"> 2019. Further,</w:t>
      </w:r>
      <w:r w:rsidRPr="00396038">
        <w:rPr>
          <w:rFonts w:ascii="Palatino Linotype" w:eastAsia="Times New Roman" w:hAnsi="Palatino Linotype"/>
          <w:color w:val="000000" w:themeColor="text1"/>
          <w:sz w:val="22"/>
          <w:szCs w:val="22"/>
        </w:rPr>
        <w:t xml:space="preserve"> </w:t>
      </w:r>
      <w:r w:rsidRPr="00506ADA">
        <w:rPr>
          <w:rFonts w:ascii="Palatino Linotype" w:eastAsia="Times New Roman" w:hAnsi="Palatino Linotype"/>
          <w:color w:val="000000" w:themeColor="text1"/>
          <w:sz w:val="22"/>
          <w:szCs w:val="22"/>
        </w:rPr>
        <w:t xml:space="preserve">6,168 </w:t>
      </w:r>
      <w:r w:rsidRPr="00396038">
        <w:rPr>
          <w:rFonts w:ascii="Palatino Linotype" w:eastAsia="Times New Roman" w:hAnsi="Palatino Linotype"/>
          <w:color w:val="000000" w:themeColor="text1"/>
          <w:sz w:val="22"/>
          <w:szCs w:val="22"/>
        </w:rPr>
        <w:t xml:space="preserve">listed companies signed up to make their shares available for dematerialisation while at CDSL, </w:t>
      </w:r>
      <w:r w:rsidRPr="00506ADA">
        <w:rPr>
          <w:rFonts w:ascii="Palatino Linotype" w:eastAsia="Times New Roman" w:hAnsi="Palatino Linotype"/>
          <w:color w:val="000000" w:themeColor="text1"/>
          <w:sz w:val="22"/>
          <w:szCs w:val="22"/>
        </w:rPr>
        <w:t>5,763</w:t>
      </w:r>
      <w:r>
        <w:rPr>
          <w:rFonts w:ascii="Palatino Linotype" w:eastAsia="Times New Roman" w:hAnsi="Palatino Linotype"/>
          <w:color w:val="000000" w:themeColor="text1"/>
          <w:sz w:val="22"/>
          <w:szCs w:val="22"/>
        </w:rPr>
        <w:t xml:space="preserve"> </w:t>
      </w:r>
      <w:r w:rsidRPr="00396038">
        <w:rPr>
          <w:rFonts w:ascii="Palatino Linotype" w:eastAsia="Times New Roman" w:hAnsi="Palatino Linotype"/>
          <w:color w:val="000000" w:themeColor="text1"/>
          <w:sz w:val="22"/>
          <w:szCs w:val="22"/>
        </w:rPr>
        <w:t xml:space="preserve">listed companies signed up. </w:t>
      </w:r>
    </w:p>
    <w:p w:rsidR="000E15A1" w:rsidRPr="00251FF1" w:rsidRDefault="000E15A1" w:rsidP="000E15A1">
      <w:pPr>
        <w:jc w:val="both"/>
        <w:rPr>
          <w:rFonts w:ascii="Palatino Linotype" w:hAnsi="Palatino Linotype"/>
          <w:b/>
          <w:sz w:val="22"/>
          <w:szCs w:val="22"/>
          <w:highlight w:val="yellow"/>
        </w:rPr>
      </w:pPr>
    </w:p>
    <w:p w:rsidR="000E15A1" w:rsidRPr="00E021D8" w:rsidRDefault="000E15A1" w:rsidP="000E15A1">
      <w:pPr>
        <w:jc w:val="both"/>
        <w:rPr>
          <w:rFonts w:ascii="Palatino Linotype" w:hAnsi="Palatino Linotype"/>
          <w:b/>
          <w:sz w:val="22"/>
          <w:szCs w:val="22"/>
        </w:rPr>
      </w:pPr>
      <w:r w:rsidRPr="00E021D8">
        <w:rPr>
          <w:rFonts w:ascii="Palatino Linotype" w:hAnsi="Palatino Linotype"/>
          <w:b/>
          <w:sz w:val="22"/>
          <w:szCs w:val="22"/>
        </w:rPr>
        <w:t>Trends in Derivatives Segment</w:t>
      </w:r>
      <w:r w:rsidRPr="00E021D8">
        <w:rPr>
          <w:rFonts w:ascii="Palatino Linotype" w:hAnsi="Palatino Linotype"/>
          <w:b/>
          <w:sz w:val="22"/>
          <w:szCs w:val="22"/>
        </w:rPr>
        <w:tab/>
      </w:r>
    </w:p>
    <w:p w:rsidR="000E15A1" w:rsidRPr="00E021D8" w:rsidRDefault="000E15A1" w:rsidP="000E15A1">
      <w:pPr>
        <w:widowControl w:val="0"/>
        <w:jc w:val="both"/>
        <w:rPr>
          <w:rFonts w:ascii="Palatino Linotype" w:eastAsia="Times New Roman" w:hAnsi="Palatino Linotype"/>
          <w:sz w:val="22"/>
          <w:szCs w:val="22"/>
        </w:rPr>
      </w:pPr>
    </w:p>
    <w:p w:rsidR="000E15A1" w:rsidRPr="00E021D8" w:rsidRDefault="000E15A1" w:rsidP="000E15A1">
      <w:pPr>
        <w:widowControl w:val="0"/>
        <w:numPr>
          <w:ilvl w:val="0"/>
          <w:numId w:val="3"/>
        </w:numPr>
        <w:contextualSpacing/>
        <w:jc w:val="both"/>
        <w:outlineLvl w:val="0"/>
        <w:rPr>
          <w:rFonts w:ascii="Palatino Linotype" w:hAnsi="Palatino Linotype"/>
          <w:b/>
          <w:sz w:val="22"/>
          <w:szCs w:val="22"/>
        </w:rPr>
      </w:pPr>
      <w:r w:rsidRPr="00E021D8">
        <w:rPr>
          <w:rFonts w:ascii="Palatino Linotype" w:hAnsi="Palatino Linotype"/>
          <w:b/>
          <w:sz w:val="22"/>
          <w:szCs w:val="22"/>
        </w:rPr>
        <w:t>Equity Derivatives</w:t>
      </w:r>
    </w:p>
    <w:p w:rsidR="000E15A1" w:rsidRPr="00251FF1" w:rsidRDefault="000E15A1" w:rsidP="000E15A1">
      <w:pPr>
        <w:jc w:val="both"/>
        <w:rPr>
          <w:rFonts w:ascii="Palatino Linotype" w:eastAsia="Times New Roman" w:hAnsi="Palatino Linotype"/>
          <w:sz w:val="22"/>
          <w:szCs w:val="22"/>
          <w:highlight w:val="yellow"/>
        </w:rPr>
      </w:pPr>
    </w:p>
    <w:p w:rsidR="000E15A1" w:rsidRPr="00E021D8" w:rsidRDefault="000E15A1" w:rsidP="000E15A1">
      <w:pPr>
        <w:jc w:val="both"/>
        <w:rPr>
          <w:rFonts w:ascii="Palatino Linotype" w:eastAsia="Times New Roman" w:hAnsi="Palatino Linotype"/>
          <w:color w:val="000000" w:themeColor="text1"/>
          <w:sz w:val="22"/>
          <w:szCs w:val="22"/>
        </w:rPr>
      </w:pPr>
      <w:r w:rsidRPr="00E021D8">
        <w:rPr>
          <w:rFonts w:ascii="Palatino Linotype" w:eastAsia="Times New Roman" w:hAnsi="Palatino Linotype"/>
          <w:color w:val="000000" w:themeColor="text1"/>
          <w:sz w:val="22"/>
          <w:szCs w:val="22"/>
        </w:rPr>
        <w:t xml:space="preserve">Among the three exchanges in the equity derivative market ecosystem, viz., NSE, BSE and MSEI, NSE is dominating the market with almost 100 per cent share in equity derivatives. There is insignificant trading taking place at BSE and </w:t>
      </w:r>
      <w:r>
        <w:rPr>
          <w:rFonts w:ascii="Palatino Linotype" w:eastAsia="Times New Roman" w:hAnsi="Palatino Linotype"/>
          <w:color w:val="000000" w:themeColor="text1"/>
          <w:sz w:val="22"/>
          <w:szCs w:val="22"/>
        </w:rPr>
        <w:t xml:space="preserve">no trading in equity derivatives segment at </w:t>
      </w:r>
      <w:r w:rsidRPr="00E021D8">
        <w:rPr>
          <w:rFonts w:ascii="Palatino Linotype" w:eastAsia="Times New Roman" w:hAnsi="Palatino Linotype"/>
          <w:color w:val="000000" w:themeColor="text1"/>
          <w:sz w:val="22"/>
          <w:szCs w:val="22"/>
        </w:rPr>
        <w:t>MSEI.</w:t>
      </w:r>
    </w:p>
    <w:p w:rsidR="000E15A1" w:rsidRPr="00251FF1" w:rsidRDefault="000E15A1" w:rsidP="000E15A1">
      <w:pPr>
        <w:jc w:val="both"/>
        <w:rPr>
          <w:rFonts w:ascii="Palatino Linotype" w:eastAsia="Times New Roman" w:hAnsi="Palatino Linotype"/>
          <w:color w:val="FF0000"/>
          <w:sz w:val="22"/>
          <w:szCs w:val="22"/>
          <w:highlight w:val="yellow"/>
        </w:rPr>
      </w:pPr>
      <w:r w:rsidRPr="00251FF1">
        <w:rPr>
          <w:rFonts w:ascii="Palatino Linotype" w:eastAsia="Times New Roman" w:hAnsi="Palatino Linotype"/>
          <w:color w:val="FF0000"/>
          <w:sz w:val="22"/>
          <w:szCs w:val="22"/>
          <w:highlight w:val="yellow"/>
        </w:rPr>
        <w:t xml:space="preserve"> </w:t>
      </w:r>
    </w:p>
    <w:p w:rsidR="000E15A1" w:rsidRPr="00FC5D27" w:rsidRDefault="000E15A1" w:rsidP="000E15A1">
      <w:pPr>
        <w:jc w:val="both"/>
        <w:rPr>
          <w:rFonts w:ascii="Tahoma" w:eastAsia="Times New Roman" w:hAnsi="Tahoma" w:cs="Tahoma"/>
          <w:b/>
          <w:bCs/>
          <w:color w:val="000000" w:themeColor="text1"/>
          <w:sz w:val="22"/>
          <w:szCs w:val="22"/>
          <w:highlight w:val="yellow"/>
        </w:rPr>
      </w:pPr>
      <w:r w:rsidRPr="007D7650">
        <w:rPr>
          <w:rFonts w:ascii="Palatino Linotype" w:eastAsia="Times New Roman" w:hAnsi="Palatino Linotype"/>
          <w:color w:val="000000" w:themeColor="text1"/>
          <w:sz w:val="22"/>
          <w:szCs w:val="22"/>
        </w:rPr>
        <w:t xml:space="preserve">During </w:t>
      </w:r>
      <w:r>
        <w:rPr>
          <w:rFonts w:ascii="Palatino Linotype" w:eastAsia="Times New Roman" w:hAnsi="Palatino Linotype"/>
          <w:color w:val="000000" w:themeColor="text1"/>
          <w:sz w:val="22"/>
          <w:szCs w:val="22"/>
        </w:rPr>
        <w:t>April</w:t>
      </w:r>
      <w:r w:rsidRPr="007D7650">
        <w:rPr>
          <w:rFonts w:ascii="Palatino Linotype" w:eastAsia="Times New Roman" w:hAnsi="Palatino Linotype"/>
          <w:color w:val="000000" w:themeColor="text1"/>
          <w:sz w:val="22"/>
          <w:szCs w:val="22"/>
        </w:rPr>
        <w:t xml:space="preserve"> 2019, the notional turnover at NSE increased to </w:t>
      </w:r>
      <w:r w:rsidRPr="007D7650">
        <w:rPr>
          <w:rFonts w:ascii="Tahoma" w:eastAsia="Times New Roman" w:hAnsi="Tahoma" w:cs="Tahoma"/>
          <w:color w:val="000000" w:themeColor="text1"/>
          <w:sz w:val="22"/>
          <w:szCs w:val="22"/>
        </w:rPr>
        <w:t xml:space="preserve">₹ </w:t>
      </w:r>
      <w:r w:rsidRPr="00DB3916">
        <w:rPr>
          <w:rFonts w:ascii="Palatino Linotype" w:eastAsia="Times New Roman" w:hAnsi="Palatino Linotype"/>
          <w:color w:val="000000" w:themeColor="text1"/>
          <w:sz w:val="22"/>
          <w:szCs w:val="22"/>
        </w:rPr>
        <w:t>2,25,55,286</w:t>
      </w:r>
      <w:r>
        <w:rPr>
          <w:rFonts w:ascii="Palatino Linotype" w:eastAsia="Times New Roman" w:hAnsi="Palatino Linotype"/>
          <w:color w:val="000000" w:themeColor="text1"/>
          <w:sz w:val="22"/>
          <w:szCs w:val="22"/>
        </w:rPr>
        <w:t xml:space="preserve"> </w:t>
      </w:r>
      <w:r w:rsidRPr="007D7650">
        <w:rPr>
          <w:rFonts w:ascii="Palatino Linotype" w:eastAsia="Times New Roman" w:hAnsi="Palatino Linotype"/>
          <w:color w:val="000000" w:themeColor="text1"/>
          <w:sz w:val="22"/>
          <w:szCs w:val="22"/>
        </w:rPr>
        <w:t>crore from</w:t>
      </w:r>
      <w:r w:rsidRPr="007D7650">
        <w:rPr>
          <w:rFonts w:ascii="Tahoma" w:eastAsia="Times New Roman" w:hAnsi="Tahoma" w:cs="Tahoma"/>
          <w:color w:val="000000" w:themeColor="text1"/>
          <w:sz w:val="22"/>
          <w:szCs w:val="22"/>
        </w:rPr>
        <w:t xml:space="preserve"> ₹</w:t>
      </w:r>
      <w:r w:rsidRPr="00DB3916">
        <w:rPr>
          <w:rFonts w:ascii="Palatino Linotype" w:eastAsia="Times New Roman" w:hAnsi="Palatino Linotype"/>
          <w:color w:val="000000" w:themeColor="text1"/>
          <w:sz w:val="22"/>
          <w:szCs w:val="22"/>
        </w:rPr>
        <w:t>2,17,93,307</w:t>
      </w:r>
      <w:r>
        <w:rPr>
          <w:rFonts w:ascii="Palatino Linotype" w:eastAsia="Times New Roman" w:hAnsi="Palatino Linotype"/>
          <w:color w:val="000000" w:themeColor="text1"/>
          <w:sz w:val="22"/>
          <w:szCs w:val="22"/>
        </w:rPr>
        <w:t xml:space="preserve"> </w:t>
      </w:r>
      <w:r w:rsidRPr="007D7650">
        <w:rPr>
          <w:rFonts w:ascii="Palatino Linotype" w:eastAsia="Times New Roman" w:hAnsi="Palatino Linotype" w:cs="Garamond"/>
          <w:color w:val="000000" w:themeColor="text1"/>
          <w:sz w:val="22"/>
          <w:szCs w:val="22"/>
        </w:rPr>
        <w:t xml:space="preserve">crore during </w:t>
      </w:r>
      <w:r>
        <w:rPr>
          <w:rFonts w:ascii="Palatino Linotype" w:eastAsia="Times New Roman" w:hAnsi="Palatino Linotype"/>
          <w:color w:val="000000" w:themeColor="text1"/>
          <w:sz w:val="22"/>
          <w:szCs w:val="22"/>
        </w:rPr>
        <w:t>March</w:t>
      </w:r>
      <w:r w:rsidRPr="007D7650">
        <w:rPr>
          <w:rFonts w:ascii="Palatino Linotype" w:eastAsia="Times New Roman" w:hAnsi="Palatino Linotype"/>
          <w:color w:val="000000" w:themeColor="text1"/>
          <w:sz w:val="22"/>
          <w:szCs w:val="22"/>
        </w:rPr>
        <w:t xml:space="preserve"> 2019</w:t>
      </w:r>
      <w:r w:rsidRPr="007D7650">
        <w:rPr>
          <w:rFonts w:ascii="Palatino Linotype" w:eastAsia="Times New Roman" w:hAnsi="Palatino Linotype" w:cs="Garamond"/>
          <w:color w:val="000000" w:themeColor="text1"/>
          <w:sz w:val="22"/>
          <w:szCs w:val="22"/>
        </w:rPr>
        <w:t xml:space="preserve">. Index </w:t>
      </w:r>
      <w:r w:rsidRPr="002A7D0C">
        <w:rPr>
          <w:rFonts w:ascii="Palatino Linotype" w:eastAsia="Times New Roman" w:hAnsi="Palatino Linotype" w:cs="Garamond"/>
          <w:color w:val="000000" w:themeColor="text1"/>
          <w:sz w:val="22"/>
          <w:szCs w:val="22"/>
        </w:rPr>
        <w:t xml:space="preserve">options accounted for </w:t>
      </w:r>
      <w:r>
        <w:rPr>
          <w:rFonts w:ascii="Palatino Linotype" w:eastAsia="Times New Roman" w:hAnsi="Palatino Linotype" w:cs="Garamond"/>
          <w:color w:val="000000" w:themeColor="text1"/>
          <w:sz w:val="22"/>
          <w:szCs w:val="22"/>
        </w:rPr>
        <w:t>88.8</w:t>
      </w:r>
      <w:r w:rsidRPr="002A7D0C">
        <w:rPr>
          <w:rFonts w:ascii="Palatino Linotype" w:eastAsia="Times New Roman" w:hAnsi="Palatino Linotype" w:cs="Garamond"/>
          <w:color w:val="000000" w:themeColor="text1"/>
          <w:sz w:val="22"/>
          <w:szCs w:val="22"/>
        </w:rPr>
        <w:t xml:space="preserve"> per cent of the total notional turnover during the month in the F&amp;O segment at NSE.</w:t>
      </w:r>
      <w:r w:rsidRPr="002A7D0C">
        <w:rPr>
          <w:rFonts w:ascii="Palatino Linotype" w:eastAsia="Times New Roman" w:hAnsi="Palatino Linotype"/>
          <w:color w:val="000000" w:themeColor="text1"/>
          <w:sz w:val="22"/>
          <w:szCs w:val="22"/>
        </w:rPr>
        <w:t xml:space="preserve"> </w:t>
      </w:r>
    </w:p>
    <w:p w:rsidR="000E15A1" w:rsidRDefault="000E15A1" w:rsidP="000E15A1">
      <w:pPr>
        <w:rPr>
          <w:rFonts w:ascii="Palatino Linotype" w:hAnsi="Palatino Linotype"/>
          <w:b/>
          <w:sz w:val="22"/>
          <w:szCs w:val="22"/>
          <w:highlight w:val="yellow"/>
        </w:rPr>
      </w:pPr>
    </w:p>
    <w:p w:rsidR="000E15A1" w:rsidRPr="009C61D4" w:rsidRDefault="000E15A1" w:rsidP="000E15A1">
      <w:pPr>
        <w:jc w:val="center"/>
        <w:rPr>
          <w:rFonts w:ascii="Palatino Linotype" w:hAnsi="Palatino Linotype"/>
          <w:b/>
          <w:sz w:val="22"/>
          <w:szCs w:val="22"/>
        </w:rPr>
      </w:pPr>
      <w:r w:rsidRPr="009C61D4">
        <w:rPr>
          <w:rFonts w:ascii="Palatino Linotype" w:hAnsi="Palatino Linotype"/>
          <w:b/>
          <w:sz w:val="22"/>
          <w:szCs w:val="22"/>
        </w:rPr>
        <w:t>Figure 6: Trends of Equity Derivatives Segment at NSE (</w:t>
      </w:r>
      <w:r w:rsidRPr="009C61D4">
        <w:rPr>
          <w:rFonts w:ascii="Times New Roman" w:hAnsi="Times New Roman"/>
          <w:b/>
          <w:sz w:val="22"/>
          <w:szCs w:val="22"/>
        </w:rPr>
        <w:t>₹</w:t>
      </w:r>
      <w:r w:rsidRPr="009C61D4">
        <w:rPr>
          <w:rFonts w:ascii="Palatino Linotype" w:hAnsi="Palatino Linotype" w:cs="Garamond"/>
          <w:b/>
          <w:sz w:val="22"/>
          <w:szCs w:val="22"/>
        </w:rPr>
        <w:t xml:space="preserve"> </w:t>
      </w:r>
      <w:r w:rsidRPr="009C61D4">
        <w:rPr>
          <w:rFonts w:ascii="Palatino Linotype" w:hAnsi="Palatino Linotype"/>
          <w:b/>
          <w:sz w:val="22"/>
          <w:szCs w:val="22"/>
        </w:rPr>
        <w:t>crore)</w:t>
      </w:r>
    </w:p>
    <w:p w:rsidR="000E15A1" w:rsidRPr="00251FF1" w:rsidRDefault="000E15A1" w:rsidP="000E15A1">
      <w:pPr>
        <w:jc w:val="both"/>
        <w:rPr>
          <w:rFonts w:ascii="Palatino Linotype" w:eastAsia="Times New Roman" w:hAnsi="Palatino Linotype"/>
          <w:b/>
          <w:sz w:val="22"/>
          <w:szCs w:val="22"/>
          <w:highlight w:val="yellow"/>
        </w:rPr>
      </w:pPr>
    </w:p>
    <w:p w:rsidR="000E15A1" w:rsidRPr="00251FF1" w:rsidRDefault="000E15A1" w:rsidP="000E15A1">
      <w:pPr>
        <w:jc w:val="both"/>
        <w:rPr>
          <w:rFonts w:ascii="Palatino Linotype" w:eastAsia="Times New Roman" w:hAnsi="Palatino Linotype"/>
          <w:b/>
          <w:sz w:val="22"/>
          <w:szCs w:val="22"/>
          <w:highlight w:val="yellow"/>
        </w:rPr>
      </w:pPr>
      <w:r>
        <w:rPr>
          <w:noProof/>
          <w:lang w:val="en-IN" w:eastAsia="en-IN"/>
        </w:rPr>
        <w:drawing>
          <wp:inline distT="0" distB="0" distL="0" distR="0" wp14:anchorId="632CC6A3" wp14:editId="47CD3C19">
            <wp:extent cx="5544230" cy="2653053"/>
            <wp:effectExtent l="0" t="0" r="18415"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15A1" w:rsidRPr="00251FF1" w:rsidRDefault="000E15A1" w:rsidP="000E15A1">
      <w:pPr>
        <w:jc w:val="both"/>
        <w:rPr>
          <w:rFonts w:ascii="Palatino Linotype" w:eastAsia="Times New Roman" w:hAnsi="Palatino Linotype"/>
          <w:b/>
          <w:sz w:val="22"/>
          <w:szCs w:val="22"/>
          <w:highlight w:val="yellow"/>
        </w:rPr>
      </w:pPr>
    </w:p>
    <w:p w:rsidR="000E15A1" w:rsidRPr="00251FF1" w:rsidRDefault="000E15A1" w:rsidP="000E15A1">
      <w:pPr>
        <w:jc w:val="both"/>
        <w:rPr>
          <w:rFonts w:ascii="Palatino Linotype" w:eastAsia="Times New Roman" w:hAnsi="Palatino Linotype"/>
          <w:color w:val="000000" w:themeColor="text1"/>
          <w:sz w:val="22"/>
          <w:szCs w:val="22"/>
          <w:highlight w:val="yellow"/>
        </w:rPr>
      </w:pPr>
      <w:r w:rsidRPr="002A7D0C">
        <w:rPr>
          <w:rFonts w:ascii="Palatino Linotype" w:eastAsia="Times New Roman" w:hAnsi="Palatino Linotype"/>
          <w:color w:val="000000" w:themeColor="text1"/>
          <w:sz w:val="22"/>
          <w:szCs w:val="22"/>
        </w:rPr>
        <w:t xml:space="preserve">The notional turnover of index futures and that of stock futures </w:t>
      </w:r>
      <w:r>
        <w:rPr>
          <w:rFonts w:ascii="Palatino Linotype" w:eastAsia="Times New Roman" w:hAnsi="Palatino Linotype"/>
          <w:color w:val="000000" w:themeColor="text1"/>
          <w:sz w:val="22"/>
          <w:szCs w:val="22"/>
        </w:rPr>
        <w:t>de</w:t>
      </w:r>
      <w:r w:rsidRPr="002A7D0C">
        <w:rPr>
          <w:rFonts w:ascii="Palatino Linotype" w:eastAsia="Times New Roman" w:hAnsi="Palatino Linotype"/>
          <w:color w:val="000000" w:themeColor="text1"/>
          <w:sz w:val="22"/>
          <w:szCs w:val="22"/>
        </w:rPr>
        <w:t xml:space="preserve">creased by </w:t>
      </w:r>
      <w:r>
        <w:rPr>
          <w:rFonts w:ascii="Palatino Linotype" w:eastAsia="Times New Roman" w:hAnsi="Palatino Linotype"/>
          <w:color w:val="000000" w:themeColor="text1"/>
          <w:sz w:val="22"/>
          <w:szCs w:val="22"/>
        </w:rPr>
        <w:t>5.3</w:t>
      </w:r>
      <w:r w:rsidRPr="002A7D0C">
        <w:rPr>
          <w:rFonts w:ascii="Palatino Linotype" w:eastAsia="Times New Roman" w:hAnsi="Palatino Linotype"/>
          <w:color w:val="000000" w:themeColor="text1"/>
          <w:sz w:val="22"/>
          <w:szCs w:val="22"/>
        </w:rPr>
        <w:t xml:space="preserve"> per cent </w:t>
      </w:r>
      <w:r>
        <w:rPr>
          <w:rFonts w:ascii="Palatino Linotype" w:eastAsia="Times New Roman" w:hAnsi="Palatino Linotype"/>
          <w:color w:val="000000" w:themeColor="text1"/>
          <w:sz w:val="22"/>
          <w:szCs w:val="22"/>
        </w:rPr>
        <w:t xml:space="preserve">and 3.5 per cent, respectively </w:t>
      </w:r>
      <w:r w:rsidRPr="002A7D0C">
        <w:rPr>
          <w:rFonts w:ascii="Palatino Linotype" w:eastAsia="Times New Roman" w:hAnsi="Palatino Linotype"/>
          <w:color w:val="000000" w:themeColor="text1"/>
          <w:sz w:val="22"/>
          <w:szCs w:val="22"/>
        </w:rPr>
        <w:t xml:space="preserve">in </w:t>
      </w:r>
      <w:r>
        <w:rPr>
          <w:rFonts w:ascii="Palatino Linotype" w:eastAsia="Times New Roman" w:hAnsi="Palatino Linotype"/>
          <w:color w:val="000000" w:themeColor="text1"/>
          <w:sz w:val="22"/>
          <w:szCs w:val="22"/>
        </w:rPr>
        <w:t>April</w:t>
      </w:r>
      <w:r w:rsidRPr="002A7D0C">
        <w:rPr>
          <w:rFonts w:ascii="Palatino Linotype" w:eastAsia="Times New Roman" w:hAnsi="Palatino Linotype"/>
          <w:color w:val="000000" w:themeColor="text1"/>
          <w:sz w:val="22"/>
          <w:szCs w:val="22"/>
        </w:rPr>
        <w:t xml:space="preserve"> 2019 over the previous month.</w:t>
      </w:r>
      <w:r>
        <w:rPr>
          <w:rFonts w:ascii="Palatino Linotype" w:eastAsia="Times New Roman" w:hAnsi="Palatino Linotype"/>
          <w:color w:val="000000" w:themeColor="text1"/>
          <w:sz w:val="22"/>
          <w:szCs w:val="22"/>
        </w:rPr>
        <w:t xml:space="preserve"> Further, the </w:t>
      </w:r>
      <w:r w:rsidRPr="00B07CDD">
        <w:rPr>
          <w:rFonts w:ascii="Palatino Linotype" w:eastAsia="Times New Roman" w:hAnsi="Palatino Linotype"/>
          <w:color w:val="000000" w:themeColor="text1"/>
          <w:sz w:val="22"/>
          <w:szCs w:val="22"/>
        </w:rPr>
        <w:t xml:space="preserve">monthly notional turnover of put options </w:t>
      </w:r>
      <w:r>
        <w:rPr>
          <w:rFonts w:ascii="Palatino Linotype" w:eastAsia="Times New Roman" w:hAnsi="Palatino Linotype"/>
          <w:color w:val="000000" w:themeColor="text1"/>
          <w:sz w:val="22"/>
          <w:szCs w:val="22"/>
        </w:rPr>
        <w:t xml:space="preserve">and call options </w:t>
      </w:r>
      <w:r w:rsidRPr="00B07CDD">
        <w:rPr>
          <w:rFonts w:ascii="Palatino Linotype" w:eastAsia="Times New Roman" w:hAnsi="Palatino Linotype"/>
          <w:color w:val="000000" w:themeColor="text1"/>
          <w:sz w:val="22"/>
          <w:szCs w:val="22"/>
        </w:rPr>
        <w:t xml:space="preserve">on stock decreased by </w:t>
      </w:r>
      <w:r>
        <w:rPr>
          <w:rFonts w:ascii="Palatino Linotype" w:eastAsia="Times New Roman" w:hAnsi="Palatino Linotype"/>
          <w:color w:val="000000" w:themeColor="text1"/>
          <w:sz w:val="22"/>
          <w:szCs w:val="22"/>
        </w:rPr>
        <w:t>2.6</w:t>
      </w:r>
      <w:r w:rsidRPr="00B07CDD">
        <w:rPr>
          <w:rFonts w:ascii="Palatino Linotype" w:eastAsia="Times New Roman" w:hAnsi="Palatino Linotype"/>
          <w:color w:val="000000" w:themeColor="text1"/>
          <w:sz w:val="22"/>
          <w:szCs w:val="22"/>
        </w:rPr>
        <w:t xml:space="preserve"> per cent and </w:t>
      </w:r>
      <w:r>
        <w:rPr>
          <w:rFonts w:ascii="Palatino Linotype" w:eastAsia="Times New Roman" w:hAnsi="Palatino Linotype"/>
          <w:color w:val="000000" w:themeColor="text1"/>
          <w:sz w:val="22"/>
          <w:szCs w:val="22"/>
        </w:rPr>
        <w:t>7.2</w:t>
      </w:r>
      <w:r w:rsidRPr="00B07CDD">
        <w:rPr>
          <w:rFonts w:ascii="Palatino Linotype" w:eastAsia="Times New Roman" w:hAnsi="Palatino Linotype"/>
          <w:color w:val="000000" w:themeColor="text1"/>
          <w:sz w:val="22"/>
          <w:szCs w:val="22"/>
        </w:rPr>
        <w:t xml:space="preserve"> per cent</w:t>
      </w:r>
      <w:r>
        <w:rPr>
          <w:rFonts w:ascii="Palatino Linotype" w:eastAsia="Times New Roman" w:hAnsi="Palatino Linotype"/>
          <w:color w:val="000000" w:themeColor="text1"/>
          <w:sz w:val="22"/>
          <w:szCs w:val="22"/>
        </w:rPr>
        <w:t>, respectively</w:t>
      </w:r>
      <w:r w:rsidRPr="00B07CDD">
        <w:rPr>
          <w:rFonts w:ascii="Palatino Linotype" w:eastAsia="Times New Roman" w:hAnsi="Palatino Linotype"/>
          <w:color w:val="000000" w:themeColor="text1"/>
          <w:sz w:val="22"/>
          <w:szCs w:val="22"/>
        </w:rPr>
        <w:t xml:space="preserve"> over previous month. </w:t>
      </w:r>
      <w:r w:rsidRPr="002A7D0C">
        <w:rPr>
          <w:rFonts w:ascii="Palatino Linotype" w:eastAsia="Times New Roman" w:hAnsi="Palatino Linotype"/>
          <w:color w:val="000000" w:themeColor="text1"/>
          <w:sz w:val="22"/>
          <w:szCs w:val="22"/>
        </w:rPr>
        <w:t xml:space="preserve"> </w:t>
      </w:r>
      <w:r>
        <w:rPr>
          <w:rFonts w:ascii="Palatino Linotype" w:eastAsia="Times New Roman" w:hAnsi="Palatino Linotype"/>
          <w:color w:val="000000" w:themeColor="text1"/>
          <w:sz w:val="22"/>
          <w:szCs w:val="22"/>
        </w:rPr>
        <w:t>However</w:t>
      </w:r>
      <w:r w:rsidRPr="00CE4A4A">
        <w:rPr>
          <w:rFonts w:ascii="Palatino Linotype" w:eastAsia="Times New Roman" w:hAnsi="Palatino Linotype"/>
          <w:color w:val="000000" w:themeColor="text1"/>
          <w:sz w:val="22"/>
          <w:szCs w:val="22"/>
        </w:rPr>
        <w:t>,</w:t>
      </w:r>
      <w:r>
        <w:rPr>
          <w:rFonts w:ascii="Palatino Linotype" w:eastAsia="Times New Roman" w:hAnsi="Palatino Linotype"/>
          <w:color w:val="000000" w:themeColor="text1"/>
          <w:sz w:val="22"/>
          <w:szCs w:val="22"/>
        </w:rPr>
        <w:t xml:space="preserve"> the</w:t>
      </w:r>
      <w:r w:rsidRPr="00CE4A4A">
        <w:rPr>
          <w:rFonts w:ascii="Palatino Linotype" w:eastAsia="Times New Roman" w:hAnsi="Palatino Linotype"/>
          <w:color w:val="000000" w:themeColor="text1"/>
          <w:sz w:val="22"/>
          <w:szCs w:val="22"/>
        </w:rPr>
        <w:t xml:space="preserve"> monthly notional turnover of put options on index and call options on index increased by </w:t>
      </w:r>
      <w:r>
        <w:rPr>
          <w:rFonts w:ascii="Palatino Linotype" w:eastAsia="Times New Roman" w:hAnsi="Palatino Linotype"/>
          <w:color w:val="000000" w:themeColor="text1"/>
          <w:sz w:val="22"/>
          <w:szCs w:val="22"/>
        </w:rPr>
        <w:t>2.8 per cent</w:t>
      </w:r>
      <w:r w:rsidRPr="00CE4A4A">
        <w:rPr>
          <w:rFonts w:ascii="Palatino Linotype" w:eastAsia="Times New Roman" w:hAnsi="Palatino Linotype"/>
          <w:color w:val="000000" w:themeColor="text1"/>
          <w:sz w:val="22"/>
          <w:szCs w:val="22"/>
        </w:rPr>
        <w:t xml:space="preserve"> </w:t>
      </w:r>
      <w:r w:rsidRPr="00B07CDD">
        <w:rPr>
          <w:rFonts w:ascii="Palatino Linotype" w:eastAsia="Times New Roman" w:hAnsi="Palatino Linotype"/>
          <w:color w:val="000000" w:themeColor="text1"/>
          <w:sz w:val="22"/>
          <w:szCs w:val="22"/>
        </w:rPr>
        <w:t xml:space="preserve">and </w:t>
      </w:r>
      <w:r>
        <w:rPr>
          <w:rFonts w:ascii="Palatino Linotype" w:eastAsia="Times New Roman" w:hAnsi="Palatino Linotype"/>
          <w:color w:val="000000" w:themeColor="text1"/>
          <w:sz w:val="22"/>
          <w:szCs w:val="22"/>
        </w:rPr>
        <w:t>6.2</w:t>
      </w:r>
      <w:r w:rsidRPr="00B07CDD">
        <w:rPr>
          <w:rFonts w:ascii="Palatino Linotype" w:eastAsia="Times New Roman" w:hAnsi="Palatino Linotype"/>
          <w:color w:val="000000" w:themeColor="text1"/>
          <w:sz w:val="22"/>
          <w:szCs w:val="22"/>
        </w:rPr>
        <w:t xml:space="preserve"> per cent respectively. The open interest in value terms in the equity derivative segment of NSE increased by 4</w:t>
      </w:r>
      <w:r>
        <w:rPr>
          <w:rFonts w:ascii="Palatino Linotype" w:eastAsia="Times New Roman" w:hAnsi="Palatino Linotype"/>
          <w:color w:val="000000" w:themeColor="text1"/>
          <w:sz w:val="22"/>
          <w:szCs w:val="22"/>
        </w:rPr>
        <w:t>.8</w:t>
      </w:r>
      <w:r w:rsidRPr="00B07CDD">
        <w:rPr>
          <w:rFonts w:ascii="Palatino Linotype" w:eastAsia="Times New Roman" w:hAnsi="Palatino Linotype"/>
          <w:color w:val="000000" w:themeColor="text1"/>
          <w:sz w:val="22"/>
          <w:szCs w:val="22"/>
        </w:rPr>
        <w:t xml:space="preserve"> per cent to </w:t>
      </w:r>
      <w:r w:rsidRPr="00B07CDD">
        <w:rPr>
          <w:rFonts w:ascii="Tahoma" w:eastAsia="Times New Roman" w:hAnsi="Tahoma" w:cs="Tahoma"/>
          <w:color w:val="000000" w:themeColor="text1"/>
          <w:sz w:val="22"/>
          <w:szCs w:val="22"/>
        </w:rPr>
        <w:t xml:space="preserve">₹ </w:t>
      </w:r>
      <w:r w:rsidRPr="00506ADA">
        <w:rPr>
          <w:rFonts w:ascii="Palatino Linotype" w:eastAsia="Times New Roman" w:hAnsi="Palatino Linotype"/>
          <w:color w:val="000000" w:themeColor="text1"/>
          <w:sz w:val="22"/>
          <w:szCs w:val="22"/>
        </w:rPr>
        <w:t>3,00,028</w:t>
      </w:r>
      <w:r w:rsidRPr="00B07CDD">
        <w:rPr>
          <w:rFonts w:ascii="Palatino Linotype" w:eastAsia="Times New Roman" w:hAnsi="Palatino Linotype"/>
          <w:color w:val="000000" w:themeColor="text1"/>
          <w:sz w:val="22"/>
          <w:szCs w:val="22"/>
        </w:rPr>
        <w:t xml:space="preserve"> crore as at end </w:t>
      </w:r>
      <w:r>
        <w:rPr>
          <w:rFonts w:ascii="Palatino Linotype" w:eastAsia="Times New Roman" w:hAnsi="Palatino Linotype"/>
          <w:color w:val="000000" w:themeColor="text1"/>
          <w:sz w:val="22"/>
          <w:szCs w:val="22"/>
        </w:rPr>
        <w:t>April</w:t>
      </w:r>
      <w:r w:rsidRPr="00B07CDD">
        <w:rPr>
          <w:rFonts w:ascii="Palatino Linotype" w:eastAsia="Times New Roman" w:hAnsi="Palatino Linotype"/>
          <w:color w:val="000000" w:themeColor="text1"/>
          <w:sz w:val="22"/>
          <w:szCs w:val="22"/>
        </w:rPr>
        <w:t xml:space="preserve"> 2019 from </w:t>
      </w:r>
      <w:r w:rsidRPr="00B07CDD">
        <w:rPr>
          <w:rFonts w:ascii="Tahoma" w:eastAsia="Times New Roman" w:hAnsi="Tahoma" w:cs="Tahoma"/>
          <w:color w:val="000000" w:themeColor="text1"/>
          <w:sz w:val="22"/>
          <w:szCs w:val="22"/>
        </w:rPr>
        <w:t>₹</w:t>
      </w:r>
      <w:r w:rsidRPr="00B07CDD">
        <w:rPr>
          <w:rFonts w:ascii="Palatino Linotype" w:eastAsia="Times New Roman" w:hAnsi="Palatino Linotype"/>
          <w:color w:val="000000" w:themeColor="text1"/>
          <w:sz w:val="22"/>
          <w:szCs w:val="22"/>
        </w:rPr>
        <w:t xml:space="preserve"> </w:t>
      </w:r>
      <w:r w:rsidRPr="00506ADA">
        <w:rPr>
          <w:rFonts w:ascii="Palatino Linotype" w:eastAsia="Times New Roman" w:hAnsi="Palatino Linotype"/>
          <w:color w:val="000000" w:themeColor="text1"/>
          <w:sz w:val="22"/>
          <w:szCs w:val="22"/>
        </w:rPr>
        <w:t>2,86,403</w:t>
      </w:r>
      <w:r>
        <w:rPr>
          <w:rFonts w:ascii="Palatino Linotype" w:eastAsia="Times New Roman" w:hAnsi="Palatino Linotype"/>
          <w:color w:val="000000" w:themeColor="text1"/>
          <w:sz w:val="22"/>
          <w:szCs w:val="22"/>
        </w:rPr>
        <w:t xml:space="preserve"> </w:t>
      </w:r>
      <w:r w:rsidRPr="00B07CDD">
        <w:rPr>
          <w:rFonts w:ascii="Palatino Linotype" w:eastAsia="Times New Roman" w:hAnsi="Palatino Linotype"/>
          <w:color w:val="000000" w:themeColor="text1"/>
          <w:sz w:val="22"/>
          <w:szCs w:val="22"/>
        </w:rPr>
        <w:t xml:space="preserve">crore as at end </w:t>
      </w:r>
      <w:r>
        <w:rPr>
          <w:rFonts w:ascii="Palatino Linotype" w:eastAsia="Times New Roman" w:hAnsi="Palatino Linotype"/>
          <w:color w:val="000000" w:themeColor="text1"/>
          <w:sz w:val="22"/>
          <w:szCs w:val="22"/>
        </w:rPr>
        <w:t>March</w:t>
      </w:r>
      <w:r w:rsidRPr="00B07CDD">
        <w:rPr>
          <w:rFonts w:ascii="Palatino Linotype" w:eastAsia="Times New Roman" w:hAnsi="Palatino Linotype"/>
          <w:color w:val="000000" w:themeColor="text1"/>
          <w:sz w:val="22"/>
          <w:szCs w:val="22"/>
        </w:rPr>
        <w:t xml:space="preserve"> 2019.</w:t>
      </w:r>
    </w:p>
    <w:p w:rsidR="000E15A1" w:rsidRPr="00506ADA" w:rsidRDefault="000E15A1" w:rsidP="000E15A1">
      <w:pPr>
        <w:tabs>
          <w:tab w:val="left" w:pos="7095"/>
        </w:tabs>
        <w:jc w:val="both"/>
        <w:rPr>
          <w:rFonts w:ascii="Garamond" w:eastAsia="Times New Roman" w:hAnsi="Garamond"/>
          <w:b/>
          <w:bCs/>
          <w:sz w:val="20"/>
          <w:szCs w:val="20"/>
          <w:lang w:val="en-US" w:bidi="hi-IN"/>
        </w:rPr>
      </w:pPr>
      <w:r w:rsidRPr="00506ADA">
        <w:rPr>
          <w:rFonts w:ascii="Garamond" w:eastAsia="Times New Roman" w:hAnsi="Garamond"/>
          <w:b/>
          <w:bCs/>
          <w:sz w:val="20"/>
          <w:szCs w:val="20"/>
          <w:lang w:val="en-US" w:bidi="hi-IN"/>
        </w:rPr>
        <w:tab/>
      </w:r>
    </w:p>
    <w:p w:rsidR="000E15A1" w:rsidRPr="00660B5A" w:rsidRDefault="000E15A1" w:rsidP="000E15A1">
      <w:pPr>
        <w:jc w:val="both"/>
        <w:rPr>
          <w:rFonts w:ascii="Palatino Linotype" w:eastAsia="Times New Roman" w:hAnsi="Palatino Linotype" w:cs="Calibri"/>
          <w:color w:val="000000" w:themeColor="text1"/>
          <w:sz w:val="22"/>
          <w:szCs w:val="22"/>
        </w:rPr>
      </w:pPr>
      <w:r w:rsidRPr="00660B5A">
        <w:rPr>
          <w:rFonts w:ascii="Palatino Linotype" w:eastAsia="Times New Roman" w:hAnsi="Palatino Linotype"/>
          <w:color w:val="000000" w:themeColor="text1"/>
          <w:sz w:val="22"/>
          <w:szCs w:val="22"/>
        </w:rPr>
        <w:t xml:space="preserve">In </w:t>
      </w:r>
      <w:r>
        <w:rPr>
          <w:rFonts w:ascii="Palatino Linotype" w:eastAsia="Times New Roman" w:hAnsi="Palatino Linotype"/>
          <w:color w:val="000000" w:themeColor="text1"/>
          <w:sz w:val="22"/>
          <w:szCs w:val="22"/>
        </w:rPr>
        <w:t>April</w:t>
      </w:r>
      <w:r w:rsidRPr="00660B5A">
        <w:rPr>
          <w:rFonts w:ascii="Palatino Linotype" w:eastAsia="Times New Roman" w:hAnsi="Palatino Linotype"/>
          <w:color w:val="000000" w:themeColor="text1"/>
          <w:sz w:val="22"/>
          <w:szCs w:val="22"/>
        </w:rPr>
        <w:t xml:space="preserve"> 2019, the equity derivatives segment turnover of BSE was </w:t>
      </w:r>
      <w:r w:rsidRPr="00660B5A">
        <w:rPr>
          <w:rFonts w:ascii="Times New Roman" w:eastAsia="Times New Roman" w:hAnsi="Times New Roman"/>
          <w:color w:val="000000" w:themeColor="text1"/>
          <w:sz w:val="22"/>
          <w:szCs w:val="22"/>
        </w:rPr>
        <w:t>₹</w:t>
      </w:r>
      <w:r>
        <w:rPr>
          <w:rFonts w:ascii="Times New Roman" w:eastAsia="Times New Roman" w:hAnsi="Times New Roman"/>
          <w:color w:val="000000" w:themeColor="text1"/>
          <w:sz w:val="22"/>
          <w:szCs w:val="22"/>
        </w:rPr>
        <w:t>4.2</w:t>
      </w:r>
      <w:r w:rsidRPr="00660B5A">
        <w:rPr>
          <w:rFonts w:ascii="Times New Roman" w:eastAsia="Times New Roman" w:hAnsi="Times New Roman"/>
          <w:color w:val="000000" w:themeColor="text1"/>
          <w:sz w:val="22"/>
          <w:szCs w:val="22"/>
        </w:rPr>
        <w:t xml:space="preserve"> crore</w:t>
      </w:r>
      <w:r w:rsidRPr="00660B5A">
        <w:rPr>
          <w:rFonts w:ascii="Palatino Linotype" w:eastAsia="Times New Roman" w:hAnsi="Palatino Linotype"/>
          <w:color w:val="000000" w:themeColor="text1"/>
          <w:sz w:val="22"/>
          <w:szCs w:val="22"/>
        </w:rPr>
        <w:t xml:space="preserve"> compared to </w:t>
      </w:r>
      <w:r w:rsidRPr="00660B5A">
        <w:rPr>
          <w:rFonts w:ascii="Tahoma" w:eastAsia="Times New Roman" w:hAnsi="Tahoma" w:cs="Tahoma"/>
          <w:color w:val="000000" w:themeColor="text1"/>
          <w:sz w:val="22"/>
          <w:szCs w:val="22"/>
        </w:rPr>
        <w:t xml:space="preserve">₹ </w:t>
      </w:r>
      <w:r>
        <w:rPr>
          <w:rFonts w:ascii="Palatino Linotype" w:eastAsia="Times New Roman" w:hAnsi="Palatino Linotype"/>
          <w:color w:val="000000" w:themeColor="text1"/>
          <w:sz w:val="22"/>
          <w:szCs w:val="22"/>
        </w:rPr>
        <w:t>2,205</w:t>
      </w:r>
      <w:r w:rsidRPr="00660B5A">
        <w:rPr>
          <w:rFonts w:ascii="Palatino Linotype" w:eastAsia="Times New Roman" w:hAnsi="Palatino Linotype"/>
          <w:color w:val="000000" w:themeColor="text1"/>
          <w:sz w:val="22"/>
          <w:szCs w:val="22"/>
        </w:rPr>
        <w:t xml:space="preserve"> crore in </w:t>
      </w:r>
      <w:r>
        <w:rPr>
          <w:rFonts w:ascii="Palatino Linotype" w:eastAsia="Times New Roman" w:hAnsi="Palatino Linotype"/>
          <w:color w:val="000000" w:themeColor="text1"/>
          <w:sz w:val="22"/>
          <w:szCs w:val="22"/>
        </w:rPr>
        <w:t>March</w:t>
      </w:r>
      <w:r w:rsidRPr="00660B5A">
        <w:rPr>
          <w:rFonts w:ascii="Palatino Linotype" w:eastAsia="Times New Roman" w:hAnsi="Palatino Linotype"/>
          <w:color w:val="000000" w:themeColor="text1"/>
          <w:sz w:val="22"/>
          <w:szCs w:val="22"/>
        </w:rPr>
        <w:t xml:space="preserve"> 2019</w:t>
      </w:r>
      <w:r>
        <w:rPr>
          <w:rFonts w:ascii="Palatino Linotype" w:eastAsia="Times New Roman" w:hAnsi="Palatino Linotype" w:cs="Calibri"/>
          <w:color w:val="000000" w:themeColor="text1"/>
          <w:sz w:val="22"/>
          <w:szCs w:val="22"/>
        </w:rPr>
        <w:t>.</w:t>
      </w:r>
      <w:r w:rsidRPr="00660B5A">
        <w:rPr>
          <w:rFonts w:ascii="Palatino Linotype" w:eastAsia="Times New Roman" w:hAnsi="Palatino Linotype" w:cs="Calibri"/>
          <w:color w:val="000000" w:themeColor="text1"/>
          <w:sz w:val="22"/>
          <w:szCs w:val="22"/>
        </w:rPr>
        <w:t xml:space="preserve"> The</w:t>
      </w:r>
      <w:r w:rsidRPr="00660B5A">
        <w:rPr>
          <w:rFonts w:ascii="Palatino Linotype" w:eastAsia="Times New Roman" w:hAnsi="Palatino Linotype"/>
          <w:color w:val="000000" w:themeColor="text1"/>
          <w:sz w:val="22"/>
          <w:szCs w:val="22"/>
        </w:rPr>
        <w:t xml:space="preserve"> open interest in terms of value stood at </w:t>
      </w:r>
      <w:r w:rsidRPr="00660B5A">
        <w:rPr>
          <w:rFonts w:ascii="Tahoma" w:eastAsia="Times New Roman" w:hAnsi="Tahoma" w:cs="Tahoma"/>
          <w:color w:val="000000" w:themeColor="text1"/>
          <w:sz w:val="22"/>
          <w:szCs w:val="22"/>
        </w:rPr>
        <w:t>₹</w:t>
      </w:r>
      <w:r>
        <w:rPr>
          <w:rFonts w:ascii="Tahoma" w:eastAsia="Times New Roman" w:hAnsi="Tahoma" w:cs="Tahoma"/>
          <w:color w:val="000000" w:themeColor="text1"/>
          <w:sz w:val="22"/>
          <w:szCs w:val="22"/>
        </w:rPr>
        <w:t>0.7</w:t>
      </w:r>
      <w:r w:rsidRPr="00660B5A">
        <w:rPr>
          <w:rFonts w:ascii="Palatino Linotype" w:eastAsia="Times New Roman" w:hAnsi="Palatino Linotype"/>
          <w:color w:val="000000" w:themeColor="text1"/>
          <w:sz w:val="22"/>
          <w:szCs w:val="22"/>
        </w:rPr>
        <w:t xml:space="preserve"> crore as on </w:t>
      </w:r>
      <w:r>
        <w:rPr>
          <w:rFonts w:ascii="Palatino Linotype" w:eastAsia="Times New Roman" w:hAnsi="Palatino Linotype"/>
          <w:color w:val="000000" w:themeColor="text1"/>
          <w:sz w:val="22"/>
          <w:szCs w:val="22"/>
        </w:rPr>
        <w:t>April 30</w:t>
      </w:r>
      <w:r w:rsidRPr="00660B5A">
        <w:rPr>
          <w:rFonts w:ascii="Palatino Linotype" w:eastAsia="Times New Roman" w:hAnsi="Palatino Linotype"/>
          <w:color w:val="000000" w:themeColor="text1"/>
          <w:sz w:val="22"/>
          <w:szCs w:val="22"/>
        </w:rPr>
        <w:t>, 2019</w:t>
      </w:r>
      <w:r w:rsidRPr="00660B5A">
        <w:rPr>
          <w:rFonts w:ascii="Palatino Linotype" w:eastAsia="Times New Roman" w:hAnsi="Palatino Linotype" w:cs="Calibri"/>
          <w:color w:val="000000" w:themeColor="text1"/>
          <w:sz w:val="22"/>
          <w:szCs w:val="22"/>
        </w:rPr>
        <w:t>.</w:t>
      </w:r>
    </w:p>
    <w:p w:rsidR="000E15A1" w:rsidRPr="00251FF1" w:rsidRDefault="000E15A1" w:rsidP="000E15A1">
      <w:pPr>
        <w:jc w:val="both"/>
        <w:rPr>
          <w:rFonts w:ascii="Palatino Linotype" w:eastAsia="Times New Roman" w:hAnsi="Palatino Linotype"/>
          <w:color w:val="000000" w:themeColor="text1"/>
          <w:sz w:val="22"/>
          <w:szCs w:val="22"/>
          <w:highlight w:val="yellow"/>
        </w:rPr>
      </w:pPr>
    </w:p>
    <w:p w:rsidR="0063301B" w:rsidRDefault="0063301B">
      <w:pPr>
        <w:rPr>
          <w:rFonts w:ascii="Palatino Linotype" w:eastAsia="Times New Roman" w:hAnsi="Palatino Linotype"/>
          <w:b/>
          <w:bCs/>
          <w:sz w:val="22"/>
          <w:szCs w:val="22"/>
        </w:rPr>
      </w:pPr>
      <w:r>
        <w:rPr>
          <w:rFonts w:ascii="Palatino Linotype" w:eastAsia="Times New Roman" w:hAnsi="Palatino Linotype"/>
          <w:b/>
          <w:bCs/>
          <w:sz w:val="22"/>
          <w:szCs w:val="22"/>
        </w:rPr>
        <w:br w:type="page"/>
      </w:r>
    </w:p>
    <w:p w:rsidR="000E15A1" w:rsidRPr="00E97AE2" w:rsidRDefault="000E15A1" w:rsidP="000E15A1">
      <w:pPr>
        <w:jc w:val="both"/>
        <w:rPr>
          <w:rFonts w:ascii="Palatino Linotype" w:eastAsia="Times New Roman" w:hAnsi="Palatino Linotype"/>
          <w:color w:val="000000" w:themeColor="text1"/>
          <w:sz w:val="22"/>
          <w:szCs w:val="22"/>
        </w:rPr>
      </w:pPr>
      <w:r w:rsidRPr="00E97AE2">
        <w:rPr>
          <w:rFonts w:ascii="Palatino Linotype" w:eastAsia="Times New Roman" w:hAnsi="Palatino Linotype"/>
          <w:b/>
          <w:bCs/>
          <w:sz w:val="22"/>
          <w:szCs w:val="22"/>
        </w:rPr>
        <w:lastRenderedPageBreak/>
        <w:t>Exhibit 3: Trends in Equity Derivatives Market</w:t>
      </w:r>
    </w:p>
    <w:tbl>
      <w:tblPr>
        <w:tblW w:w="8488" w:type="dxa"/>
        <w:tblLayout w:type="fixed"/>
        <w:tblLook w:val="04A0" w:firstRow="1" w:lastRow="0" w:firstColumn="1" w:lastColumn="0" w:noHBand="0" w:noVBand="1"/>
      </w:tblPr>
      <w:tblGrid>
        <w:gridCol w:w="1960"/>
        <w:gridCol w:w="1216"/>
        <w:gridCol w:w="1216"/>
        <w:gridCol w:w="1238"/>
        <w:gridCol w:w="935"/>
        <w:gridCol w:w="810"/>
        <w:gridCol w:w="1113"/>
      </w:tblGrid>
      <w:tr w:rsidR="000E15A1" w:rsidRPr="00E97AE2" w:rsidTr="005C6816">
        <w:trPr>
          <w:trHeight w:val="255"/>
        </w:trPr>
        <w:tc>
          <w:tcPr>
            <w:tcW w:w="196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0E15A1" w:rsidRPr="00E97AE2" w:rsidRDefault="000E15A1" w:rsidP="005C6816">
            <w:pPr>
              <w:jc w:val="center"/>
              <w:rPr>
                <w:rFonts w:ascii="Garamond" w:eastAsia="Times New Roman" w:hAnsi="Garamond"/>
                <w:b/>
                <w:bCs/>
                <w:sz w:val="20"/>
                <w:szCs w:val="20"/>
                <w:lang w:val="en-US" w:bidi="hi-IN"/>
              </w:rPr>
            </w:pPr>
            <w:bookmarkStart w:id="1" w:name="RANGE!A2:G43"/>
            <w:r w:rsidRPr="00E97AE2">
              <w:rPr>
                <w:rFonts w:ascii="Garamond" w:eastAsia="Times New Roman" w:hAnsi="Garamond"/>
                <w:b/>
                <w:bCs/>
                <w:sz w:val="20"/>
                <w:szCs w:val="20"/>
                <w:lang w:val="en-US" w:bidi="hi-IN"/>
              </w:rPr>
              <w:t>Description</w:t>
            </w:r>
            <w:bookmarkEnd w:id="1"/>
          </w:p>
        </w:tc>
        <w:tc>
          <w:tcPr>
            <w:tcW w:w="3670"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0E15A1" w:rsidRPr="00E97AE2" w:rsidRDefault="000E15A1" w:rsidP="005C6816">
            <w:pPr>
              <w:jc w:val="cente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NSE</w:t>
            </w:r>
          </w:p>
        </w:tc>
        <w:tc>
          <w:tcPr>
            <w:tcW w:w="2858"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0E15A1" w:rsidRPr="00E97AE2" w:rsidRDefault="000E15A1" w:rsidP="005C6816">
            <w:pPr>
              <w:jc w:val="cente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BSE</w:t>
            </w:r>
          </w:p>
        </w:tc>
      </w:tr>
      <w:tr w:rsidR="000E15A1" w:rsidRPr="00E97AE2" w:rsidTr="005C6816">
        <w:trPr>
          <w:trHeight w:val="76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0E15A1" w:rsidRPr="00E97AE2" w:rsidRDefault="000E15A1" w:rsidP="005C6816">
            <w:pPr>
              <w:rPr>
                <w:rFonts w:ascii="Garamond" w:eastAsia="Times New Roman" w:hAnsi="Garamond"/>
                <w:b/>
                <w:bCs/>
                <w:sz w:val="20"/>
                <w:szCs w:val="20"/>
                <w:lang w:val="en-US" w:bidi="hi-IN"/>
              </w:rPr>
            </w:pPr>
          </w:p>
        </w:tc>
        <w:tc>
          <w:tcPr>
            <w:tcW w:w="1216" w:type="dxa"/>
            <w:tcBorders>
              <w:top w:val="nil"/>
              <w:left w:val="nil"/>
              <w:bottom w:val="nil"/>
              <w:right w:val="single" w:sz="4" w:space="0" w:color="auto"/>
            </w:tcBorders>
            <w:shd w:val="clear" w:color="000000" w:fill="8DB4E2"/>
            <w:noWrap/>
            <w:vAlign w:val="center"/>
            <w:hideMark/>
          </w:tcPr>
          <w:p w:rsidR="000E15A1" w:rsidRPr="00E97AE2" w:rsidRDefault="000E15A1" w:rsidP="005C6816">
            <w:pPr>
              <w:jc w:val="center"/>
              <w:rPr>
                <w:rFonts w:ascii="Garamond" w:eastAsia="Times New Roman" w:hAnsi="Garamond"/>
                <w:b/>
                <w:bCs/>
                <w:sz w:val="20"/>
                <w:szCs w:val="20"/>
                <w:lang w:val="en-US" w:bidi="hi-IN"/>
              </w:rPr>
            </w:pPr>
            <w:r w:rsidRPr="00824E56">
              <w:rPr>
                <w:rFonts w:ascii="Garamond" w:eastAsia="Times New Roman" w:hAnsi="Garamond"/>
                <w:b/>
                <w:bCs/>
                <w:sz w:val="20"/>
                <w:szCs w:val="20"/>
                <w:lang w:val="en-US" w:bidi="hi-IN"/>
              </w:rPr>
              <w:t>Mar-19</w:t>
            </w:r>
          </w:p>
        </w:tc>
        <w:tc>
          <w:tcPr>
            <w:tcW w:w="1216" w:type="dxa"/>
            <w:tcBorders>
              <w:top w:val="nil"/>
              <w:left w:val="nil"/>
              <w:bottom w:val="nil"/>
              <w:right w:val="single" w:sz="4" w:space="0" w:color="auto"/>
            </w:tcBorders>
            <w:shd w:val="clear" w:color="000000" w:fill="8DB4E2"/>
            <w:noWrap/>
            <w:vAlign w:val="center"/>
            <w:hideMark/>
          </w:tcPr>
          <w:p w:rsidR="000E15A1" w:rsidRPr="00E97AE2" w:rsidRDefault="000E15A1" w:rsidP="005C6816">
            <w:pPr>
              <w:jc w:val="center"/>
              <w:rPr>
                <w:rFonts w:ascii="Garamond" w:eastAsia="Times New Roman" w:hAnsi="Garamond"/>
                <w:b/>
                <w:bCs/>
                <w:sz w:val="20"/>
                <w:szCs w:val="20"/>
                <w:lang w:val="en-US" w:bidi="hi-IN"/>
              </w:rPr>
            </w:pPr>
            <w:r>
              <w:rPr>
                <w:rFonts w:ascii="Garamond" w:eastAsia="Times New Roman" w:hAnsi="Garamond"/>
                <w:b/>
                <w:bCs/>
                <w:sz w:val="20"/>
                <w:szCs w:val="20"/>
                <w:lang w:val="en-US" w:bidi="hi-IN"/>
              </w:rPr>
              <w:t>Apr</w:t>
            </w:r>
            <w:r w:rsidRPr="00E97AE2">
              <w:rPr>
                <w:rFonts w:ascii="Garamond" w:eastAsia="Times New Roman" w:hAnsi="Garamond"/>
                <w:b/>
                <w:bCs/>
                <w:sz w:val="20"/>
                <w:szCs w:val="20"/>
                <w:lang w:val="en-US" w:bidi="hi-IN"/>
              </w:rPr>
              <w:t>-19</w:t>
            </w:r>
          </w:p>
        </w:tc>
        <w:tc>
          <w:tcPr>
            <w:tcW w:w="1238" w:type="dxa"/>
            <w:tcBorders>
              <w:top w:val="nil"/>
              <w:left w:val="nil"/>
              <w:bottom w:val="nil"/>
              <w:right w:val="single" w:sz="4" w:space="0" w:color="auto"/>
            </w:tcBorders>
            <w:shd w:val="clear" w:color="000000" w:fill="8DB4E2"/>
            <w:vAlign w:val="center"/>
            <w:hideMark/>
          </w:tcPr>
          <w:p w:rsidR="000E15A1" w:rsidRPr="00E97AE2" w:rsidRDefault="000E15A1" w:rsidP="005C6816">
            <w:pPr>
              <w:jc w:val="cente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Percentage Change Over Month</w:t>
            </w:r>
          </w:p>
        </w:tc>
        <w:tc>
          <w:tcPr>
            <w:tcW w:w="935" w:type="dxa"/>
            <w:tcBorders>
              <w:top w:val="nil"/>
              <w:left w:val="nil"/>
              <w:bottom w:val="nil"/>
              <w:right w:val="single" w:sz="4" w:space="0" w:color="auto"/>
            </w:tcBorders>
            <w:shd w:val="clear" w:color="000000" w:fill="8DB4E2"/>
            <w:noWrap/>
            <w:vAlign w:val="center"/>
            <w:hideMark/>
          </w:tcPr>
          <w:p w:rsidR="000E15A1" w:rsidRPr="00E97AE2" w:rsidRDefault="000E15A1" w:rsidP="005C6816">
            <w:pPr>
              <w:jc w:val="center"/>
              <w:rPr>
                <w:rFonts w:ascii="Garamond" w:eastAsia="Times New Roman" w:hAnsi="Garamond"/>
                <w:b/>
                <w:bCs/>
                <w:sz w:val="20"/>
                <w:szCs w:val="20"/>
                <w:lang w:val="en-US" w:bidi="hi-IN"/>
              </w:rPr>
            </w:pPr>
            <w:r w:rsidRPr="00824E56">
              <w:rPr>
                <w:rFonts w:ascii="Garamond" w:eastAsia="Times New Roman" w:hAnsi="Garamond"/>
                <w:b/>
                <w:bCs/>
                <w:sz w:val="20"/>
                <w:szCs w:val="20"/>
                <w:lang w:val="en-US" w:bidi="hi-IN"/>
              </w:rPr>
              <w:t>Mar-19</w:t>
            </w:r>
          </w:p>
        </w:tc>
        <w:tc>
          <w:tcPr>
            <w:tcW w:w="810" w:type="dxa"/>
            <w:tcBorders>
              <w:top w:val="nil"/>
              <w:left w:val="nil"/>
              <w:bottom w:val="nil"/>
              <w:right w:val="single" w:sz="4" w:space="0" w:color="auto"/>
            </w:tcBorders>
            <w:shd w:val="clear" w:color="000000" w:fill="8DB4E2"/>
            <w:noWrap/>
            <w:vAlign w:val="center"/>
            <w:hideMark/>
          </w:tcPr>
          <w:p w:rsidR="000E15A1" w:rsidRPr="00E97AE2" w:rsidRDefault="000E15A1" w:rsidP="005C6816">
            <w:pPr>
              <w:jc w:val="center"/>
              <w:rPr>
                <w:rFonts w:ascii="Garamond" w:eastAsia="Times New Roman" w:hAnsi="Garamond"/>
                <w:b/>
                <w:bCs/>
                <w:sz w:val="20"/>
                <w:szCs w:val="20"/>
                <w:lang w:val="en-US" w:bidi="hi-IN"/>
              </w:rPr>
            </w:pPr>
            <w:r>
              <w:rPr>
                <w:rFonts w:ascii="Garamond" w:eastAsia="Times New Roman" w:hAnsi="Garamond"/>
                <w:b/>
                <w:bCs/>
                <w:sz w:val="20"/>
                <w:szCs w:val="20"/>
                <w:lang w:val="en-US" w:bidi="hi-IN"/>
              </w:rPr>
              <w:t>Apr</w:t>
            </w:r>
            <w:r w:rsidRPr="00E97AE2">
              <w:rPr>
                <w:rFonts w:ascii="Garamond" w:eastAsia="Times New Roman" w:hAnsi="Garamond"/>
                <w:b/>
                <w:bCs/>
                <w:sz w:val="20"/>
                <w:szCs w:val="20"/>
                <w:lang w:val="en-US" w:bidi="hi-IN"/>
              </w:rPr>
              <w:t>-19</w:t>
            </w:r>
          </w:p>
        </w:tc>
        <w:tc>
          <w:tcPr>
            <w:tcW w:w="1113" w:type="dxa"/>
            <w:tcBorders>
              <w:top w:val="nil"/>
              <w:left w:val="nil"/>
              <w:bottom w:val="nil"/>
              <w:right w:val="single" w:sz="4" w:space="0" w:color="auto"/>
            </w:tcBorders>
            <w:shd w:val="clear" w:color="000000" w:fill="8DB4E2"/>
            <w:vAlign w:val="center"/>
            <w:hideMark/>
          </w:tcPr>
          <w:p w:rsidR="000E15A1" w:rsidRPr="00E97AE2" w:rsidRDefault="000E15A1" w:rsidP="005C6816">
            <w:pPr>
              <w:jc w:val="cente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Percentage Change Over Month</w:t>
            </w:r>
          </w:p>
        </w:tc>
      </w:tr>
      <w:tr w:rsidR="000E15A1" w:rsidRPr="00E97AE2" w:rsidTr="005C6816">
        <w:trPr>
          <w:trHeight w:val="255"/>
        </w:trPr>
        <w:tc>
          <w:tcPr>
            <w:tcW w:w="8488"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0E15A1" w:rsidRPr="00E97AE2" w:rsidRDefault="000E15A1" w:rsidP="005C6816">
            <w:pP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 xml:space="preserve">A. Turnover  </w:t>
            </w:r>
            <w:r w:rsidRPr="00E97AE2">
              <w:rPr>
                <w:rFonts w:ascii="Rupee" w:eastAsia="Times New Roman" w:hAnsi="Rupee"/>
                <w:b/>
                <w:bCs/>
                <w:sz w:val="20"/>
                <w:szCs w:val="20"/>
                <w:lang w:val="en-US" w:bidi="hi-IN"/>
              </w:rPr>
              <w:t>(</w:t>
            </w:r>
            <w:r w:rsidRPr="000A4D70">
              <w:rPr>
                <w:rFonts w:ascii="Rupee Foradian" w:eastAsia="Times New Roman" w:hAnsi="Rupee Foradian"/>
                <w:b/>
                <w:bCs/>
                <w:sz w:val="20"/>
                <w:szCs w:val="20"/>
                <w:lang w:val="en-US" w:bidi="hi-IN"/>
              </w:rPr>
              <w:t>`</w:t>
            </w:r>
            <w:r w:rsidRPr="00E97AE2">
              <w:rPr>
                <w:rFonts w:ascii="Rupee" w:eastAsia="Times New Roman" w:hAnsi="Rupee"/>
                <w:b/>
                <w:bCs/>
                <w:sz w:val="20"/>
                <w:szCs w:val="20"/>
                <w:lang w:val="en-US" w:bidi="hi-IN"/>
              </w:rPr>
              <w:t xml:space="preserve"> </w:t>
            </w:r>
            <w:r w:rsidRPr="00E97AE2">
              <w:rPr>
                <w:rFonts w:ascii="Garamond" w:eastAsia="Times New Roman" w:hAnsi="Garamond"/>
                <w:b/>
                <w:bCs/>
                <w:sz w:val="20"/>
                <w:szCs w:val="20"/>
                <w:lang w:val="en-US" w:bidi="hi-IN"/>
              </w:rPr>
              <w:t>crore)</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sz w:val="20"/>
                <w:szCs w:val="20"/>
              </w:rPr>
            </w:pPr>
            <w:r>
              <w:rPr>
                <w:rFonts w:ascii="Garamond" w:hAnsi="Garamond"/>
                <w:sz w:val="20"/>
                <w:szCs w:val="20"/>
              </w:rPr>
              <w:t xml:space="preserve">   (i) Index  Futures</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4,29,104</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4,06,219</w:t>
            </w:r>
          </w:p>
        </w:tc>
        <w:tc>
          <w:tcPr>
            <w:tcW w:w="1238" w:type="dxa"/>
            <w:tcBorders>
              <w:top w:val="nil"/>
              <w:left w:val="nil"/>
              <w:bottom w:val="nil"/>
              <w:right w:val="nil"/>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-5.3</w:t>
            </w:r>
          </w:p>
        </w:tc>
        <w:tc>
          <w:tcPr>
            <w:tcW w:w="935" w:type="dxa"/>
            <w:tcBorders>
              <w:top w:val="nil"/>
              <w:left w:val="single" w:sz="4" w:space="0" w:color="auto"/>
              <w:bottom w:val="nil"/>
              <w:right w:val="single" w:sz="4" w:space="0" w:color="auto"/>
            </w:tcBorders>
            <w:shd w:val="clear" w:color="auto" w:fill="auto"/>
            <w:vAlign w:val="center"/>
            <w:hideMark/>
          </w:tcPr>
          <w:p w:rsidR="000E15A1" w:rsidRDefault="000E15A1" w:rsidP="005C6816">
            <w:pPr>
              <w:jc w:val="right"/>
              <w:rPr>
                <w:rFonts w:ascii="Garamond" w:hAnsi="Garamond"/>
                <w:color w:val="000000"/>
                <w:sz w:val="20"/>
                <w:szCs w:val="20"/>
              </w:rPr>
            </w:pPr>
            <w:r>
              <w:rPr>
                <w:rFonts w:ascii="Garamond" w:hAnsi="Garamond"/>
                <w:color w:val="000000"/>
                <w:sz w:val="20"/>
                <w:szCs w:val="20"/>
              </w:rPr>
              <w:t>5.6</w:t>
            </w:r>
          </w:p>
        </w:tc>
        <w:tc>
          <w:tcPr>
            <w:tcW w:w="810" w:type="dxa"/>
            <w:tcBorders>
              <w:top w:val="nil"/>
              <w:left w:val="nil"/>
              <w:bottom w:val="nil"/>
              <w:right w:val="single" w:sz="4" w:space="0" w:color="auto"/>
            </w:tcBorders>
            <w:shd w:val="clear" w:color="auto" w:fill="auto"/>
            <w:vAlign w:val="center"/>
            <w:hideMark/>
          </w:tcPr>
          <w:p w:rsidR="000E15A1" w:rsidRDefault="000E15A1" w:rsidP="005C6816">
            <w:pPr>
              <w:jc w:val="right"/>
              <w:rPr>
                <w:rFonts w:ascii="Garamond" w:hAnsi="Garamond"/>
                <w:color w:val="000000"/>
                <w:sz w:val="20"/>
                <w:szCs w:val="20"/>
              </w:rPr>
            </w:pPr>
            <w:r>
              <w:rPr>
                <w:rFonts w:ascii="Garamond" w:hAnsi="Garamond"/>
                <w:color w:val="000000"/>
                <w:sz w:val="20"/>
                <w:szCs w:val="20"/>
              </w:rPr>
              <w:t>0.7</w:t>
            </w:r>
          </w:p>
        </w:tc>
        <w:tc>
          <w:tcPr>
            <w:tcW w:w="1113" w:type="dxa"/>
            <w:tcBorders>
              <w:top w:val="nil"/>
              <w:left w:val="nil"/>
              <w:bottom w:val="nil"/>
              <w:right w:val="nil"/>
            </w:tcBorders>
            <w:shd w:val="clear" w:color="auto" w:fill="auto"/>
            <w:noWrap/>
            <w:vAlign w:val="center"/>
            <w:hideMark/>
          </w:tcPr>
          <w:p w:rsidR="000E15A1" w:rsidRDefault="00A21A26" w:rsidP="005C6816">
            <w:pPr>
              <w:jc w:val="right"/>
              <w:rPr>
                <w:rFonts w:ascii="Garamond" w:hAnsi="Garamond"/>
                <w:sz w:val="20"/>
                <w:szCs w:val="20"/>
              </w:rPr>
            </w:pPr>
            <w:r>
              <w:rPr>
                <w:rFonts w:ascii="Garamond" w:hAnsi="Garamond"/>
                <w:sz w:val="20"/>
                <w:szCs w:val="20"/>
              </w:rPr>
              <w:t>-87.5</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sz w:val="20"/>
                <w:szCs w:val="20"/>
              </w:rPr>
            </w:pPr>
            <w:r>
              <w:rPr>
                <w:rFonts w:ascii="Garamond" w:hAnsi="Garamond"/>
                <w:sz w:val="20"/>
                <w:szCs w:val="20"/>
              </w:rPr>
              <w:t xml:space="preserve">   (ii) Options on Index</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238" w:type="dxa"/>
            <w:tcBorders>
              <w:top w:val="nil"/>
              <w:left w:val="nil"/>
              <w:bottom w:val="nil"/>
              <w:right w:val="nil"/>
            </w:tcBorders>
            <w:shd w:val="clear" w:color="auto" w:fill="auto"/>
            <w:noWrap/>
            <w:vAlign w:val="center"/>
            <w:hideMark/>
          </w:tcPr>
          <w:p w:rsidR="000E15A1" w:rsidRDefault="000E15A1" w:rsidP="005C6816">
            <w:pPr>
              <w:jc w:val="right"/>
              <w:rPr>
                <w:rFonts w:ascii="Garamond" w:hAnsi="Garamond"/>
                <w:sz w:val="20"/>
                <w:szCs w:val="20"/>
              </w:rPr>
            </w:pPr>
          </w:p>
        </w:tc>
        <w:tc>
          <w:tcPr>
            <w:tcW w:w="935" w:type="dxa"/>
            <w:tcBorders>
              <w:top w:val="nil"/>
              <w:left w:val="single" w:sz="4" w:space="0" w:color="auto"/>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i/>
                <w:iCs/>
                <w:sz w:val="20"/>
                <w:szCs w:val="20"/>
              </w:rPr>
            </w:pPr>
            <w:r>
              <w:rPr>
                <w:rFonts w:ascii="Garamond" w:hAnsi="Garamond"/>
                <w:i/>
                <w:iCs/>
                <w:sz w:val="20"/>
                <w:szCs w:val="20"/>
              </w:rPr>
              <w:t xml:space="preserve">            Put</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89,23,149</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91,70,370</w:t>
            </w:r>
          </w:p>
        </w:tc>
        <w:tc>
          <w:tcPr>
            <w:tcW w:w="1238" w:type="dxa"/>
            <w:tcBorders>
              <w:top w:val="nil"/>
              <w:left w:val="nil"/>
              <w:bottom w:val="nil"/>
              <w:right w:val="nil"/>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2.8</w:t>
            </w:r>
          </w:p>
        </w:tc>
        <w:tc>
          <w:tcPr>
            <w:tcW w:w="935" w:type="dxa"/>
            <w:tcBorders>
              <w:top w:val="nil"/>
              <w:left w:val="single" w:sz="4" w:space="0" w:color="auto"/>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884.6</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0.0</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NA</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i/>
                <w:iCs/>
                <w:sz w:val="20"/>
                <w:szCs w:val="20"/>
              </w:rPr>
            </w:pPr>
            <w:r>
              <w:rPr>
                <w:rFonts w:ascii="Garamond" w:hAnsi="Garamond"/>
                <w:i/>
                <w:iCs/>
                <w:sz w:val="20"/>
                <w:szCs w:val="20"/>
              </w:rPr>
              <w:t xml:space="preserve">           Call</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1,02,22,303</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1,08,60,276</w:t>
            </w:r>
          </w:p>
        </w:tc>
        <w:tc>
          <w:tcPr>
            <w:tcW w:w="1238" w:type="dxa"/>
            <w:tcBorders>
              <w:top w:val="nil"/>
              <w:left w:val="nil"/>
              <w:bottom w:val="nil"/>
              <w:right w:val="nil"/>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6.2</w:t>
            </w:r>
          </w:p>
        </w:tc>
        <w:tc>
          <w:tcPr>
            <w:tcW w:w="935" w:type="dxa"/>
            <w:tcBorders>
              <w:top w:val="nil"/>
              <w:left w:val="single" w:sz="4" w:space="0" w:color="auto"/>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1308.5</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0.0</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NA</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sz w:val="20"/>
                <w:szCs w:val="20"/>
              </w:rPr>
            </w:pPr>
            <w:r>
              <w:rPr>
                <w:rFonts w:ascii="Garamond" w:hAnsi="Garamond"/>
                <w:sz w:val="20"/>
                <w:szCs w:val="20"/>
              </w:rPr>
              <w:t xml:space="preserve">  (iii) Stock Futures</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12,00,843</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11,59,128</w:t>
            </w:r>
          </w:p>
        </w:tc>
        <w:tc>
          <w:tcPr>
            <w:tcW w:w="1238" w:type="dxa"/>
            <w:tcBorders>
              <w:top w:val="nil"/>
              <w:left w:val="nil"/>
              <w:bottom w:val="nil"/>
              <w:right w:val="nil"/>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-3.5</w:t>
            </w:r>
          </w:p>
        </w:tc>
        <w:tc>
          <w:tcPr>
            <w:tcW w:w="935" w:type="dxa"/>
            <w:tcBorders>
              <w:top w:val="nil"/>
              <w:left w:val="single" w:sz="4" w:space="0" w:color="auto"/>
              <w:bottom w:val="nil"/>
              <w:right w:val="single" w:sz="4" w:space="0" w:color="auto"/>
            </w:tcBorders>
            <w:shd w:val="clear" w:color="auto" w:fill="auto"/>
            <w:vAlign w:val="center"/>
            <w:hideMark/>
          </w:tcPr>
          <w:p w:rsidR="000E15A1" w:rsidRDefault="000E15A1" w:rsidP="005C6816">
            <w:pPr>
              <w:jc w:val="right"/>
              <w:rPr>
                <w:rFonts w:ascii="Garamond" w:hAnsi="Garamond"/>
                <w:sz w:val="20"/>
                <w:szCs w:val="20"/>
              </w:rPr>
            </w:pPr>
            <w:r>
              <w:rPr>
                <w:rFonts w:ascii="Garamond" w:hAnsi="Garamond"/>
                <w:sz w:val="20"/>
                <w:szCs w:val="20"/>
              </w:rPr>
              <w:t>6.5</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3.5</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-46.1</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sz w:val="20"/>
                <w:szCs w:val="20"/>
              </w:rPr>
            </w:pPr>
            <w:r>
              <w:rPr>
                <w:rFonts w:ascii="Garamond" w:hAnsi="Garamond"/>
                <w:sz w:val="20"/>
                <w:szCs w:val="20"/>
              </w:rPr>
              <w:t>(iv) Options on Stock</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238" w:type="dxa"/>
            <w:tcBorders>
              <w:top w:val="nil"/>
              <w:left w:val="nil"/>
              <w:bottom w:val="nil"/>
              <w:right w:val="nil"/>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935" w:type="dxa"/>
            <w:tcBorders>
              <w:top w:val="nil"/>
              <w:left w:val="single" w:sz="4" w:space="0" w:color="auto"/>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i/>
                <w:iCs/>
                <w:sz w:val="20"/>
                <w:szCs w:val="20"/>
              </w:rPr>
            </w:pPr>
            <w:r>
              <w:rPr>
                <w:rFonts w:ascii="Garamond" w:hAnsi="Garamond"/>
                <w:i/>
                <w:iCs/>
                <w:sz w:val="20"/>
                <w:szCs w:val="20"/>
              </w:rPr>
              <w:t xml:space="preserve">            Put</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3,16,164</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3,07,998</w:t>
            </w:r>
          </w:p>
        </w:tc>
        <w:tc>
          <w:tcPr>
            <w:tcW w:w="1238" w:type="dxa"/>
            <w:tcBorders>
              <w:top w:val="nil"/>
              <w:left w:val="nil"/>
              <w:bottom w:val="nil"/>
              <w:right w:val="nil"/>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-2.6</w:t>
            </w:r>
          </w:p>
        </w:tc>
        <w:tc>
          <w:tcPr>
            <w:tcW w:w="935" w:type="dxa"/>
            <w:tcBorders>
              <w:top w:val="nil"/>
              <w:left w:val="single" w:sz="4" w:space="0" w:color="auto"/>
              <w:bottom w:val="nil"/>
              <w:right w:val="single" w:sz="4" w:space="0" w:color="auto"/>
            </w:tcBorders>
            <w:shd w:val="clear" w:color="auto" w:fill="auto"/>
            <w:noWrap/>
            <w:hideMark/>
          </w:tcPr>
          <w:p w:rsidR="000E15A1" w:rsidRDefault="000E15A1" w:rsidP="005C6816">
            <w:pPr>
              <w:jc w:val="right"/>
              <w:rPr>
                <w:rFonts w:ascii="Garamond" w:hAnsi="Garamond"/>
                <w:sz w:val="20"/>
                <w:szCs w:val="20"/>
              </w:rPr>
            </w:pPr>
            <w:r>
              <w:rPr>
                <w:rFonts w:ascii="Garamond" w:hAnsi="Garamond"/>
                <w:sz w:val="20"/>
                <w:szCs w:val="20"/>
              </w:rPr>
              <w:t>0.0</w:t>
            </w:r>
          </w:p>
        </w:tc>
        <w:tc>
          <w:tcPr>
            <w:tcW w:w="810" w:type="dxa"/>
            <w:tcBorders>
              <w:top w:val="nil"/>
              <w:left w:val="nil"/>
              <w:bottom w:val="nil"/>
              <w:right w:val="single" w:sz="4" w:space="0" w:color="auto"/>
            </w:tcBorders>
            <w:shd w:val="clear" w:color="auto" w:fill="auto"/>
            <w:noWrap/>
            <w:hideMark/>
          </w:tcPr>
          <w:p w:rsidR="000E15A1" w:rsidRDefault="000E15A1" w:rsidP="005C6816">
            <w:pPr>
              <w:jc w:val="right"/>
              <w:rPr>
                <w:rFonts w:ascii="Garamond" w:hAnsi="Garamond"/>
                <w:sz w:val="20"/>
                <w:szCs w:val="20"/>
              </w:rPr>
            </w:pPr>
            <w:r>
              <w:rPr>
                <w:rFonts w:ascii="Garamond" w:hAnsi="Garamond"/>
                <w:sz w:val="20"/>
                <w:szCs w:val="20"/>
              </w:rPr>
              <w:t>0.0</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NA</w:t>
            </w:r>
          </w:p>
        </w:tc>
      </w:tr>
      <w:tr w:rsidR="000E15A1" w:rsidRPr="00E97AE2" w:rsidTr="005C6816">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0E15A1" w:rsidRDefault="000E15A1" w:rsidP="005C6816">
            <w:pPr>
              <w:rPr>
                <w:rFonts w:ascii="Garamond" w:hAnsi="Garamond"/>
                <w:i/>
                <w:iCs/>
                <w:sz w:val="20"/>
                <w:szCs w:val="20"/>
              </w:rPr>
            </w:pPr>
            <w:r>
              <w:rPr>
                <w:rFonts w:ascii="Garamond" w:hAnsi="Garamond"/>
                <w:i/>
                <w:iCs/>
                <w:sz w:val="20"/>
                <w:szCs w:val="20"/>
              </w:rPr>
              <w:t xml:space="preserve">          Call</w:t>
            </w:r>
          </w:p>
        </w:tc>
        <w:tc>
          <w:tcPr>
            <w:tcW w:w="1216" w:type="dxa"/>
            <w:tcBorders>
              <w:top w:val="nil"/>
              <w:left w:val="nil"/>
              <w:bottom w:val="single" w:sz="4" w:space="0" w:color="auto"/>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7,01,744</w:t>
            </w:r>
          </w:p>
        </w:tc>
        <w:tc>
          <w:tcPr>
            <w:tcW w:w="1216" w:type="dxa"/>
            <w:tcBorders>
              <w:top w:val="nil"/>
              <w:left w:val="nil"/>
              <w:bottom w:val="single" w:sz="4" w:space="0" w:color="auto"/>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6,51,295</w:t>
            </w:r>
          </w:p>
        </w:tc>
        <w:tc>
          <w:tcPr>
            <w:tcW w:w="1238" w:type="dxa"/>
            <w:tcBorders>
              <w:top w:val="nil"/>
              <w:left w:val="nil"/>
              <w:bottom w:val="nil"/>
              <w:right w:val="nil"/>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-7.2</w:t>
            </w:r>
          </w:p>
        </w:tc>
        <w:tc>
          <w:tcPr>
            <w:tcW w:w="935" w:type="dxa"/>
            <w:tcBorders>
              <w:top w:val="nil"/>
              <w:left w:val="single" w:sz="4" w:space="0" w:color="auto"/>
              <w:bottom w:val="nil"/>
              <w:right w:val="single" w:sz="4" w:space="0" w:color="auto"/>
            </w:tcBorders>
            <w:shd w:val="clear" w:color="auto" w:fill="auto"/>
            <w:noWrap/>
            <w:hideMark/>
          </w:tcPr>
          <w:p w:rsidR="000E15A1" w:rsidRDefault="000E15A1" w:rsidP="005C6816">
            <w:pPr>
              <w:jc w:val="right"/>
              <w:rPr>
                <w:rFonts w:ascii="Garamond" w:hAnsi="Garamond"/>
                <w:sz w:val="20"/>
                <w:szCs w:val="20"/>
              </w:rPr>
            </w:pPr>
            <w:r>
              <w:rPr>
                <w:rFonts w:ascii="Garamond" w:hAnsi="Garamond"/>
                <w:sz w:val="20"/>
                <w:szCs w:val="20"/>
              </w:rPr>
              <w:t>0.0</w:t>
            </w:r>
          </w:p>
        </w:tc>
        <w:tc>
          <w:tcPr>
            <w:tcW w:w="810" w:type="dxa"/>
            <w:tcBorders>
              <w:top w:val="nil"/>
              <w:left w:val="nil"/>
              <w:bottom w:val="single" w:sz="4" w:space="0" w:color="auto"/>
              <w:right w:val="single" w:sz="4" w:space="0" w:color="auto"/>
            </w:tcBorders>
            <w:shd w:val="clear" w:color="auto" w:fill="auto"/>
            <w:noWrap/>
            <w:hideMark/>
          </w:tcPr>
          <w:p w:rsidR="000E15A1" w:rsidRDefault="000E15A1" w:rsidP="005C6816">
            <w:pPr>
              <w:jc w:val="right"/>
              <w:rPr>
                <w:rFonts w:ascii="Garamond" w:hAnsi="Garamond"/>
                <w:sz w:val="20"/>
                <w:szCs w:val="20"/>
              </w:rPr>
            </w:pPr>
            <w:r>
              <w:rPr>
                <w:rFonts w:ascii="Garamond" w:hAnsi="Garamond"/>
                <w:sz w:val="20"/>
                <w:szCs w:val="20"/>
              </w:rPr>
              <w:t>0.0</w:t>
            </w:r>
          </w:p>
        </w:tc>
        <w:tc>
          <w:tcPr>
            <w:tcW w:w="1113" w:type="dxa"/>
            <w:tcBorders>
              <w:top w:val="nil"/>
              <w:left w:val="nil"/>
              <w:bottom w:val="single" w:sz="4" w:space="0" w:color="auto"/>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NA</w:t>
            </w:r>
          </w:p>
        </w:tc>
      </w:tr>
      <w:tr w:rsidR="000E15A1" w:rsidRPr="00E97AE2" w:rsidTr="005C6816">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0E15A1" w:rsidRDefault="000E15A1" w:rsidP="005C6816">
            <w:pPr>
              <w:rPr>
                <w:rFonts w:ascii="Garamond" w:hAnsi="Garamond"/>
                <w:b/>
                <w:bCs/>
                <w:sz w:val="20"/>
                <w:szCs w:val="20"/>
              </w:rPr>
            </w:pPr>
            <w:r>
              <w:rPr>
                <w:rFonts w:ascii="Garamond" w:hAnsi="Garamond"/>
                <w:b/>
                <w:bCs/>
                <w:sz w:val="20"/>
                <w:szCs w:val="20"/>
              </w:rPr>
              <w:t xml:space="preserve">         Total</w:t>
            </w:r>
          </w:p>
        </w:tc>
        <w:tc>
          <w:tcPr>
            <w:tcW w:w="1216" w:type="dxa"/>
            <w:tcBorders>
              <w:top w:val="nil"/>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2,17,93,307</w:t>
            </w:r>
          </w:p>
        </w:tc>
        <w:tc>
          <w:tcPr>
            <w:tcW w:w="1216" w:type="dxa"/>
            <w:tcBorders>
              <w:top w:val="nil"/>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2,25,55,286</w:t>
            </w:r>
          </w:p>
        </w:tc>
        <w:tc>
          <w:tcPr>
            <w:tcW w:w="1238" w:type="dxa"/>
            <w:tcBorders>
              <w:top w:val="single" w:sz="4" w:space="0" w:color="auto"/>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3.5</w:t>
            </w:r>
          </w:p>
        </w:tc>
        <w:tc>
          <w:tcPr>
            <w:tcW w:w="935" w:type="dxa"/>
            <w:tcBorders>
              <w:top w:val="single" w:sz="4" w:space="0" w:color="auto"/>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2,205.3</w:t>
            </w:r>
          </w:p>
        </w:tc>
        <w:tc>
          <w:tcPr>
            <w:tcW w:w="810" w:type="dxa"/>
            <w:tcBorders>
              <w:top w:val="nil"/>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4.2</w:t>
            </w:r>
          </w:p>
        </w:tc>
        <w:tc>
          <w:tcPr>
            <w:tcW w:w="1113" w:type="dxa"/>
            <w:tcBorders>
              <w:top w:val="nil"/>
              <w:left w:val="nil"/>
              <w:bottom w:val="single" w:sz="4" w:space="0" w:color="auto"/>
              <w:right w:val="single" w:sz="4" w:space="0" w:color="auto"/>
            </w:tcBorders>
            <w:shd w:val="clear" w:color="000000" w:fill="C5D9F1"/>
            <w:noWrap/>
            <w:vAlign w:val="center"/>
            <w:hideMark/>
          </w:tcPr>
          <w:p w:rsidR="000E15A1" w:rsidRDefault="00A21A26" w:rsidP="005C6816">
            <w:pPr>
              <w:jc w:val="right"/>
              <w:rPr>
                <w:rFonts w:ascii="Garamond" w:hAnsi="Garamond"/>
                <w:b/>
                <w:bCs/>
                <w:sz w:val="20"/>
                <w:szCs w:val="20"/>
              </w:rPr>
            </w:pPr>
            <w:r>
              <w:rPr>
                <w:rFonts w:ascii="Garamond" w:hAnsi="Garamond"/>
                <w:b/>
                <w:bCs/>
                <w:sz w:val="20"/>
                <w:szCs w:val="20"/>
              </w:rPr>
              <w:t>-</w:t>
            </w:r>
            <w:r w:rsidR="000E15A1" w:rsidRPr="008C4F81">
              <w:rPr>
                <w:rFonts w:ascii="Garamond" w:hAnsi="Garamond"/>
                <w:b/>
                <w:bCs/>
                <w:sz w:val="20"/>
                <w:szCs w:val="20"/>
              </w:rPr>
              <w:t>99.8</w:t>
            </w:r>
          </w:p>
        </w:tc>
      </w:tr>
      <w:tr w:rsidR="000E15A1" w:rsidRPr="00E97AE2" w:rsidTr="005C6816">
        <w:trPr>
          <w:trHeight w:val="255"/>
        </w:trPr>
        <w:tc>
          <w:tcPr>
            <w:tcW w:w="8488"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0E15A1" w:rsidRPr="00E97AE2" w:rsidRDefault="000E15A1" w:rsidP="005C6816">
            <w:pP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 xml:space="preserve">B. No. of Contracts </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sz w:val="20"/>
                <w:szCs w:val="20"/>
              </w:rPr>
            </w:pPr>
            <w:r>
              <w:rPr>
                <w:rFonts w:ascii="Garamond" w:hAnsi="Garamond"/>
                <w:sz w:val="20"/>
                <w:szCs w:val="20"/>
              </w:rPr>
              <w:t xml:space="preserve">   (i) Index  Futures</w:t>
            </w:r>
          </w:p>
        </w:tc>
        <w:tc>
          <w:tcPr>
            <w:tcW w:w="1216"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59,69,217</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55,21,413</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-7.5</w:t>
            </w:r>
          </w:p>
        </w:tc>
        <w:tc>
          <w:tcPr>
            <w:tcW w:w="935"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color w:val="000000"/>
                <w:sz w:val="20"/>
                <w:szCs w:val="20"/>
              </w:rPr>
            </w:pPr>
            <w:r>
              <w:rPr>
                <w:rFonts w:ascii="Garamond" w:hAnsi="Garamond"/>
                <w:color w:val="000000"/>
                <w:sz w:val="20"/>
                <w:szCs w:val="20"/>
              </w:rPr>
              <w:t>59</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color w:val="000000"/>
                <w:sz w:val="20"/>
                <w:szCs w:val="20"/>
              </w:rPr>
            </w:pPr>
            <w:r>
              <w:rPr>
                <w:rFonts w:ascii="Garamond" w:hAnsi="Garamond"/>
                <w:color w:val="000000"/>
                <w:sz w:val="20"/>
                <w:szCs w:val="20"/>
              </w:rPr>
              <w:t>7</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color w:val="000000"/>
                <w:sz w:val="20"/>
                <w:szCs w:val="20"/>
              </w:rPr>
            </w:pPr>
            <w:r>
              <w:rPr>
                <w:rFonts w:ascii="Garamond" w:hAnsi="Garamond"/>
                <w:color w:val="000000"/>
                <w:sz w:val="20"/>
                <w:szCs w:val="20"/>
              </w:rPr>
              <w:t>-88.1</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sz w:val="20"/>
                <w:szCs w:val="20"/>
              </w:rPr>
            </w:pPr>
            <w:r>
              <w:rPr>
                <w:rFonts w:ascii="Garamond" w:hAnsi="Garamond"/>
                <w:sz w:val="20"/>
                <w:szCs w:val="20"/>
              </w:rPr>
              <w:t xml:space="preserve">   (ii) Options on Index</w:t>
            </w:r>
          </w:p>
        </w:tc>
        <w:tc>
          <w:tcPr>
            <w:tcW w:w="1216"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rPr>
                <w:rFonts w:ascii="Garamond" w:hAnsi="Garamond"/>
                <w:sz w:val="20"/>
                <w:szCs w:val="20"/>
              </w:rPr>
            </w:pPr>
            <w:r>
              <w:rPr>
                <w:rFonts w:ascii="Garamond" w:hAnsi="Garamond"/>
                <w:sz w:val="20"/>
                <w:szCs w:val="20"/>
              </w:rPr>
              <w:t> </w:t>
            </w:r>
          </w:p>
        </w:tc>
        <w:tc>
          <w:tcPr>
            <w:tcW w:w="935"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i/>
                <w:iCs/>
                <w:sz w:val="20"/>
                <w:szCs w:val="20"/>
              </w:rPr>
            </w:pPr>
            <w:r>
              <w:rPr>
                <w:rFonts w:ascii="Garamond" w:hAnsi="Garamond"/>
                <w:i/>
                <w:iCs/>
                <w:sz w:val="20"/>
                <w:szCs w:val="20"/>
              </w:rPr>
              <w:t xml:space="preserve">            Put</w:t>
            </w:r>
          </w:p>
        </w:tc>
        <w:tc>
          <w:tcPr>
            <w:tcW w:w="1216"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13,76,69,927</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13,77,19,004</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0.0</w:t>
            </w:r>
          </w:p>
        </w:tc>
        <w:tc>
          <w:tcPr>
            <w:tcW w:w="935"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11,298</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NA</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i/>
                <w:iCs/>
                <w:sz w:val="20"/>
                <w:szCs w:val="20"/>
              </w:rPr>
            </w:pPr>
            <w:r>
              <w:rPr>
                <w:rFonts w:ascii="Garamond" w:hAnsi="Garamond"/>
                <w:i/>
                <w:iCs/>
                <w:sz w:val="20"/>
                <w:szCs w:val="20"/>
              </w:rPr>
              <w:t xml:space="preserve">           Call</w:t>
            </w:r>
          </w:p>
        </w:tc>
        <w:tc>
          <w:tcPr>
            <w:tcW w:w="1216"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15,66,22,534</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16,10,93,858</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2.9</w:t>
            </w:r>
          </w:p>
        </w:tc>
        <w:tc>
          <w:tcPr>
            <w:tcW w:w="935"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19,158</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NA</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sz w:val="20"/>
                <w:szCs w:val="20"/>
              </w:rPr>
            </w:pPr>
            <w:r>
              <w:rPr>
                <w:rFonts w:ascii="Garamond" w:hAnsi="Garamond"/>
                <w:sz w:val="20"/>
                <w:szCs w:val="20"/>
              </w:rPr>
              <w:t xml:space="preserve">  (iii) Stock Futures</w:t>
            </w:r>
          </w:p>
        </w:tc>
        <w:tc>
          <w:tcPr>
            <w:tcW w:w="1216"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1,95,55,608</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1,88,19,091</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-3.8</w:t>
            </w:r>
          </w:p>
        </w:tc>
        <w:tc>
          <w:tcPr>
            <w:tcW w:w="935"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92</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51</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-44.6</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sz w:val="20"/>
                <w:szCs w:val="20"/>
              </w:rPr>
            </w:pPr>
            <w:r>
              <w:rPr>
                <w:rFonts w:ascii="Garamond" w:hAnsi="Garamond"/>
                <w:sz w:val="20"/>
                <w:szCs w:val="20"/>
              </w:rPr>
              <w:t>(iv) Options on Stock</w:t>
            </w:r>
          </w:p>
        </w:tc>
        <w:tc>
          <w:tcPr>
            <w:tcW w:w="1216"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935"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i/>
                <w:iCs/>
                <w:sz w:val="20"/>
                <w:szCs w:val="20"/>
              </w:rPr>
            </w:pPr>
            <w:r>
              <w:rPr>
                <w:rFonts w:ascii="Garamond" w:hAnsi="Garamond"/>
                <w:i/>
                <w:iCs/>
                <w:sz w:val="20"/>
                <w:szCs w:val="20"/>
              </w:rPr>
              <w:t xml:space="preserve">            Put</w:t>
            </w:r>
          </w:p>
        </w:tc>
        <w:tc>
          <w:tcPr>
            <w:tcW w:w="1216"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51,19,063</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50,37,643</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-1.6</w:t>
            </w:r>
          </w:p>
        </w:tc>
        <w:tc>
          <w:tcPr>
            <w:tcW w:w="935"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NA</w:t>
            </w:r>
          </w:p>
        </w:tc>
      </w:tr>
      <w:tr w:rsidR="000E15A1" w:rsidRPr="00E97AE2" w:rsidTr="005C6816">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0E15A1" w:rsidRDefault="000E15A1" w:rsidP="005C6816">
            <w:pPr>
              <w:rPr>
                <w:rFonts w:ascii="Garamond" w:hAnsi="Garamond"/>
                <w:i/>
                <w:iCs/>
                <w:sz w:val="20"/>
                <w:szCs w:val="20"/>
              </w:rPr>
            </w:pPr>
            <w:r>
              <w:rPr>
                <w:rFonts w:ascii="Garamond" w:hAnsi="Garamond"/>
                <w:i/>
                <w:iCs/>
                <w:sz w:val="20"/>
                <w:szCs w:val="20"/>
              </w:rPr>
              <w:t xml:space="preserve">          Call</w:t>
            </w:r>
          </w:p>
        </w:tc>
        <w:tc>
          <w:tcPr>
            <w:tcW w:w="1216" w:type="dxa"/>
            <w:tcBorders>
              <w:top w:val="nil"/>
              <w:left w:val="nil"/>
              <w:bottom w:val="single" w:sz="4" w:space="0" w:color="auto"/>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1,07,18,591</w:t>
            </w:r>
          </w:p>
        </w:tc>
        <w:tc>
          <w:tcPr>
            <w:tcW w:w="1216" w:type="dxa"/>
            <w:tcBorders>
              <w:top w:val="nil"/>
              <w:left w:val="nil"/>
              <w:bottom w:val="single" w:sz="4" w:space="0" w:color="auto"/>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99,36,612</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-7.3</w:t>
            </w:r>
          </w:p>
        </w:tc>
        <w:tc>
          <w:tcPr>
            <w:tcW w:w="935"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1113" w:type="dxa"/>
            <w:tcBorders>
              <w:top w:val="nil"/>
              <w:left w:val="nil"/>
              <w:bottom w:val="single" w:sz="4" w:space="0" w:color="auto"/>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NA</w:t>
            </w:r>
          </w:p>
        </w:tc>
      </w:tr>
      <w:tr w:rsidR="000E15A1" w:rsidRPr="00E97AE2" w:rsidTr="005C6816">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0E15A1" w:rsidRDefault="000E15A1" w:rsidP="005C6816">
            <w:pPr>
              <w:rPr>
                <w:rFonts w:ascii="Garamond" w:hAnsi="Garamond"/>
                <w:b/>
                <w:bCs/>
                <w:sz w:val="20"/>
                <w:szCs w:val="20"/>
              </w:rPr>
            </w:pPr>
            <w:r>
              <w:rPr>
                <w:rFonts w:ascii="Garamond" w:hAnsi="Garamond"/>
                <w:b/>
                <w:bCs/>
                <w:sz w:val="20"/>
                <w:szCs w:val="20"/>
              </w:rPr>
              <w:t xml:space="preserve">         Total</w:t>
            </w:r>
          </w:p>
        </w:tc>
        <w:tc>
          <w:tcPr>
            <w:tcW w:w="1216" w:type="dxa"/>
            <w:tcBorders>
              <w:top w:val="nil"/>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33,56,54,940</w:t>
            </w:r>
          </w:p>
        </w:tc>
        <w:tc>
          <w:tcPr>
            <w:tcW w:w="1216" w:type="dxa"/>
            <w:tcBorders>
              <w:top w:val="nil"/>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33,81,27,621</w:t>
            </w:r>
          </w:p>
        </w:tc>
        <w:tc>
          <w:tcPr>
            <w:tcW w:w="1238" w:type="dxa"/>
            <w:tcBorders>
              <w:top w:val="single" w:sz="4" w:space="0" w:color="auto"/>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0.7</w:t>
            </w:r>
          </w:p>
        </w:tc>
        <w:tc>
          <w:tcPr>
            <w:tcW w:w="935" w:type="dxa"/>
            <w:tcBorders>
              <w:top w:val="single" w:sz="4" w:space="0" w:color="auto"/>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30,607</w:t>
            </w:r>
          </w:p>
        </w:tc>
        <w:tc>
          <w:tcPr>
            <w:tcW w:w="810" w:type="dxa"/>
            <w:tcBorders>
              <w:top w:val="single" w:sz="4" w:space="0" w:color="auto"/>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58</w:t>
            </w:r>
          </w:p>
        </w:tc>
        <w:tc>
          <w:tcPr>
            <w:tcW w:w="1113" w:type="dxa"/>
            <w:tcBorders>
              <w:top w:val="nil"/>
              <w:left w:val="nil"/>
              <w:bottom w:val="single" w:sz="4" w:space="0" w:color="auto"/>
              <w:right w:val="single" w:sz="4" w:space="0" w:color="auto"/>
            </w:tcBorders>
            <w:shd w:val="clear" w:color="000000" w:fill="C5D9F1"/>
            <w:noWrap/>
            <w:vAlign w:val="center"/>
            <w:hideMark/>
          </w:tcPr>
          <w:p w:rsidR="000E15A1" w:rsidRDefault="00A21A26" w:rsidP="005C6816">
            <w:pPr>
              <w:jc w:val="right"/>
              <w:rPr>
                <w:rFonts w:ascii="Garamond" w:hAnsi="Garamond"/>
                <w:b/>
                <w:bCs/>
                <w:sz w:val="20"/>
                <w:szCs w:val="20"/>
              </w:rPr>
            </w:pPr>
            <w:r>
              <w:rPr>
                <w:rFonts w:ascii="Garamond" w:hAnsi="Garamond"/>
                <w:b/>
                <w:bCs/>
                <w:sz w:val="20"/>
                <w:szCs w:val="20"/>
              </w:rPr>
              <w:t>-99.8</w:t>
            </w:r>
          </w:p>
        </w:tc>
      </w:tr>
      <w:tr w:rsidR="000E15A1" w:rsidRPr="00E97AE2" w:rsidTr="005C6816">
        <w:trPr>
          <w:trHeight w:val="255"/>
        </w:trPr>
        <w:tc>
          <w:tcPr>
            <w:tcW w:w="8488"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0E15A1" w:rsidRPr="00E97AE2" w:rsidRDefault="000E15A1" w:rsidP="005C6816">
            <w:pP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 xml:space="preserve">C.  Open Interest in Terms of Value ( </w:t>
            </w:r>
            <w:r w:rsidRPr="000A4D70">
              <w:rPr>
                <w:rFonts w:ascii="Rupee Foradian" w:eastAsia="Times New Roman" w:hAnsi="Rupee Foradian"/>
                <w:b/>
                <w:bCs/>
                <w:sz w:val="20"/>
                <w:szCs w:val="20"/>
                <w:lang w:val="en-US" w:bidi="hi-IN"/>
              </w:rPr>
              <w:t>`</w:t>
            </w:r>
            <w:r w:rsidRPr="00E97AE2">
              <w:rPr>
                <w:rFonts w:ascii="Garamond" w:eastAsia="Times New Roman" w:hAnsi="Garamond"/>
                <w:b/>
                <w:bCs/>
                <w:sz w:val="20"/>
                <w:szCs w:val="20"/>
                <w:lang w:val="en-US" w:bidi="hi-IN"/>
              </w:rPr>
              <w:t xml:space="preserve"> crore)</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sz w:val="20"/>
                <w:szCs w:val="20"/>
              </w:rPr>
            </w:pPr>
            <w:r>
              <w:rPr>
                <w:rFonts w:ascii="Garamond" w:hAnsi="Garamond"/>
                <w:sz w:val="20"/>
                <w:szCs w:val="20"/>
              </w:rPr>
              <w:t xml:space="preserve">   (i) Index  Futures</w:t>
            </w:r>
          </w:p>
        </w:tc>
        <w:tc>
          <w:tcPr>
            <w:tcW w:w="1216"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27,678</w:t>
            </w:r>
          </w:p>
        </w:tc>
        <w:tc>
          <w:tcPr>
            <w:tcW w:w="1216" w:type="dxa"/>
            <w:tcBorders>
              <w:top w:val="single" w:sz="4" w:space="0" w:color="auto"/>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28,944</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4.6</w:t>
            </w:r>
          </w:p>
        </w:tc>
        <w:tc>
          <w:tcPr>
            <w:tcW w:w="935"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NA</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sz w:val="20"/>
                <w:szCs w:val="20"/>
              </w:rPr>
            </w:pPr>
            <w:r>
              <w:rPr>
                <w:rFonts w:ascii="Garamond" w:hAnsi="Garamond"/>
                <w:sz w:val="20"/>
                <w:szCs w:val="20"/>
              </w:rPr>
              <w:t xml:space="preserve">   (ii) Options on Index</w:t>
            </w:r>
          </w:p>
        </w:tc>
        <w:tc>
          <w:tcPr>
            <w:tcW w:w="1216"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rPr>
                <w:rFonts w:ascii="Garamond" w:hAnsi="Garamond"/>
                <w:sz w:val="20"/>
                <w:szCs w:val="20"/>
              </w:rPr>
            </w:pPr>
            <w:r>
              <w:rPr>
                <w:rFonts w:ascii="Garamond" w:hAnsi="Garamond"/>
                <w:sz w:val="20"/>
                <w:szCs w:val="20"/>
              </w:rPr>
              <w:t> </w:t>
            </w:r>
          </w:p>
        </w:tc>
        <w:tc>
          <w:tcPr>
            <w:tcW w:w="935"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i/>
                <w:iCs/>
                <w:sz w:val="20"/>
                <w:szCs w:val="20"/>
              </w:rPr>
            </w:pPr>
            <w:r>
              <w:rPr>
                <w:rFonts w:ascii="Garamond" w:hAnsi="Garamond"/>
                <w:i/>
                <w:iCs/>
                <w:sz w:val="20"/>
                <w:szCs w:val="20"/>
              </w:rPr>
              <w:t xml:space="preserve">            Put</w:t>
            </w:r>
          </w:p>
        </w:tc>
        <w:tc>
          <w:tcPr>
            <w:tcW w:w="1216"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74,512</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78,974</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6.0</w:t>
            </w:r>
          </w:p>
        </w:tc>
        <w:tc>
          <w:tcPr>
            <w:tcW w:w="935"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NA</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i/>
                <w:iCs/>
                <w:sz w:val="20"/>
                <w:szCs w:val="20"/>
              </w:rPr>
            </w:pPr>
            <w:r>
              <w:rPr>
                <w:rFonts w:ascii="Garamond" w:hAnsi="Garamond"/>
                <w:i/>
                <w:iCs/>
                <w:sz w:val="20"/>
                <w:szCs w:val="20"/>
              </w:rPr>
              <w:t xml:space="preserve">           Call</w:t>
            </w:r>
          </w:p>
        </w:tc>
        <w:tc>
          <w:tcPr>
            <w:tcW w:w="1216"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54,490</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63,493</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16.5</w:t>
            </w:r>
          </w:p>
        </w:tc>
        <w:tc>
          <w:tcPr>
            <w:tcW w:w="935"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NA</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sz w:val="20"/>
                <w:szCs w:val="20"/>
              </w:rPr>
            </w:pPr>
            <w:r>
              <w:rPr>
                <w:rFonts w:ascii="Garamond" w:hAnsi="Garamond"/>
                <w:sz w:val="20"/>
                <w:szCs w:val="20"/>
              </w:rPr>
              <w:t xml:space="preserve">  (iii) Stock Futures</w:t>
            </w:r>
          </w:p>
        </w:tc>
        <w:tc>
          <w:tcPr>
            <w:tcW w:w="1216"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1,11,899</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1,08,925</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-2.7</w:t>
            </w:r>
          </w:p>
        </w:tc>
        <w:tc>
          <w:tcPr>
            <w:tcW w:w="935"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0.7</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0.5</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-30.2</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sz w:val="20"/>
                <w:szCs w:val="20"/>
              </w:rPr>
            </w:pPr>
            <w:r>
              <w:rPr>
                <w:rFonts w:ascii="Garamond" w:hAnsi="Garamond"/>
                <w:sz w:val="20"/>
                <w:szCs w:val="20"/>
              </w:rPr>
              <w:t>(iv) Options on Stock</w:t>
            </w:r>
          </w:p>
        </w:tc>
        <w:tc>
          <w:tcPr>
            <w:tcW w:w="1216"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935"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i/>
                <w:iCs/>
                <w:sz w:val="20"/>
                <w:szCs w:val="20"/>
              </w:rPr>
            </w:pPr>
            <w:r>
              <w:rPr>
                <w:rFonts w:ascii="Garamond" w:hAnsi="Garamond"/>
                <w:i/>
                <w:iCs/>
                <w:sz w:val="20"/>
                <w:szCs w:val="20"/>
              </w:rPr>
              <w:t xml:space="preserve">            Put</w:t>
            </w:r>
          </w:p>
        </w:tc>
        <w:tc>
          <w:tcPr>
            <w:tcW w:w="1216" w:type="dxa"/>
            <w:tcBorders>
              <w:top w:val="nil"/>
              <w:left w:val="nil"/>
              <w:bottom w:val="nil"/>
              <w:right w:val="single" w:sz="4" w:space="0" w:color="auto"/>
            </w:tcBorders>
            <w:shd w:val="clear" w:color="000000" w:fill="F2F2F2"/>
            <w:noWrap/>
            <w:vAlign w:val="center"/>
            <w:hideMark/>
          </w:tcPr>
          <w:p w:rsidR="000E15A1" w:rsidRPr="00DB3916" w:rsidRDefault="000E15A1" w:rsidP="005C6816">
            <w:pPr>
              <w:jc w:val="right"/>
              <w:rPr>
                <w:rFonts w:ascii="Garamond" w:hAnsi="Garamond"/>
                <w:i/>
                <w:iCs/>
                <w:sz w:val="20"/>
                <w:szCs w:val="20"/>
              </w:rPr>
            </w:pPr>
            <w:r w:rsidRPr="00DB3916">
              <w:rPr>
                <w:rFonts w:ascii="Garamond" w:hAnsi="Garamond"/>
                <w:i/>
                <w:iCs/>
                <w:sz w:val="20"/>
                <w:szCs w:val="20"/>
              </w:rPr>
              <w:t>6,325</w:t>
            </w:r>
          </w:p>
        </w:tc>
        <w:tc>
          <w:tcPr>
            <w:tcW w:w="1216" w:type="dxa"/>
            <w:tcBorders>
              <w:top w:val="nil"/>
              <w:left w:val="nil"/>
              <w:bottom w:val="nil"/>
              <w:right w:val="single" w:sz="4" w:space="0" w:color="auto"/>
            </w:tcBorders>
            <w:shd w:val="clear" w:color="auto" w:fill="auto"/>
            <w:noWrap/>
            <w:vAlign w:val="center"/>
            <w:hideMark/>
          </w:tcPr>
          <w:p w:rsidR="000E15A1" w:rsidRPr="00DB3916" w:rsidRDefault="000E15A1" w:rsidP="005C6816">
            <w:pPr>
              <w:jc w:val="right"/>
              <w:rPr>
                <w:rFonts w:ascii="Garamond" w:hAnsi="Garamond"/>
                <w:i/>
                <w:iCs/>
                <w:sz w:val="20"/>
                <w:szCs w:val="20"/>
              </w:rPr>
            </w:pPr>
            <w:r w:rsidRPr="00DB3916">
              <w:rPr>
                <w:rFonts w:ascii="Garamond" w:hAnsi="Garamond"/>
                <w:i/>
                <w:iCs/>
                <w:sz w:val="20"/>
                <w:szCs w:val="20"/>
              </w:rPr>
              <w:t>7,942</w:t>
            </w:r>
          </w:p>
        </w:tc>
        <w:tc>
          <w:tcPr>
            <w:tcW w:w="1238" w:type="dxa"/>
            <w:tcBorders>
              <w:top w:val="nil"/>
              <w:left w:val="nil"/>
              <w:bottom w:val="nil"/>
              <w:right w:val="single" w:sz="4" w:space="0" w:color="auto"/>
            </w:tcBorders>
            <w:shd w:val="clear" w:color="000000" w:fill="F2F2F2"/>
            <w:noWrap/>
            <w:vAlign w:val="center"/>
            <w:hideMark/>
          </w:tcPr>
          <w:p w:rsidR="000E15A1" w:rsidRPr="00DB3916" w:rsidRDefault="000E15A1" w:rsidP="005C6816">
            <w:pPr>
              <w:jc w:val="right"/>
              <w:rPr>
                <w:rFonts w:ascii="Garamond" w:hAnsi="Garamond"/>
                <w:i/>
                <w:iCs/>
                <w:sz w:val="20"/>
                <w:szCs w:val="20"/>
              </w:rPr>
            </w:pPr>
            <w:r w:rsidRPr="00DB3916">
              <w:rPr>
                <w:rFonts w:ascii="Garamond" w:hAnsi="Garamond"/>
                <w:i/>
                <w:iCs/>
                <w:sz w:val="20"/>
                <w:szCs w:val="20"/>
              </w:rPr>
              <w:t>25.6</w:t>
            </w:r>
          </w:p>
        </w:tc>
        <w:tc>
          <w:tcPr>
            <w:tcW w:w="935" w:type="dxa"/>
            <w:tcBorders>
              <w:top w:val="nil"/>
              <w:left w:val="nil"/>
              <w:bottom w:val="nil"/>
              <w:right w:val="single" w:sz="4" w:space="0" w:color="auto"/>
            </w:tcBorders>
            <w:shd w:val="clear" w:color="auto" w:fill="auto"/>
            <w:noWrap/>
            <w:vAlign w:val="center"/>
            <w:hideMark/>
          </w:tcPr>
          <w:p w:rsidR="000E15A1" w:rsidRPr="00DB3916" w:rsidRDefault="000E15A1" w:rsidP="005C6816">
            <w:pPr>
              <w:jc w:val="right"/>
              <w:rPr>
                <w:rFonts w:ascii="Garamond" w:hAnsi="Garamond"/>
                <w:i/>
                <w:iCs/>
                <w:sz w:val="20"/>
                <w:szCs w:val="20"/>
              </w:rPr>
            </w:pPr>
            <w:r w:rsidRPr="00DB3916">
              <w:rPr>
                <w:rFonts w:ascii="Garamond" w:hAnsi="Garamond"/>
                <w:i/>
                <w:iCs/>
                <w:sz w:val="20"/>
                <w:szCs w:val="20"/>
              </w:rPr>
              <w:t>0</w:t>
            </w:r>
          </w:p>
        </w:tc>
        <w:tc>
          <w:tcPr>
            <w:tcW w:w="810" w:type="dxa"/>
            <w:tcBorders>
              <w:top w:val="nil"/>
              <w:left w:val="nil"/>
              <w:bottom w:val="nil"/>
              <w:right w:val="single" w:sz="4" w:space="0" w:color="auto"/>
            </w:tcBorders>
            <w:shd w:val="clear" w:color="auto" w:fill="auto"/>
            <w:noWrap/>
            <w:vAlign w:val="center"/>
            <w:hideMark/>
          </w:tcPr>
          <w:p w:rsidR="000E15A1" w:rsidRPr="00DB3916" w:rsidRDefault="000E15A1" w:rsidP="005C6816">
            <w:pPr>
              <w:jc w:val="right"/>
              <w:rPr>
                <w:rFonts w:ascii="Garamond" w:hAnsi="Garamond"/>
                <w:i/>
                <w:iCs/>
                <w:sz w:val="20"/>
                <w:szCs w:val="20"/>
              </w:rPr>
            </w:pPr>
            <w:r w:rsidRPr="00DB3916">
              <w:rPr>
                <w:rFonts w:ascii="Garamond" w:hAnsi="Garamond"/>
                <w:i/>
                <w:iCs/>
                <w:sz w:val="20"/>
                <w:szCs w:val="20"/>
              </w:rPr>
              <w:t>0</w:t>
            </w:r>
          </w:p>
        </w:tc>
        <w:tc>
          <w:tcPr>
            <w:tcW w:w="1113" w:type="dxa"/>
            <w:tcBorders>
              <w:top w:val="nil"/>
              <w:left w:val="nil"/>
              <w:bottom w:val="nil"/>
              <w:right w:val="single" w:sz="4" w:space="0" w:color="auto"/>
            </w:tcBorders>
            <w:shd w:val="clear" w:color="auto" w:fill="auto"/>
            <w:noWrap/>
            <w:vAlign w:val="center"/>
            <w:hideMark/>
          </w:tcPr>
          <w:p w:rsidR="000E15A1" w:rsidRPr="00DB3916" w:rsidRDefault="000E15A1" w:rsidP="005C6816">
            <w:pPr>
              <w:jc w:val="right"/>
              <w:rPr>
                <w:rFonts w:ascii="Garamond" w:hAnsi="Garamond"/>
                <w:i/>
                <w:iCs/>
                <w:sz w:val="20"/>
                <w:szCs w:val="20"/>
              </w:rPr>
            </w:pPr>
            <w:r w:rsidRPr="00DB3916">
              <w:rPr>
                <w:rFonts w:ascii="Garamond" w:hAnsi="Garamond"/>
                <w:i/>
                <w:iCs/>
                <w:sz w:val="20"/>
                <w:szCs w:val="20"/>
              </w:rPr>
              <w:t>NA</w:t>
            </w:r>
          </w:p>
        </w:tc>
      </w:tr>
      <w:tr w:rsidR="000E15A1" w:rsidRPr="00E97AE2" w:rsidTr="005C6816">
        <w:trPr>
          <w:trHeight w:val="300"/>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0E15A1" w:rsidRDefault="000E15A1" w:rsidP="005C6816">
            <w:pPr>
              <w:rPr>
                <w:rFonts w:ascii="Garamond" w:hAnsi="Garamond"/>
                <w:i/>
                <w:iCs/>
                <w:sz w:val="20"/>
                <w:szCs w:val="20"/>
              </w:rPr>
            </w:pPr>
            <w:r>
              <w:rPr>
                <w:rFonts w:ascii="Garamond" w:hAnsi="Garamond"/>
                <w:i/>
                <w:iCs/>
                <w:sz w:val="20"/>
                <w:szCs w:val="20"/>
              </w:rPr>
              <w:t xml:space="preserve">          Call</w:t>
            </w:r>
          </w:p>
        </w:tc>
        <w:tc>
          <w:tcPr>
            <w:tcW w:w="1216" w:type="dxa"/>
            <w:tcBorders>
              <w:top w:val="nil"/>
              <w:left w:val="nil"/>
              <w:bottom w:val="single" w:sz="4" w:space="0" w:color="auto"/>
              <w:right w:val="single" w:sz="4" w:space="0" w:color="auto"/>
            </w:tcBorders>
            <w:shd w:val="clear" w:color="000000" w:fill="F2F2F2"/>
            <w:noWrap/>
            <w:vAlign w:val="center"/>
            <w:hideMark/>
          </w:tcPr>
          <w:p w:rsidR="000E15A1" w:rsidRPr="00DB3916" w:rsidRDefault="000E15A1" w:rsidP="005C6816">
            <w:pPr>
              <w:jc w:val="right"/>
              <w:rPr>
                <w:rFonts w:ascii="Garamond" w:hAnsi="Garamond"/>
                <w:i/>
                <w:iCs/>
                <w:sz w:val="20"/>
                <w:szCs w:val="20"/>
              </w:rPr>
            </w:pPr>
            <w:r w:rsidRPr="00DB3916">
              <w:rPr>
                <w:rFonts w:ascii="Garamond" w:hAnsi="Garamond"/>
                <w:i/>
                <w:iCs/>
                <w:sz w:val="20"/>
                <w:szCs w:val="20"/>
              </w:rPr>
              <w:t>11,499</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0E15A1" w:rsidRPr="00DB3916" w:rsidRDefault="000E15A1" w:rsidP="005C6816">
            <w:pPr>
              <w:jc w:val="right"/>
              <w:rPr>
                <w:rFonts w:ascii="Garamond" w:hAnsi="Garamond"/>
                <w:i/>
                <w:iCs/>
                <w:sz w:val="20"/>
                <w:szCs w:val="20"/>
              </w:rPr>
            </w:pPr>
            <w:r w:rsidRPr="00DB3916">
              <w:rPr>
                <w:rFonts w:ascii="Garamond" w:hAnsi="Garamond"/>
                <w:i/>
                <w:iCs/>
                <w:sz w:val="20"/>
                <w:szCs w:val="20"/>
              </w:rPr>
              <w:t>11,750</w:t>
            </w:r>
          </w:p>
        </w:tc>
        <w:tc>
          <w:tcPr>
            <w:tcW w:w="1238" w:type="dxa"/>
            <w:tcBorders>
              <w:top w:val="nil"/>
              <w:left w:val="nil"/>
              <w:bottom w:val="nil"/>
              <w:right w:val="single" w:sz="4" w:space="0" w:color="auto"/>
            </w:tcBorders>
            <w:shd w:val="clear" w:color="000000" w:fill="F2F2F2"/>
            <w:noWrap/>
            <w:vAlign w:val="center"/>
            <w:hideMark/>
          </w:tcPr>
          <w:p w:rsidR="000E15A1" w:rsidRPr="00DB3916" w:rsidRDefault="000E15A1" w:rsidP="005C6816">
            <w:pPr>
              <w:jc w:val="right"/>
              <w:rPr>
                <w:rFonts w:ascii="Garamond" w:hAnsi="Garamond"/>
                <w:i/>
                <w:iCs/>
                <w:sz w:val="20"/>
                <w:szCs w:val="20"/>
              </w:rPr>
            </w:pPr>
            <w:r w:rsidRPr="00DB3916">
              <w:rPr>
                <w:rFonts w:ascii="Garamond" w:hAnsi="Garamond"/>
                <w:i/>
                <w:iCs/>
                <w:sz w:val="20"/>
                <w:szCs w:val="20"/>
              </w:rPr>
              <w:t>2.2</w:t>
            </w:r>
          </w:p>
        </w:tc>
        <w:tc>
          <w:tcPr>
            <w:tcW w:w="935" w:type="dxa"/>
            <w:tcBorders>
              <w:top w:val="single" w:sz="4" w:space="0" w:color="auto"/>
              <w:left w:val="nil"/>
              <w:bottom w:val="nil"/>
              <w:right w:val="single" w:sz="4" w:space="0" w:color="auto"/>
            </w:tcBorders>
            <w:shd w:val="clear" w:color="auto" w:fill="auto"/>
            <w:noWrap/>
            <w:vAlign w:val="center"/>
            <w:hideMark/>
          </w:tcPr>
          <w:p w:rsidR="000E15A1" w:rsidRPr="00DB3916" w:rsidRDefault="000E15A1" w:rsidP="005C6816">
            <w:pPr>
              <w:jc w:val="right"/>
              <w:rPr>
                <w:rFonts w:ascii="Garamond" w:hAnsi="Garamond"/>
                <w:i/>
                <w:iCs/>
                <w:sz w:val="20"/>
                <w:szCs w:val="20"/>
              </w:rPr>
            </w:pPr>
            <w:r w:rsidRPr="00DB3916">
              <w:rPr>
                <w:rFonts w:ascii="Garamond" w:hAnsi="Garamond"/>
                <w:i/>
                <w:iCs/>
                <w:sz w:val="20"/>
                <w:szCs w:val="20"/>
              </w:rPr>
              <w:t>0</w:t>
            </w:r>
          </w:p>
        </w:tc>
        <w:tc>
          <w:tcPr>
            <w:tcW w:w="810" w:type="dxa"/>
            <w:tcBorders>
              <w:top w:val="single" w:sz="4" w:space="0" w:color="auto"/>
              <w:left w:val="nil"/>
              <w:bottom w:val="nil"/>
              <w:right w:val="single" w:sz="4" w:space="0" w:color="auto"/>
            </w:tcBorders>
            <w:shd w:val="clear" w:color="auto" w:fill="auto"/>
            <w:noWrap/>
            <w:vAlign w:val="center"/>
            <w:hideMark/>
          </w:tcPr>
          <w:p w:rsidR="000E15A1" w:rsidRPr="00DB3916" w:rsidRDefault="000E15A1" w:rsidP="005C6816">
            <w:pPr>
              <w:jc w:val="right"/>
              <w:rPr>
                <w:rFonts w:ascii="Garamond" w:hAnsi="Garamond"/>
                <w:i/>
                <w:iCs/>
                <w:sz w:val="20"/>
                <w:szCs w:val="20"/>
              </w:rPr>
            </w:pPr>
            <w:r w:rsidRPr="00DB3916">
              <w:rPr>
                <w:rFonts w:ascii="Garamond" w:hAnsi="Garamond"/>
                <w:i/>
                <w:iCs/>
                <w:sz w:val="20"/>
                <w:szCs w:val="20"/>
              </w:rPr>
              <w:t>0</w:t>
            </w:r>
          </w:p>
        </w:tc>
        <w:tc>
          <w:tcPr>
            <w:tcW w:w="1113" w:type="dxa"/>
            <w:tcBorders>
              <w:top w:val="nil"/>
              <w:left w:val="nil"/>
              <w:bottom w:val="single" w:sz="4" w:space="0" w:color="auto"/>
              <w:right w:val="single" w:sz="4" w:space="0" w:color="auto"/>
            </w:tcBorders>
            <w:shd w:val="clear" w:color="auto" w:fill="auto"/>
            <w:noWrap/>
            <w:vAlign w:val="center"/>
            <w:hideMark/>
          </w:tcPr>
          <w:p w:rsidR="000E15A1" w:rsidRPr="00DB3916" w:rsidRDefault="000E15A1" w:rsidP="005C6816">
            <w:pPr>
              <w:jc w:val="right"/>
              <w:rPr>
                <w:rFonts w:ascii="Garamond" w:hAnsi="Garamond"/>
                <w:i/>
                <w:iCs/>
                <w:sz w:val="20"/>
                <w:szCs w:val="20"/>
              </w:rPr>
            </w:pPr>
            <w:r w:rsidRPr="00DB3916">
              <w:rPr>
                <w:rFonts w:ascii="Garamond" w:hAnsi="Garamond"/>
                <w:i/>
                <w:iCs/>
                <w:sz w:val="20"/>
                <w:szCs w:val="20"/>
              </w:rPr>
              <w:t>NA</w:t>
            </w:r>
          </w:p>
        </w:tc>
      </w:tr>
      <w:tr w:rsidR="000E15A1" w:rsidRPr="00E97AE2" w:rsidTr="005C6816">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0E15A1" w:rsidRDefault="000E15A1" w:rsidP="005C6816">
            <w:pPr>
              <w:rPr>
                <w:rFonts w:ascii="Garamond" w:hAnsi="Garamond"/>
                <w:b/>
                <w:bCs/>
                <w:sz w:val="20"/>
                <w:szCs w:val="20"/>
              </w:rPr>
            </w:pPr>
            <w:r>
              <w:rPr>
                <w:rFonts w:ascii="Garamond" w:hAnsi="Garamond"/>
                <w:b/>
                <w:bCs/>
                <w:sz w:val="20"/>
                <w:szCs w:val="20"/>
              </w:rPr>
              <w:t xml:space="preserve">         Total</w:t>
            </w:r>
          </w:p>
        </w:tc>
        <w:tc>
          <w:tcPr>
            <w:tcW w:w="1216" w:type="dxa"/>
            <w:tcBorders>
              <w:top w:val="nil"/>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2,86,403</w:t>
            </w:r>
          </w:p>
        </w:tc>
        <w:tc>
          <w:tcPr>
            <w:tcW w:w="1216" w:type="dxa"/>
            <w:tcBorders>
              <w:top w:val="nil"/>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3,00,028</w:t>
            </w:r>
          </w:p>
        </w:tc>
        <w:tc>
          <w:tcPr>
            <w:tcW w:w="1238" w:type="dxa"/>
            <w:tcBorders>
              <w:top w:val="single" w:sz="4" w:space="0" w:color="auto"/>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4.8</w:t>
            </w:r>
          </w:p>
        </w:tc>
        <w:tc>
          <w:tcPr>
            <w:tcW w:w="935" w:type="dxa"/>
            <w:tcBorders>
              <w:top w:val="single" w:sz="4" w:space="0" w:color="auto"/>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0.7</w:t>
            </w:r>
          </w:p>
        </w:tc>
        <w:tc>
          <w:tcPr>
            <w:tcW w:w="810" w:type="dxa"/>
            <w:tcBorders>
              <w:top w:val="single" w:sz="4" w:space="0" w:color="auto"/>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0.5</w:t>
            </w:r>
          </w:p>
        </w:tc>
        <w:tc>
          <w:tcPr>
            <w:tcW w:w="1113" w:type="dxa"/>
            <w:tcBorders>
              <w:top w:val="nil"/>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-30</w:t>
            </w:r>
            <w:r w:rsidR="00A21A26">
              <w:rPr>
                <w:rFonts w:ascii="Garamond" w:hAnsi="Garamond"/>
                <w:b/>
                <w:bCs/>
                <w:sz w:val="20"/>
                <w:szCs w:val="20"/>
              </w:rPr>
              <w:t>.2</w:t>
            </w:r>
          </w:p>
        </w:tc>
      </w:tr>
      <w:tr w:rsidR="000E15A1" w:rsidRPr="00E97AE2" w:rsidTr="005C6816">
        <w:trPr>
          <w:trHeight w:val="255"/>
        </w:trPr>
        <w:tc>
          <w:tcPr>
            <w:tcW w:w="8488"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0E15A1" w:rsidRPr="00E97AE2" w:rsidRDefault="000E15A1" w:rsidP="005C6816">
            <w:pPr>
              <w:rPr>
                <w:rFonts w:ascii="Garamond" w:eastAsia="Times New Roman" w:hAnsi="Garamond"/>
                <w:b/>
                <w:bCs/>
                <w:sz w:val="20"/>
                <w:szCs w:val="20"/>
                <w:lang w:val="en-US" w:bidi="hi-IN"/>
              </w:rPr>
            </w:pPr>
            <w:r w:rsidRPr="00E97AE2">
              <w:rPr>
                <w:rFonts w:ascii="Garamond" w:eastAsia="Times New Roman" w:hAnsi="Garamond"/>
                <w:b/>
                <w:bCs/>
                <w:sz w:val="20"/>
                <w:szCs w:val="20"/>
                <w:lang w:val="en-US" w:bidi="hi-IN"/>
              </w:rPr>
              <w:t>D.  Open Interest in Terms of No of Contracts</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sz w:val="20"/>
                <w:szCs w:val="20"/>
              </w:rPr>
            </w:pPr>
            <w:r>
              <w:rPr>
                <w:rFonts w:ascii="Garamond" w:hAnsi="Garamond"/>
                <w:sz w:val="20"/>
                <w:szCs w:val="20"/>
              </w:rPr>
              <w:t xml:space="preserve">   (i) Index  Futures</w:t>
            </w:r>
          </w:p>
        </w:tc>
        <w:tc>
          <w:tcPr>
            <w:tcW w:w="1216"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3,51,847</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3,57,414</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1.6</w:t>
            </w:r>
          </w:p>
        </w:tc>
        <w:tc>
          <w:tcPr>
            <w:tcW w:w="935"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NA</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sz w:val="20"/>
                <w:szCs w:val="20"/>
              </w:rPr>
            </w:pPr>
            <w:r>
              <w:rPr>
                <w:rFonts w:ascii="Garamond" w:hAnsi="Garamond"/>
                <w:sz w:val="20"/>
                <w:szCs w:val="20"/>
              </w:rPr>
              <w:t xml:space="preserve">   (ii) Options on Index</w:t>
            </w:r>
          </w:p>
        </w:tc>
        <w:tc>
          <w:tcPr>
            <w:tcW w:w="1216"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rPr>
                <w:rFonts w:ascii="Garamond" w:hAnsi="Garamond"/>
                <w:sz w:val="20"/>
                <w:szCs w:val="20"/>
              </w:rPr>
            </w:pPr>
            <w:r>
              <w:rPr>
                <w:rFonts w:ascii="Garamond" w:hAnsi="Garamond"/>
                <w:sz w:val="20"/>
                <w:szCs w:val="20"/>
              </w:rPr>
              <w:t> </w:t>
            </w:r>
          </w:p>
        </w:tc>
        <w:tc>
          <w:tcPr>
            <w:tcW w:w="935"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i/>
                <w:iCs/>
                <w:sz w:val="20"/>
                <w:szCs w:val="20"/>
              </w:rPr>
            </w:pPr>
            <w:r>
              <w:rPr>
                <w:rFonts w:ascii="Garamond" w:hAnsi="Garamond"/>
                <w:i/>
                <w:iCs/>
                <w:sz w:val="20"/>
                <w:szCs w:val="20"/>
              </w:rPr>
              <w:t xml:space="preserve">            Put</w:t>
            </w:r>
          </w:p>
        </w:tc>
        <w:tc>
          <w:tcPr>
            <w:tcW w:w="1216"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9,32,901</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10,01,206</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7.3</w:t>
            </w:r>
          </w:p>
        </w:tc>
        <w:tc>
          <w:tcPr>
            <w:tcW w:w="935"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NA</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i/>
                <w:iCs/>
                <w:sz w:val="20"/>
                <w:szCs w:val="20"/>
              </w:rPr>
            </w:pPr>
            <w:r>
              <w:rPr>
                <w:rFonts w:ascii="Garamond" w:hAnsi="Garamond"/>
                <w:i/>
                <w:iCs/>
                <w:sz w:val="20"/>
                <w:szCs w:val="20"/>
              </w:rPr>
              <w:t xml:space="preserve">           Call</w:t>
            </w:r>
          </w:p>
        </w:tc>
        <w:tc>
          <w:tcPr>
            <w:tcW w:w="1216"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7,00,116</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8,47,727</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21.1</w:t>
            </w:r>
          </w:p>
        </w:tc>
        <w:tc>
          <w:tcPr>
            <w:tcW w:w="935"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NA</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sz w:val="20"/>
                <w:szCs w:val="20"/>
              </w:rPr>
            </w:pPr>
            <w:r>
              <w:rPr>
                <w:rFonts w:ascii="Garamond" w:hAnsi="Garamond"/>
                <w:sz w:val="20"/>
                <w:szCs w:val="20"/>
              </w:rPr>
              <w:t xml:space="preserve">  (iii) Stock Futures</w:t>
            </w:r>
          </w:p>
        </w:tc>
        <w:tc>
          <w:tcPr>
            <w:tcW w:w="1216"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17,67,096</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18,40,700</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-93.8</w:t>
            </w:r>
          </w:p>
        </w:tc>
        <w:tc>
          <w:tcPr>
            <w:tcW w:w="935"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9</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6</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-33.3</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sz w:val="20"/>
                <w:szCs w:val="20"/>
              </w:rPr>
            </w:pPr>
            <w:r>
              <w:rPr>
                <w:rFonts w:ascii="Garamond" w:hAnsi="Garamond"/>
                <w:sz w:val="20"/>
                <w:szCs w:val="20"/>
              </w:rPr>
              <w:t>(iv) Options on Stock</w:t>
            </w:r>
          </w:p>
        </w:tc>
        <w:tc>
          <w:tcPr>
            <w:tcW w:w="1216"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935"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 </w:t>
            </w:r>
          </w:p>
        </w:tc>
      </w:tr>
      <w:tr w:rsidR="000E15A1" w:rsidRPr="00E97AE2" w:rsidTr="005C6816">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0E15A1" w:rsidRDefault="000E15A1" w:rsidP="005C6816">
            <w:pPr>
              <w:rPr>
                <w:rFonts w:ascii="Garamond" w:hAnsi="Garamond"/>
                <w:i/>
                <w:iCs/>
                <w:sz w:val="20"/>
                <w:szCs w:val="20"/>
              </w:rPr>
            </w:pPr>
            <w:r>
              <w:rPr>
                <w:rFonts w:ascii="Garamond" w:hAnsi="Garamond"/>
                <w:i/>
                <w:iCs/>
                <w:sz w:val="20"/>
                <w:szCs w:val="20"/>
              </w:rPr>
              <w:t xml:space="preserve">            Put</w:t>
            </w:r>
          </w:p>
        </w:tc>
        <w:tc>
          <w:tcPr>
            <w:tcW w:w="1216"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1,00,593</w:t>
            </w:r>
          </w:p>
        </w:tc>
        <w:tc>
          <w:tcPr>
            <w:tcW w:w="1216"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1,37,592</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36.8</w:t>
            </w:r>
          </w:p>
        </w:tc>
        <w:tc>
          <w:tcPr>
            <w:tcW w:w="935"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810"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1113" w:type="dxa"/>
            <w:tcBorders>
              <w:top w:val="nil"/>
              <w:left w:val="nil"/>
              <w:bottom w:val="nil"/>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NA</w:t>
            </w:r>
          </w:p>
        </w:tc>
      </w:tr>
      <w:tr w:rsidR="000E15A1" w:rsidRPr="00E97AE2" w:rsidTr="005C6816">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0E15A1" w:rsidRDefault="000E15A1" w:rsidP="005C6816">
            <w:pPr>
              <w:rPr>
                <w:rFonts w:ascii="Garamond" w:hAnsi="Garamond"/>
                <w:i/>
                <w:iCs/>
                <w:sz w:val="20"/>
                <w:szCs w:val="20"/>
              </w:rPr>
            </w:pPr>
            <w:r>
              <w:rPr>
                <w:rFonts w:ascii="Garamond" w:hAnsi="Garamond"/>
                <w:i/>
                <w:iCs/>
                <w:sz w:val="20"/>
                <w:szCs w:val="20"/>
              </w:rPr>
              <w:t xml:space="preserve">          Call</w:t>
            </w:r>
          </w:p>
        </w:tc>
        <w:tc>
          <w:tcPr>
            <w:tcW w:w="1216" w:type="dxa"/>
            <w:tcBorders>
              <w:top w:val="nil"/>
              <w:left w:val="nil"/>
              <w:bottom w:val="single" w:sz="4" w:space="0" w:color="auto"/>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1,86,363</w:t>
            </w:r>
          </w:p>
        </w:tc>
        <w:tc>
          <w:tcPr>
            <w:tcW w:w="1216" w:type="dxa"/>
            <w:tcBorders>
              <w:top w:val="nil"/>
              <w:left w:val="nil"/>
              <w:bottom w:val="single" w:sz="4" w:space="0" w:color="auto"/>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2,12,396</w:t>
            </w:r>
          </w:p>
        </w:tc>
        <w:tc>
          <w:tcPr>
            <w:tcW w:w="1238" w:type="dxa"/>
            <w:tcBorders>
              <w:top w:val="nil"/>
              <w:left w:val="nil"/>
              <w:bottom w:val="nil"/>
              <w:right w:val="single" w:sz="4" w:space="0" w:color="auto"/>
            </w:tcBorders>
            <w:shd w:val="clear" w:color="000000" w:fill="F2F2F2"/>
            <w:noWrap/>
            <w:vAlign w:val="center"/>
            <w:hideMark/>
          </w:tcPr>
          <w:p w:rsidR="000E15A1" w:rsidRDefault="000E15A1" w:rsidP="005C6816">
            <w:pPr>
              <w:jc w:val="right"/>
              <w:rPr>
                <w:rFonts w:ascii="Garamond" w:hAnsi="Garamond"/>
                <w:sz w:val="20"/>
                <w:szCs w:val="20"/>
              </w:rPr>
            </w:pPr>
            <w:r>
              <w:rPr>
                <w:rFonts w:ascii="Garamond" w:hAnsi="Garamond"/>
                <w:sz w:val="20"/>
                <w:szCs w:val="20"/>
              </w:rPr>
              <w:t>14.0</w:t>
            </w:r>
          </w:p>
        </w:tc>
        <w:tc>
          <w:tcPr>
            <w:tcW w:w="935" w:type="dxa"/>
            <w:tcBorders>
              <w:top w:val="nil"/>
              <w:left w:val="nil"/>
              <w:bottom w:val="single" w:sz="4" w:space="0" w:color="auto"/>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810" w:type="dxa"/>
            <w:tcBorders>
              <w:top w:val="nil"/>
              <w:left w:val="nil"/>
              <w:bottom w:val="single" w:sz="4" w:space="0" w:color="auto"/>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0</w:t>
            </w:r>
          </w:p>
        </w:tc>
        <w:tc>
          <w:tcPr>
            <w:tcW w:w="1113" w:type="dxa"/>
            <w:tcBorders>
              <w:top w:val="nil"/>
              <w:left w:val="nil"/>
              <w:bottom w:val="single" w:sz="4" w:space="0" w:color="auto"/>
              <w:right w:val="single" w:sz="4" w:space="0" w:color="auto"/>
            </w:tcBorders>
            <w:shd w:val="clear" w:color="auto" w:fill="auto"/>
            <w:noWrap/>
            <w:vAlign w:val="center"/>
            <w:hideMark/>
          </w:tcPr>
          <w:p w:rsidR="000E15A1" w:rsidRDefault="000E15A1" w:rsidP="005C6816">
            <w:pPr>
              <w:jc w:val="right"/>
              <w:rPr>
                <w:rFonts w:ascii="Garamond" w:hAnsi="Garamond"/>
                <w:sz w:val="20"/>
                <w:szCs w:val="20"/>
              </w:rPr>
            </w:pPr>
            <w:r>
              <w:rPr>
                <w:rFonts w:ascii="Garamond" w:hAnsi="Garamond"/>
                <w:sz w:val="20"/>
                <w:szCs w:val="20"/>
              </w:rPr>
              <w:t>NA</w:t>
            </w:r>
          </w:p>
        </w:tc>
      </w:tr>
      <w:tr w:rsidR="000E15A1" w:rsidRPr="00E97AE2" w:rsidTr="005C6816">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0E15A1" w:rsidRDefault="000E15A1" w:rsidP="005C6816">
            <w:pPr>
              <w:rPr>
                <w:rFonts w:ascii="Garamond" w:hAnsi="Garamond"/>
                <w:b/>
                <w:bCs/>
                <w:sz w:val="20"/>
                <w:szCs w:val="20"/>
              </w:rPr>
            </w:pPr>
            <w:r>
              <w:rPr>
                <w:rFonts w:ascii="Garamond" w:hAnsi="Garamond"/>
                <w:b/>
                <w:bCs/>
                <w:sz w:val="20"/>
                <w:szCs w:val="20"/>
              </w:rPr>
              <w:t xml:space="preserve">         Total</w:t>
            </w:r>
          </w:p>
        </w:tc>
        <w:tc>
          <w:tcPr>
            <w:tcW w:w="1216" w:type="dxa"/>
            <w:tcBorders>
              <w:top w:val="nil"/>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40,38,916</w:t>
            </w:r>
          </w:p>
        </w:tc>
        <w:tc>
          <w:tcPr>
            <w:tcW w:w="1216" w:type="dxa"/>
            <w:tcBorders>
              <w:top w:val="nil"/>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43,97,035</w:t>
            </w:r>
          </w:p>
        </w:tc>
        <w:tc>
          <w:tcPr>
            <w:tcW w:w="1238" w:type="dxa"/>
            <w:tcBorders>
              <w:top w:val="single" w:sz="4" w:space="0" w:color="auto"/>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8.9</w:t>
            </w:r>
          </w:p>
        </w:tc>
        <w:tc>
          <w:tcPr>
            <w:tcW w:w="935" w:type="dxa"/>
            <w:tcBorders>
              <w:top w:val="nil"/>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9</w:t>
            </w:r>
          </w:p>
        </w:tc>
        <w:tc>
          <w:tcPr>
            <w:tcW w:w="810" w:type="dxa"/>
            <w:tcBorders>
              <w:top w:val="nil"/>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6</w:t>
            </w:r>
          </w:p>
        </w:tc>
        <w:tc>
          <w:tcPr>
            <w:tcW w:w="1113" w:type="dxa"/>
            <w:tcBorders>
              <w:top w:val="nil"/>
              <w:left w:val="nil"/>
              <w:bottom w:val="single" w:sz="4" w:space="0" w:color="auto"/>
              <w:right w:val="single" w:sz="4" w:space="0" w:color="auto"/>
            </w:tcBorders>
            <w:shd w:val="clear" w:color="000000" w:fill="C5D9F1"/>
            <w:noWrap/>
            <w:vAlign w:val="center"/>
            <w:hideMark/>
          </w:tcPr>
          <w:p w:rsidR="000E15A1" w:rsidRDefault="000E15A1" w:rsidP="005C6816">
            <w:pPr>
              <w:jc w:val="right"/>
              <w:rPr>
                <w:rFonts w:ascii="Garamond" w:hAnsi="Garamond"/>
                <w:b/>
                <w:bCs/>
                <w:sz w:val="20"/>
                <w:szCs w:val="20"/>
              </w:rPr>
            </w:pPr>
            <w:r>
              <w:rPr>
                <w:rFonts w:ascii="Garamond" w:hAnsi="Garamond"/>
                <w:b/>
                <w:bCs/>
                <w:sz w:val="20"/>
                <w:szCs w:val="20"/>
              </w:rPr>
              <w:t>-33</w:t>
            </w:r>
            <w:r w:rsidR="00A21A26">
              <w:rPr>
                <w:rFonts w:ascii="Garamond" w:hAnsi="Garamond"/>
                <w:b/>
                <w:bCs/>
                <w:sz w:val="20"/>
                <w:szCs w:val="20"/>
              </w:rPr>
              <w:t>.3</w:t>
            </w:r>
          </w:p>
        </w:tc>
      </w:tr>
    </w:tbl>
    <w:p w:rsidR="000E15A1" w:rsidRDefault="000E15A1" w:rsidP="000E15A1">
      <w:pPr>
        <w:tabs>
          <w:tab w:val="left" w:pos="3135"/>
        </w:tabs>
        <w:rPr>
          <w:rFonts w:ascii="Palatino Linotype" w:hAnsi="Palatino Linotype"/>
          <w:b/>
          <w:sz w:val="16"/>
          <w:szCs w:val="18"/>
        </w:rPr>
      </w:pPr>
      <w:r w:rsidRPr="00E97AE2">
        <w:rPr>
          <w:rFonts w:ascii="Palatino Linotype" w:hAnsi="Palatino Linotype"/>
          <w:b/>
          <w:sz w:val="16"/>
          <w:szCs w:val="18"/>
        </w:rPr>
        <w:t>Source: NSE and BSE</w:t>
      </w:r>
    </w:p>
    <w:p w:rsidR="0063301B" w:rsidRDefault="0063301B">
      <w:pPr>
        <w:rPr>
          <w:rFonts w:ascii="Palatino Linotype" w:eastAsia="Times New Roman" w:hAnsi="Palatino Linotype"/>
          <w:b/>
          <w:bCs/>
          <w:sz w:val="22"/>
          <w:szCs w:val="22"/>
        </w:rPr>
      </w:pPr>
      <w:r>
        <w:rPr>
          <w:rFonts w:ascii="Palatino Linotype" w:eastAsia="Times New Roman" w:hAnsi="Palatino Linotype"/>
          <w:b/>
          <w:bCs/>
          <w:sz w:val="22"/>
          <w:szCs w:val="22"/>
        </w:rPr>
        <w:br w:type="page"/>
      </w:r>
    </w:p>
    <w:p w:rsidR="000E15A1" w:rsidRPr="00B36379" w:rsidRDefault="000E15A1" w:rsidP="000E15A1">
      <w:pPr>
        <w:widowControl w:val="0"/>
        <w:numPr>
          <w:ilvl w:val="0"/>
          <w:numId w:val="3"/>
        </w:numPr>
        <w:contextualSpacing/>
        <w:jc w:val="both"/>
        <w:outlineLvl w:val="0"/>
        <w:rPr>
          <w:rFonts w:ascii="Palatino Linotype" w:hAnsi="Palatino Linotype"/>
          <w:b/>
          <w:sz w:val="22"/>
          <w:szCs w:val="22"/>
        </w:rPr>
      </w:pPr>
      <w:r w:rsidRPr="00B36379">
        <w:rPr>
          <w:rFonts w:ascii="Palatino Linotype" w:hAnsi="Palatino Linotype"/>
          <w:b/>
          <w:sz w:val="22"/>
          <w:szCs w:val="22"/>
        </w:rPr>
        <w:lastRenderedPageBreak/>
        <w:t>Currency Derivatives at NSE, BSE and MSEI</w:t>
      </w:r>
    </w:p>
    <w:p w:rsidR="000E15A1" w:rsidRPr="00B36379" w:rsidRDefault="000E15A1" w:rsidP="000E15A1">
      <w:pPr>
        <w:widowControl w:val="0"/>
        <w:contextualSpacing/>
        <w:jc w:val="both"/>
        <w:outlineLvl w:val="0"/>
        <w:rPr>
          <w:rFonts w:ascii="Palatino Linotype" w:hAnsi="Palatino Linotype"/>
          <w:b/>
          <w:sz w:val="22"/>
          <w:szCs w:val="22"/>
        </w:rPr>
      </w:pPr>
    </w:p>
    <w:p w:rsidR="000E15A1" w:rsidRPr="007442FA" w:rsidRDefault="000E15A1" w:rsidP="000E15A1">
      <w:pPr>
        <w:jc w:val="both"/>
        <w:rPr>
          <w:rFonts w:ascii="Arial" w:eastAsia="Times New Roman" w:hAnsi="Arial" w:cs="Arial"/>
          <w:color w:val="000000"/>
          <w:sz w:val="20"/>
          <w:szCs w:val="20"/>
          <w:lang w:val="en-US" w:bidi="hi-IN"/>
        </w:rPr>
      </w:pPr>
      <w:r w:rsidRPr="007442FA">
        <w:rPr>
          <w:rFonts w:ascii="Palatino Linotype" w:eastAsia="Times New Roman" w:hAnsi="Palatino Linotype"/>
          <w:sz w:val="22"/>
          <w:szCs w:val="22"/>
        </w:rPr>
        <w:t xml:space="preserve">The monthly turnover of currency derivatives at NSE during </w:t>
      </w:r>
      <w:r>
        <w:rPr>
          <w:rFonts w:ascii="Palatino Linotype" w:eastAsia="Times New Roman" w:hAnsi="Palatino Linotype"/>
          <w:sz w:val="22"/>
          <w:szCs w:val="22"/>
        </w:rPr>
        <w:t>April</w:t>
      </w:r>
      <w:r w:rsidRPr="007442FA">
        <w:rPr>
          <w:rFonts w:ascii="Palatino Linotype" w:eastAsia="Times New Roman" w:hAnsi="Palatino Linotype"/>
          <w:sz w:val="22"/>
          <w:szCs w:val="22"/>
        </w:rPr>
        <w:t xml:space="preserve"> 2019 </w:t>
      </w:r>
      <w:r>
        <w:rPr>
          <w:rFonts w:ascii="Palatino Linotype" w:eastAsia="Times New Roman" w:hAnsi="Palatino Linotype"/>
          <w:sz w:val="22"/>
          <w:szCs w:val="22"/>
        </w:rPr>
        <w:t>de</w:t>
      </w:r>
      <w:r w:rsidRPr="007442FA">
        <w:rPr>
          <w:rFonts w:ascii="Palatino Linotype" w:eastAsia="Times New Roman" w:hAnsi="Palatino Linotype"/>
          <w:sz w:val="22"/>
          <w:szCs w:val="22"/>
        </w:rPr>
        <w:t>creased by 1</w:t>
      </w:r>
      <w:r>
        <w:rPr>
          <w:rFonts w:ascii="Palatino Linotype" w:eastAsia="Times New Roman" w:hAnsi="Palatino Linotype"/>
          <w:sz w:val="22"/>
          <w:szCs w:val="22"/>
        </w:rPr>
        <w:t>2</w:t>
      </w:r>
      <w:r w:rsidRPr="007442FA">
        <w:rPr>
          <w:rFonts w:ascii="Palatino Linotype" w:eastAsia="Times New Roman" w:hAnsi="Palatino Linotype"/>
          <w:sz w:val="22"/>
          <w:szCs w:val="22"/>
        </w:rPr>
        <w:t xml:space="preserve">.8 per cent to </w:t>
      </w:r>
      <w:r w:rsidRPr="000A4D70">
        <w:rPr>
          <w:rFonts w:ascii="Rupee Foradian" w:eastAsia="Times New Roman" w:hAnsi="Rupee Foradian"/>
          <w:b/>
          <w:sz w:val="20"/>
          <w:szCs w:val="22"/>
        </w:rPr>
        <w:t>`</w:t>
      </w:r>
      <w:r w:rsidRPr="007442FA">
        <w:rPr>
          <w:rFonts w:ascii="Arial" w:hAnsi="Arial" w:cs="Arial"/>
          <w:color w:val="000000"/>
          <w:sz w:val="20"/>
          <w:szCs w:val="20"/>
        </w:rPr>
        <w:t xml:space="preserve"> </w:t>
      </w:r>
      <w:r w:rsidRPr="005A1FFE">
        <w:rPr>
          <w:rFonts w:ascii="Palatino Linotype" w:eastAsia="Times New Roman" w:hAnsi="Palatino Linotype"/>
          <w:sz w:val="22"/>
          <w:szCs w:val="22"/>
        </w:rPr>
        <w:t xml:space="preserve">7,11,355 </w:t>
      </w:r>
      <w:r w:rsidRPr="007442FA">
        <w:rPr>
          <w:rFonts w:ascii="Palatino Linotype" w:eastAsia="Times New Roman" w:hAnsi="Palatino Linotype"/>
          <w:sz w:val="22"/>
          <w:szCs w:val="22"/>
        </w:rPr>
        <w:t xml:space="preserve">crore from </w:t>
      </w:r>
      <w:r w:rsidRPr="000A4D70">
        <w:rPr>
          <w:rFonts w:ascii="Rupee Foradian" w:eastAsia="Times New Roman" w:hAnsi="Rupee Foradian"/>
          <w:b/>
          <w:sz w:val="20"/>
          <w:szCs w:val="22"/>
        </w:rPr>
        <w:t>`</w:t>
      </w:r>
      <w:r w:rsidRPr="005A1FFE">
        <w:rPr>
          <w:rFonts w:ascii="Palatino Linotype" w:eastAsia="Times New Roman" w:hAnsi="Palatino Linotype"/>
          <w:sz w:val="22"/>
          <w:szCs w:val="22"/>
        </w:rPr>
        <w:t xml:space="preserve">8,15,336 </w:t>
      </w:r>
      <w:r w:rsidRPr="007442FA">
        <w:rPr>
          <w:rFonts w:ascii="Palatino Linotype" w:eastAsia="Times New Roman" w:hAnsi="Palatino Linotype"/>
          <w:sz w:val="22"/>
          <w:szCs w:val="22"/>
        </w:rPr>
        <w:t xml:space="preserve">crore in </w:t>
      </w:r>
      <w:r>
        <w:rPr>
          <w:rFonts w:ascii="Palatino Linotype" w:eastAsia="Times New Roman" w:hAnsi="Palatino Linotype"/>
          <w:sz w:val="22"/>
          <w:szCs w:val="22"/>
        </w:rPr>
        <w:t>March</w:t>
      </w:r>
      <w:r w:rsidRPr="007442FA">
        <w:rPr>
          <w:rFonts w:ascii="Palatino Linotype" w:eastAsia="Times New Roman" w:hAnsi="Palatino Linotype"/>
          <w:sz w:val="22"/>
          <w:szCs w:val="22"/>
        </w:rPr>
        <w:t xml:space="preserve"> 2019.</w:t>
      </w:r>
      <w:r>
        <w:rPr>
          <w:rFonts w:ascii="Palatino Linotype" w:eastAsia="Times New Roman" w:hAnsi="Palatino Linotype"/>
          <w:sz w:val="22"/>
          <w:szCs w:val="22"/>
        </w:rPr>
        <w:t xml:space="preserve"> However, </w:t>
      </w:r>
      <w:r w:rsidRPr="007442FA">
        <w:rPr>
          <w:rFonts w:ascii="Palatino Linotype" w:eastAsia="Times New Roman" w:hAnsi="Palatino Linotype"/>
          <w:sz w:val="22"/>
          <w:szCs w:val="22"/>
        </w:rPr>
        <w:t xml:space="preserve">during the same </w:t>
      </w:r>
      <w:r w:rsidR="00A21A26">
        <w:rPr>
          <w:rFonts w:ascii="Palatino Linotype" w:eastAsia="Times New Roman" w:hAnsi="Palatino Linotype"/>
          <w:sz w:val="22"/>
          <w:szCs w:val="22"/>
        </w:rPr>
        <w:t>period</w:t>
      </w:r>
      <w:r w:rsidRPr="007442FA">
        <w:rPr>
          <w:rFonts w:ascii="Palatino Linotype" w:eastAsia="Times New Roman" w:hAnsi="Palatino Linotype"/>
          <w:sz w:val="22"/>
          <w:szCs w:val="22"/>
        </w:rPr>
        <w:t xml:space="preserve">, the monthly turnover of currency derivatives at BSE and MSEI also increased by </w:t>
      </w:r>
      <w:r>
        <w:rPr>
          <w:rFonts w:ascii="Palatino Linotype" w:eastAsia="Times New Roman" w:hAnsi="Palatino Linotype"/>
          <w:sz w:val="22"/>
          <w:szCs w:val="22"/>
        </w:rPr>
        <w:t>4.2</w:t>
      </w:r>
      <w:r w:rsidRPr="007442FA">
        <w:rPr>
          <w:rFonts w:ascii="Palatino Linotype" w:eastAsia="Times New Roman" w:hAnsi="Palatino Linotype"/>
          <w:sz w:val="22"/>
          <w:szCs w:val="22"/>
        </w:rPr>
        <w:t xml:space="preserve"> per cent and </w:t>
      </w:r>
      <w:r>
        <w:rPr>
          <w:rFonts w:ascii="Palatino Linotype" w:eastAsia="Times New Roman" w:hAnsi="Palatino Linotype"/>
          <w:sz w:val="22"/>
          <w:szCs w:val="22"/>
        </w:rPr>
        <w:t>2.9</w:t>
      </w:r>
      <w:r w:rsidRPr="007442FA">
        <w:rPr>
          <w:rFonts w:ascii="Palatino Linotype" w:eastAsia="Times New Roman" w:hAnsi="Palatino Linotype"/>
          <w:sz w:val="22"/>
          <w:szCs w:val="22"/>
        </w:rPr>
        <w:t xml:space="preserve"> per cent respectively as compared to the previous month. </w:t>
      </w:r>
    </w:p>
    <w:p w:rsidR="000E15A1" w:rsidRPr="00251FF1" w:rsidRDefault="000E15A1" w:rsidP="000E15A1">
      <w:pPr>
        <w:jc w:val="both"/>
        <w:rPr>
          <w:rFonts w:ascii="Palatino Linotype" w:eastAsia="Times New Roman" w:hAnsi="Palatino Linotype"/>
          <w:sz w:val="22"/>
          <w:szCs w:val="22"/>
          <w:highlight w:val="yellow"/>
          <w:lang w:val="en-US"/>
        </w:rPr>
      </w:pPr>
    </w:p>
    <w:p w:rsidR="000E15A1" w:rsidRPr="00D604C1" w:rsidRDefault="000E15A1" w:rsidP="000E15A1">
      <w:pPr>
        <w:keepNext/>
        <w:jc w:val="center"/>
        <w:outlineLvl w:val="0"/>
        <w:rPr>
          <w:rFonts w:ascii="Palatino Linotype" w:hAnsi="Palatino Linotype"/>
          <w:b/>
          <w:bCs/>
          <w:sz w:val="22"/>
          <w:szCs w:val="22"/>
        </w:rPr>
      </w:pPr>
      <w:r w:rsidRPr="00D604C1">
        <w:rPr>
          <w:rFonts w:ascii="Palatino Linotype" w:hAnsi="Palatino Linotype"/>
          <w:b/>
          <w:bCs/>
          <w:sz w:val="22"/>
          <w:szCs w:val="22"/>
        </w:rPr>
        <w:t>Figure 7: Trends of Currency Derivatives at NSE, MSEI and BSE (</w:t>
      </w:r>
      <w:r w:rsidRPr="00D604C1">
        <w:rPr>
          <w:rFonts w:ascii="Times New Roman" w:hAnsi="Times New Roman"/>
          <w:b/>
          <w:bCs/>
          <w:sz w:val="22"/>
          <w:szCs w:val="22"/>
        </w:rPr>
        <w:t>₹</w:t>
      </w:r>
      <w:r w:rsidRPr="00D604C1">
        <w:rPr>
          <w:rFonts w:ascii="Palatino Linotype" w:eastAsia="Times New Roman" w:hAnsi="Palatino Linotype" w:cs="Helvetica"/>
          <w:b/>
          <w:bCs/>
          <w:sz w:val="22"/>
          <w:szCs w:val="22"/>
        </w:rPr>
        <w:t xml:space="preserve"> crore</w:t>
      </w:r>
      <w:r w:rsidRPr="00D604C1">
        <w:rPr>
          <w:rFonts w:ascii="Palatino Linotype" w:hAnsi="Palatino Linotype"/>
          <w:b/>
          <w:bCs/>
          <w:sz w:val="22"/>
          <w:szCs w:val="22"/>
        </w:rPr>
        <w:t>)</w:t>
      </w:r>
    </w:p>
    <w:p w:rsidR="000E15A1" w:rsidRPr="00251FF1" w:rsidRDefault="000E15A1" w:rsidP="000E15A1">
      <w:pPr>
        <w:rPr>
          <w:rFonts w:ascii="Palatino Linotype" w:hAnsi="Palatino Linotype"/>
          <w:b/>
          <w:sz w:val="22"/>
          <w:szCs w:val="22"/>
          <w:highlight w:val="yellow"/>
        </w:rPr>
      </w:pPr>
    </w:p>
    <w:p w:rsidR="000E15A1" w:rsidRPr="00251FF1" w:rsidRDefault="000E15A1" w:rsidP="000E15A1">
      <w:pPr>
        <w:rPr>
          <w:rFonts w:ascii="Palatino Linotype" w:hAnsi="Palatino Linotype"/>
          <w:b/>
          <w:sz w:val="22"/>
          <w:szCs w:val="22"/>
          <w:highlight w:val="yellow"/>
        </w:rPr>
      </w:pPr>
      <w:r>
        <w:rPr>
          <w:noProof/>
          <w:lang w:val="en-IN" w:eastAsia="en-IN"/>
        </w:rPr>
        <w:drawing>
          <wp:inline distT="0" distB="0" distL="0" distR="0" wp14:anchorId="27875F9A" wp14:editId="0F6B6C97">
            <wp:extent cx="5923280" cy="2076450"/>
            <wp:effectExtent l="0" t="0" r="127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15A1" w:rsidRPr="00251FF1" w:rsidRDefault="000E15A1" w:rsidP="000E15A1">
      <w:pPr>
        <w:rPr>
          <w:rFonts w:ascii="Palatino Linotype" w:hAnsi="Palatino Linotype"/>
          <w:b/>
          <w:sz w:val="22"/>
          <w:szCs w:val="22"/>
          <w:highlight w:val="yellow"/>
        </w:rPr>
      </w:pPr>
    </w:p>
    <w:p w:rsidR="000E15A1" w:rsidRDefault="000E15A1" w:rsidP="000E15A1">
      <w:pPr>
        <w:rPr>
          <w:rFonts w:ascii="Palatino Linotype" w:hAnsi="Palatino Linotype"/>
          <w:b/>
          <w:sz w:val="22"/>
          <w:szCs w:val="22"/>
        </w:rPr>
      </w:pPr>
    </w:p>
    <w:p w:rsidR="000E15A1" w:rsidRPr="000B0A37" w:rsidRDefault="000E15A1" w:rsidP="000E15A1">
      <w:pPr>
        <w:rPr>
          <w:rFonts w:ascii="Palatino Linotype" w:hAnsi="Palatino Linotype"/>
          <w:b/>
          <w:sz w:val="22"/>
          <w:szCs w:val="22"/>
        </w:rPr>
      </w:pPr>
    </w:p>
    <w:p w:rsidR="000E15A1" w:rsidRPr="000B0A37" w:rsidRDefault="000E15A1" w:rsidP="000E15A1">
      <w:pPr>
        <w:widowControl w:val="0"/>
        <w:numPr>
          <w:ilvl w:val="0"/>
          <w:numId w:val="3"/>
        </w:numPr>
        <w:contextualSpacing/>
        <w:jc w:val="both"/>
        <w:outlineLvl w:val="0"/>
        <w:rPr>
          <w:rFonts w:ascii="Palatino Linotype" w:hAnsi="Palatino Linotype"/>
          <w:b/>
          <w:sz w:val="22"/>
          <w:szCs w:val="22"/>
        </w:rPr>
      </w:pPr>
      <w:r w:rsidRPr="000B0A37">
        <w:rPr>
          <w:rFonts w:ascii="Palatino Linotype" w:hAnsi="Palatino Linotype"/>
          <w:b/>
          <w:sz w:val="22"/>
          <w:szCs w:val="22"/>
        </w:rPr>
        <w:t xml:space="preserve">Interest Rate Futures at NSE and BSE </w:t>
      </w:r>
    </w:p>
    <w:p w:rsidR="000E15A1" w:rsidRPr="00251FF1" w:rsidRDefault="000E15A1" w:rsidP="000E15A1">
      <w:pPr>
        <w:keepNext/>
        <w:jc w:val="both"/>
        <w:rPr>
          <w:rFonts w:ascii="Palatino Linotype" w:eastAsia="Times New Roman" w:hAnsi="Palatino Linotype"/>
          <w:sz w:val="22"/>
          <w:szCs w:val="22"/>
          <w:highlight w:val="yellow"/>
        </w:rPr>
      </w:pPr>
    </w:p>
    <w:p w:rsidR="000E15A1" w:rsidRPr="00251FF1" w:rsidRDefault="000E15A1" w:rsidP="000E15A1">
      <w:pPr>
        <w:jc w:val="both"/>
        <w:rPr>
          <w:rFonts w:ascii="Arial" w:eastAsia="Times New Roman" w:hAnsi="Arial" w:cs="Arial"/>
          <w:color w:val="000000"/>
          <w:sz w:val="20"/>
          <w:szCs w:val="20"/>
          <w:highlight w:val="yellow"/>
          <w:lang w:val="en-US" w:bidi="hi-IN"/>
        </w:rPr>
      </w:pPr>
      <w:r w:rsidRPr="003A331B">
        <w:rPr>
          <w:rFonts w:ascii="Palatino Linotype" w:eastAsia="Times New Roman" w:hAnsi="Palatino Linotype"/>
          <w:color w:val="000000" w:themeColor="text1"/>
          <w:sz w:val="22"/>
          <w:szCs w:val="22"/>
        </w:rPr>
        <w:t xml:space="preserve">During </w:t>
      </w:r>
      <w:r>
        <w:rPr>
          <w:rFonts w:ascii="Palatino Linotype" w:eastAsia="Times New Roman" w:hAnsi="Palatino Linotype"/>
          <w:color w:val="000000" w:themeColor="text1"/>
          <w:sz w:val="22"/>
          <w:szCs w:val="22"/>
        </w:rPr>
        <w:t>April</w:t>
      </w:r>
      <w:r w:rsidRPr="003A331B">
        <w:rPr>
          <w:rFonts w:ascii="Palatino Linotype" w:eastAsia="Times New Roman" w:hAnsi="Palatino Linotype"/>
          <w:color w:val="000000" w:themeColor="text1"/>
          <w:sz w:val="22"/>
          <w:szCs w:val="22"/>
        </w:rPr>
        <w:t xml:space="preserve"> 2019</w:t>
      </w:r>
      <w:r w:rsidRPr="002468DB">
        <w:rPr>
          <w:rFonts w:ascii="Palatino Linotype" w:eastAsia="Times New Roman" w:hAnsi="Palatino Linotype"/>
          <w:color w:val="000000" w:themeColor="text1"/>
          <w:sz w:val="22"/>
          <w:szCs w:val="22"/>
        </w:rPr>
        <w:t>, the monthly turnover of interest rat</w:t>
      </w:r>
      <w:r>
        <w:rPr>
          <w:rFonts w:ascii="Palatino Linotype" w:eastAsia="Times New Roman" w:hAnsi="Palatino Linotype"/>
          <w:color w:val="000000" w:themeColor="text1"/>
          <w:sz w:val="22"/>
          <w:szCs w:val="22"/>
        </w:rPr>
        <w:t>e futures at NSE in</w:t>
      </w:r>
      <w:r w:rsidRPr="002468DB">
        <w:rPr>
          <w:rFonts w:ascii="Palatino Linotype" w:eastAsia="Times New Roman" w:hAnsi="Palatino Linotype"/>
          <w:color w:val="000000" w:themeColor="text1"/>
          <w:sz w:val="22"/>
          <w:szCs w:val="22"/>
        </w:rPr>
        <w:t xml:space="preserve">creased by </w:t>
      </w:r>
      <w:r w:rsidR="001720DD">
        <w:rPr>
          <w:rFonts w:ascii="Palatino Linotype" w:eastAsia="Times New Roman" w:hAnsi="Palatino Linotype"/>
          <w:color w:val="000000" w:themeColor="text1"/>
          <w:sz w:val="22"/>
          <w:szCs w:val="22"/>
        </w:rPr>
        <w:t>93.9</w:t>
      </w:r>
      <w:r w:rsidRPr="002468DB">
        <w:rPr>
          <w:rFonts w:ascii="Palatino Linotype" w:eastAsia="Times New Roman" w:hAnsi="Palatino Linotype"/>
          <w:color w:val="000000" w:themeColor="text1"/>
          <w:sz w:val="22"/>
          <w:szCs w:val="22"/>
        </w:rPr>
        <w:t xml:space="preserve"> per cent to </w:t>
      </w:r>
      <w:r w:rsidRPr="000A4D70">
        <w:rPr>
          <w:rFonts w:ascii="Rupee Foradian" w:hAnsi="Rupee Foradian" w:cs="Arial"/>
          <w:b/>
          <w:bCs/>
          <w:sz w:val="20"/>
          <w:szCs w:val="22"/>
        </w:rPr>
        <w:t>`</w:t>
      </w:r>
      <w:r w:rsidRPr="00CF24AD">
        <w:rPr>
          <w:rFonts w:ascii="Palatino Linotype" w:eastAsia="Times New Roman" w:hAnsi="Palatino Linotype"/>
          <w:color w:val="000000" w:themeColor="text1"/>
          <w:sz w:val="22"/>
          <w:szCs w:val="22"/>
        </w:rPr>
        <w:t>24,098</w:t>
      </w:r>
      <w:r>
        <w:rPr>
          <w:rFonts w:ascii="Palatino Linotype" w:eastAsia="Times New Roman" w:hAnsi="Palatino Linotype"/>
          <w:color w:val="000000" w:themeColor="text1"/>
          <w:sz w:val="22"/>
          <w:szCs w:val="22"/>
        </w:rPr>
        <w:t xml:space="preserve"> </w:t>
      </w:r>
      <w:r w:rsidRPr="002468DB">
        <w:rPr>
          <w:rFonts w:ascii="Palatino Linotype" w:eastAsia="Times New Roman" w:hAnsi="Palatino Linotype"/>
          <w:color w:val="000000" w:themeColor="text1"/>
          <w:sz w:val="22"/>
          <w:szCs w:val="22"/>
        </w:rPr>
        <w:t xml:space="preserve">crore from </w:t>
      </w:r>
      <w:r w:rsidRPr="000A4D70">
        <w:rPr>
          <w:rFonts w:ascii="Rupee Foradian" w:hAnsi="Rupee Foradian" w:cs="Arial"/>
          <w:b/>
          <w:bCs/>
          <w:sz w:val="20"/>
          <w:szCs w:val="22"/>
        </w:rPr>
        <w:t>`</w:t>
      </w:r>
      <w:r w:rsidRPr="00CF24AD">
        <w:rPr>
          <w:rFonts w:ascii="Palatino Linotype" w:eastAsia="Times New Roman" w:hAnsi="Palatino Linotype"/>
          <w:color w:val="000000" w:themeColor="text1"/>
          <w:sz w:val="22"/>
          <w:szCs w:val="22"/>
        </w:rPr>
        <w:t>12,429</w:t>
      </w:r>
      <w:r>
        <w:rPr>
          <w:rFonts w:ascii="Palatino Linotype" w:eastAsia="Times New Roman" w:hAnsi="Palatino Linotype"/>
          <w:color w:val="000000" w:themeColor="text1"/>
          <w:sz w:val="22"/>
          <w:szCs w:val="22"/>
        </w:rPr>
        <w:t xml:space="preserve"> </w:t>
      </w:r>
      <w:r w:rsidRPr="002468DB">
        <w:rPr>
          <w:rFonts w:ascii="Palatino Linotype" w:eastAsia="Times New Roman" w:hAnsi="Palatino Linotype"/>
          <w:color w:val="000000" w:themeColor="text1"/>
          <w:sz w:val="22"/>
          <w:szCs w:val="22"/>
        </w:rPr>
        <w:t xml:space="preserve">crore in </w:t>
      </w:r>
      <w:r>
        <w:rPr>
          <w:rFonts w:ascii="Palatino Linotype" w:eastAsia="Times New Roman" w:hAnsi="Palatino Linotype"/>
          <w:color w:val="000000" w:themeColor="text1"/>
          <w:sz w:val="22"/>
          <w:szCs w:val="22"/>
        </w:rPr>
        <w:t>March</w:t>
      </w:r>
      <w:r w:rsidRPr="002468DB">
        <w:rPr>
          <w:rFonts w:ascii="Palatino Linotype" w:eastAsia="Times New Roman" w:hAnsi="Palatino Linotype"/>
          <w:color w:val="000000" w:themeColor="text1"/>
          <w:sz w:val="22"/>
          <w:szCs w:val="22"/>
        </w:rPr>
        <w:t xml:space="preserve"> 2019. </w:t>
      </w:r>
      <w:r>
        <w:rPr>
          <w:rFonts w:ascii="Palatino Linotype" w:eastAsia="Times New Roman" w:hAnsi="Palatino Linotype"/>
          <w:color w:val="000000" w:themeColor="text1"/>
          <w:sz w:val="22"/>
          <w:szCs w:val="22"/>
        </w:rPr>
        <w:t xml:space="preserve">However, </w:t>
      </w:r>
      <w:r w:rsidRPr="002468DB">
        <w:rPr>
          <w:rFonts w:ascii="Palatino Linotype" w:eastAsia="Times New Roman" w:hAnsi="Palatino Linotype"/>
          <w:color w:val="000000" w:themeColor="text1"/>
          <w:sz w:val="22"/>
          <w:szCs w:val="22"/>
        </w:rPr>
        <w:t xml:space="preserve">during the same time, the monthly turnover of interest rate futures at BSE decreased by </w:t>
      </w:r>
      <w:r>
        <w:rPr>
          <w:rFonts w:ascii="Palatino Linotype" w:eastAsia="Times New Roman" w:hAnsi="Palatino Linotype"/>
          <w:color w:val="000000" w:themeColor="text1"/>
          <w:sz w:val="22"/>
          <w:szCs w:val="22"/>
        </w:rPr>
        <w:t>67.4</w:t>
      </w:r>
      <w:r w:rsidRPr="002468DB">
        <w:rPr>
          <w:rFonts w:ascii="Palatino Linotype" w:eastAsia="Times New Roman" w:hAnsi="Palatino Linotype"/>
          <w:color w:val="000000" w:themeColor="text1"/>
          <w:sz w:val="22"/>
          <w:szCs w:val="22"/>
        </w:rPr>
        <w:t xml:space="preserve"> per cent </w:t>
      </w:r>
      <w:r w:rsidRPr="002468DB">
        <w:rPr>
          <w:rFonts w:ascii="Rupee Foradian" w:hAnsi="Rupee Foradian" w:cs="Arial"/>
          <w:bCs/>
          <w:sz w:val="22"/>
          <w:szCs w:val="22"/>
        </w:rPr>
        <w:t xml:space="preserve">to </w:t>
      </w:r>
      <w:r w:rsidRPr="000A4D70">
        <w:rPr>
          <w:rFonts w:ascii="Rupee Foradian" w:hAnsi="Rupee Foradian" w:cs="Arial"/>
          <w:b/>
          <w:bCs/>
          <w:sz w:val="20"/>
          <w:szCs w:val="22"/>
        </w:rPr>
        <w:t>`</w:t>
      </w:r>
      <w:r w:rsidRPr="00CF24AD">
        <w:rPr>
          <w:rFonts w:ascii="Palatino Linotype" w:eastAsia="Times New Roman" w:hAnsi="Palatino Linotype"/>
          <w:color w:val="000000" w:themeColor="text1"/>
          <w:sz w:val="22"/>
          <w:szCs w:val="22"/>
        </w:rPr>
        <w:t>4,738</w:t>
      </w:r>
      <w:r>
        <w:rPr>
          <w:rFonts w:ascii="Palatino Linotype" w:eastAsia="Times New Roman" w:hAnsi="Palatino Linotype"/>
          <w:color w:val="000000" w:themeColor="text1"/>
          <w:sz w:val="22"/>
          <w:szCs w:val="22"/>
        </w:rPr>
        <w:t xml:space="preserve"> </w:t>
      </w:r>
      <w:r w:rsidRPr="002468DB">
        <w:rPr>
          <w:rFonts w:ascii="Palatino Linotype" w:eastAsia="Times New Roman" w:hAnsi="Palatino Linotype"/>
          <w:color w:val="000000" w:themeColor="text1"/>
          <w:sz w:val="22"/>
          <w:szCs w:val="22"/>
        </w:rPr>
        <w:t>crore</w:t>
      </w:r>
      <w:r w:rsidRPr="002468DB">
        <w:rPr>
          <w:rFonts w:ascii="Rupee Foradian" w:hAnsi="Rupee Foradian" w:cs="Arial"/>
          <w:bCs/>
          <w:sz w:val="22"/>
          <w:szCs w:val="22"/>
        </w:rPr>
        <w:t xml:space="preserve"> </w:t>
      </w:r>
      <w:r w:rsidRPr="002468DB">
        <w:rPr>
          <w:rFonts w:ascii="Palatino Linotype" w:eastAsia="Times New Roman" w:hAnsi="Palatino Linotype"/>
          <w:color w:val="000000" w:themeColor="text1"/>
          <w:sz w:val="22"/>
          <w:szCs w:val="22"/>
        </w:rPr>
        <w:t xml:space="preserve">from </w:t>
      </w:r>
      <w:r w:rsidRPr="000A4D70">
        <w:rPr>
          <w:rFonts w:ascii="Rupee Foradian" w:eastAsia="Times New Roman" w:hAnsi="Rupee Foradian"/>
          <w:b/>
          <w:color w:val="000000" w:themeColor="text1"/>
          <w:sz w:val="20"/>
          <w:szCs w:val="22"/>
        </w:rPr>
        <w:t>`</w:t>
      </w:r>
      <w:r w:rsidRPr="00CF24AD">
        <w:rPr>
          <w:rFonts w:ascii="Palatino Linotype" w:eastAsia="Times New Roman" w:hAnsi="Palatino Linotype"/>
          <w:color w:val="000000" w:themeColor="text1"/>
          <w:sz w:val="22"/>
          <w:szCs w:val="22"/>
        </w:rPr>
        <w:t>14,513</w:t>
      </w:r>
      <w:r>
        <w:rPr>
          <w:rFonts w:ascii="Palatino Linotype" w:eastAsia="Times New Roman" w:hAnsi="Palatino Linotype"/>
          <w:color w:val="000000" w:themeColor="text1"/>
          <w:sz w:val="22"/>
          <w:szCs w:val="22"/>
        </w:rPr>
        <w:t xml:space="preserve"> </w:t>
      </w:r>
      <w:r w:rsidRPr="002468DB">
        <w:rPr>
          <w:rFonts w:ascii="Palatino Linotype" w:eastAsia="Times New Roman" w:hAnsi="Palatino Linotype"/>
          <w:color w:val="000000" w:themeColor="text1"/>
          <w:sz w:val="22"/>
          <w:szCs w:val="22"/>
        </w:rPr>
        <w:t>crore. There was no trading observed in interest rate futures at MSEI during the month under consideration.</w:t>
      </w:r>
    </w:p>
    <w:p w:rsidR="000E15A1" w:rsidRPr="00251FF1" w:rsidRDefault="000E15A1" w:rsidP="000E15A1">
      <w:pPr>
        <w:jc w:val="center"/>
        <w:outlineLvl w:val="0"/>
        <w:rPr>
          <w:rFonts w:ascii="Palatino Linotype" w:hAnsi="Palatino Linotype"/>
          <w:b/>
          <w:sz w:val="22"/>
          <w:szCs w:val="22"/>
          <w:highlight w:val="yellow"/>
        </w:rPr>
      </w:pPr>
    </w:p>
    <w:p w:rsidR="000E15A1" w:rsidRPr="0058376D" w:rsidRDefault="000E15A1" w:rsidP="000E15A1">
      <w:pPr>
        <w:jc w:val="center"/>
        <w:outlineLvl w:val="0"/>
        <w:rPr>
          <w:rFonts w:ascii="Palatino Linotype" w:hAnsi="Palatino Linotype"/>
          <w:b/>
          <w:sz w:val="22"/>
          <w:szCs w:val="22"/>
        </w:rPr>
      </w:pPr>
      <w:r w:rsidRPr="0058376D">
        <w:rPr>
          <w:rFonts w:ascii="Palatino Linotype" w:hAnsi="Palatino Linotype"/>
          <w:b/>
          <w:sz w:val="22"/>
          <w:szCs w:val="22"/>
        </w:rPr>
        <w:t>Figure 8: Trends of Interest Rate Futures at NSE and BSE (</w:t>
      </w:r>
      <w:r w:rsidRPr="0058376D">
        <w:rPr>
          <w:rFonts w:ascii="Times New Roman" w:hAnsi="Times New Roman"/>
          <w:b/>
          <w:sz w:val="22"/>
          <w:szCs w:val="22"/>
        </w:rPr>
        <w:t>₹</w:t>
      </w:r>
      <w:r w:rsidRPr="0058376D">
        <w:rPr>
          <w:rFonts w:ascii="Palatino Linotype" w:eastAsia="Times New Roman" w:hAnsi="Palatino Linotype"/>
          <w:bCs/>
          <w:sz w:val="22"/>
          <w:szCs w:val="22"/>
          <w:lang w:eastAsia="en-GB" w:bidi="bn-IN"/>
        </w:rPr>
        <w:t xml:space="preserve"> </w:t>
      </w:r>
      <w:r w:rsidRPr="0058376D">
        <w:rPr>
          <w:rFonts w:ascii="Palatino Linotype" w:hAnsi="Palatino Linotype"/>
          <w:b/>
          <w:sz w:val="22"/>
          <w:szCs w:val="22"/>
        </w:rPr>
        <w:t>crore)</w:t>
      </w:r>
    </w:p>
    <w:p w:rsidR="000E15A1" w:rsidRDefault="000E15A1" w:rsidP="000E15A1">
      <w:pPr>
        <w:jc w:val="center"/>
        <w:outlineLvl w:val="0"/>
        <w:rPr>
          <w:rFonts w:ascii="Palatino Linotype" w:hAnsi="Palatino Linotype"/>
          <w:b/>
          <w:sz w:val="22"/>
          <w:szCs w:val="22"/>
          <w:highlight w:val="yellow"/>
        </w:rPr>
      </w:pPr>
      <w:r>
        <w:rPr>
          <w:noProof/>
          <w:lang w:val="en-IN" w:eastAsia="en-IN"/>
        </w:rPr>
        <w:drawing>
          <wp:inline distT="0" distB="0" distL="0" distR="0" wp14:anchorId="2731A7EF" wp14:editId="370455D0">
            <wp:extent cx="5629275" cy="22288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E15A1" w:rsidRPr="00251FF1" w:rsidRDefault="000E15A1" w:rsidP="000E15A1">
      <w:pPr>
        <w:jc w:val="center"/>
        <w:outlineLvl w:val="0"/>
        <w:rPr>
          <w:rFonts w:ascii="Palatino Linotype" w:hAnsi="Palatino Linotype"/>
          <w:b/>
          <w:sz w:val="22"/>
          <w:szCs w:val="22"/>
          <w:highlight w:val="yellow"/>
        </w:rPr>
      </w:pPr>
    </w:p>
    <w:p w:rsidR="0063301B" w:rsidRDefault="0063301B">
      <w:pPr>
        <w:rPr>
          <w:rFonts w:ascii="Palatino Linotype" w:hAnsi="Palatino Linotype"/>
          <w:b/>
          <w:color w:val="000099"/>
          <w:sz w:val="22"/>
          <w:szCs w:val="22"/>
        </w:rPr>
      </w:pPr>
      <w:r>
        <w:rPr>
          <w:rFonts w:ascii="Palatino Linotype" w:hAnsi="Palatino Linotype"/>
          <w:b/>
          <w:color w:val="000099"/>
          <w:sz w:val="22"/>
          <w:szCs w:val="22"/>
        </w:rPr>
        <w:br w:type="page"/>
      </w:r>
    </w:p>
    <w:p w:rsidR="000E15A1" w:rsidRPr="006056C6" w:rsidRDefault="000E15A1" w:rsidP="000E15A1">
      <w:pPr>
        <w:widowControl w:val="0"/>
        <w:numPr>
          <w:ilvl w:val="0"/>
          <w:numId w:val="2"/>
        </w:numPr>
        <w:contextualSpacing/>
        <w:jc w:val="both"/>
        <w:rPr>
          <w:rFonts w:ascii="Palatino Linotype" w:hAnsi="Palatino Linotype"/>
          <w:b/>
          <w:sz w:val="22"/>
          <w:szCs w:val="22"/>
        </w:rPr>
      </w:pPr>
      <w:r w:rsidRPr="006056C6">
        <w:rPr>
          <w:rFonts w:ascii="Palatino Linotype" w:hAnsi="Palatino Linotype"/>
          <w:b/>
          <w:sz w:val="22"/>
          <w:szCs w:val="22"/>
        </w:rPr>
        <w:lastRenderedPageBreak/>
        <w:t>Trading in Corporate Debt Market</w:t>
      </w:r>
    </w:p>
    <w:p w:rsidR="000E15A1" w:rsidRPr="006056C6" w:rsidRDefault="000E15A1" w:rsidP="000E15A1">
      <w:pPr>
        <w:widowControl w:val="0"/>
        <w:ind w:left="720"/>
        <w:contextualSpacing/>
        <w:jc w:val="both"/>
        <w:rPr>
          <w:rFonts w:ascii="Palatino Linotype" w:eastAsia="Times New Roman" w:hAnsi="Palatino Linotype"/>
          <w:sz w:val="22"/>
          <w:szCs w:val="22"/>
        </w:rPr>
      </w:pPr>
    </w:p>
    <w:p w:rsidR="000E15A1" w:rsidRPr="00251FF1" w:rsidRDefault="000E15A1" w:rsidP="000E15A1">
      <w:pPr>
        <w:jc w:val="both"/>
        <w:rPr>
          <w:rFonts w:ascii="Palatino Linotype" w:hAnsi="Palatino Linotype" w:cs="Arial"/>
          <w:bCs/>
          <w:sz w:val="22"/>
          <w:szCs w:val="22"/>
          <w:highlight w:val="yellow"/>
        </w:rPr>
      </w:pPr>
      <w:r w:rsidRPr="0027517B">
        <w:rPr>
          <w:rFonts w:ascii="Palatino Linotype" w:hAnsi="Palatino Linotype" w:cs="Arial"/>
          <w:bCs/>
          <w:sz w:val="22"/>
          <w:szCs w:val="22"/>
        </w:rPr>
        <w:t xml:space="preserve">During </w:t>
      </w:r>
      <w:r>
        <w:rPr>
          <w:rFonts w:ascii="Palatino Linotype" w:hAnsi="Palatino Linotype" w:cs="Arial"/>
          <w:bCs/>
          <w:sz w:val="22"/>
          <w:szCs w:val="22"/>
        </w:rPr>
        <w:t>April</w:t>
      </w:r>
      <w:r w:rsidRPr="0027517B">
        <w:rPr>
          <w:rFonts w:ascii="Palatino Linotype" w:hAnsi="Palatino Linotype" w:cs="Arial"/>
          <w:bCs/>
          <w:sz w:val="22"/>
          <w:szCs w:val="22"/>
        </w:rPr>
        <w:t xml:space="preserve"> 2019, BSE noted </w:t>
      </w:r>
      <w:r w:rsidRPr="00CF24AD">
        <w:rPr>
          <w:rFonts w:ascii="Palatino Linotype" w:hAnsi="Palatino Linotype" w:cs="Arial"/>
          <w:bCs/>
          <w:sz w:val="22"/>
          <w:szCs w:val="22"/>
        </w:rPr>
        <w:t xml:space="preserve"> 3,944 </w:t>
      </w:r>
      <w:r w:rsidRPr="0027517B">
        <w:rPr>
          <w:rFonts w:ascii="Palatino Linotype" w:hAnsi="Palatino Linotype" w:cs="Arial"/>
          <w:bCs/>
          <w:sz w:val="22"/>
          <w:szCs w:val="22"/>
        </w:rPr>
        <w:t xml:space="preserve">trades of corporate debt with a traded value of </w:t>
      </w:r>
      <w:r w:rsidRPr="0027517B">
        <w:rPr>
          <w:rFonts w:ascii="Tahoma" w:hAnsi="Tahoma" w:cs="Tahoma"/>
          <w:bCs/>
          <w:sz w:val="22"/>
          <w:szCs w:val="22"/>
        </w:rPr>
        <w:t>₹</w:t>
      </w:r>
      <w:r w:rsidRPr="0027517B">
        <w:rPr>
          <w:rFonts w:ascii="Palatino Linotype" w:hAnsi="Palatino Linotype" w:cs="Arial"/>
          <w:bCs/>
          <w:sz w:val="22"/>
          <w:szCs w:val="22"/>
        </w:rPr>
        <w:t xml:space="preserve"> </w:t>
      </w:r>
      <w:r w:rsidRPr="00CF24AD">
        <w:rPr>
          <w:rFonts w:ascii="Palatino Linotype" w:hAnsi="Palatino Linotype" w:cs="Arial"/>
          <w:bCs/>
          <w:sz w:val="22"/>
          <w:szCs w:val="22"/>
        </w:rPr>
        <w:t xml:space="preserve"> 53,756 </w:t>
      </w:r>
      <w:r w:rsidRPr="0027517B">
        <w:rPr>
          <w:rFonts w:ascii="Palatino Linotype" w:hAnsi="Palatino Linotype" w:cs="Arial"/>
          <w:bCs/>
          <w:sz w:val="22"/>
          <w:szCs w:val="22"/>
        </w:rPr>
        <w:t xml:space="preserve"> crore as compared to </w:t>
      </w:r>
      <w:r w:rsidRPr="00CF24AD">
        <w:rPr>
          <w:rFonts w:ascii="Palatino Linotype" w:hAnsi="Palatino Linotype" w:cs="Arial"/>
          <w:bCs/>
          <w:sz w:val="22"/>
          <w:szCs w:val="22"/>
        </w:rPr>
        <w:t xml:space="preserve">5,205 trades of corporate debt with a traded value of </w:t>
      </w:r>
      <w:r w:rsidRPr="00CF24AD">
        <w:rPr>
          <w:rFonts w:ascii="Tahoma" w:hAnsi="Tahoma" w:cs="Tahoma"/>
          <w:bCs/>
          <w:sz w:val="22"/>
          <w:szCs w:val="22"/>
        </w:rPr>
        <w:t>₹</w:t>
      </w:r>
      <w:r w:rsidRPr="00CF24AD">
        <w:rPr>
          <w:rFonts w:ascii="Palatino Linotype" w:hAnsi="Palatino Linotype" w:cs="Arial"/>
          <w:bCs/>
          <w:sz w:val="22"/>
          <w:szCs w:val="22"/>
        </w:rPr>
        <w:t xml:space="preserve"> 78,521 </w:t>
      </w:r>
      <w:r>
        <w:rPr>
          <w:rFonts w:ascii="Palatino Linotype" w:hAnsi="Palatino Linotype" w:cs="Arial"/>
          <w:bCs/>
          <w:sz w:val="22"/>
          <w:szCs w:val="22"/>
        </w:rPr>
        <w:t xml:space="preserve">crore </w:t>
      </w:r>
      <w:r w:rsidRPr="0027517B">
        <w:rPr>
          <w:rFonts w:ascii="Palatino Linotype" w:hAnsi="Palatino Linotype" w:cs="Arial"/>
          <w:bCs/>
          <w:sz w:val="22"/>
          <w:szCs w:val="22"/>
        </w:rPr>
        <w:t xml:space="preserve">in </w:t>
      </w:r>
      <w:r>
        <w:rPr>
          <w:rFonts w:ascii="Palatino Linotype" w:hAnsi="Palatino Linotype" w:cs="Arial"/>
          <w:bCs/>
          <w:sz w:val="22"/>
          <w:szCs w:val="22"/>
        </w:rPr>
        <w:t>March</w:t>
      </w:r>
      <w:r w:rsidRPr="0027517B">
        <w:rPr>
          <w:rFonts w:ascii="Palatino Linotype" w:hAnsi="Palatino Linotype" w:cs="Arial"/>
          <w:bCs/>
          <w:sz w:val="22"/>
          <w:szCs w:val="22"/>
        </w:rPr>
        <w:t xml:space="preserve"> 2019.  At NSE, </w:t>
      </w:r>
      <w:r w:rsidRPr="00CF24AD">
        <w:rPr>
          <w:rFonts w:ascii="Palatino Linotype" w:hAnsi="Palatino Linotype" w:cs="Arial"/>
          <w:bCs/>
          <w:sz w:val="22"/>
          <w:szCs w:val="22"/>
        </w:rPr>
        <w:t xml:space="preserve">5,380 </w:t>
      </w:r>
      <w:r w:rsidRPr="0027517B">
        <w:rPr>
          <w:rFonts w:ascii="Palatino Linotype" w:hAnsi="Palatino Linotype" w:cs="Arial"/>
          <w:bCs/>
          <w:sz w:val="22"/>
          <w:szCs w:val="22"/>
        </w:rPr>
        <w:t xml:space="preserve"> trades were noted with a traded value of </w:t>
      </w:r>
      <w:r w:rsidRPr="0027517B">
        <w:rPr>
          <w:rFonts w:ascii="Tahoma" w:hAnsi="Tahoma" w:cs="Tahoma"/>
          <w:bCs/>
          <w:sz w:val="22"/>
          <w:szCs w:val="22"/>
        </w:rPr>
        <w:t>₹</w:t>
      </w:r>
      <w:r w:rsidRPr="0027517B">
        <w:t xml:space="preserve"> </w:t>
      </w:r>
      <w:r w:rsidRPr="00CF24AD">
        <w:rPr>
          <w:rFonts w:ascii="Palatino Linotype" w:hAnsi="Palatino Linotype" w:cs="Arial"/>
          <w:bCs/>
          <w:sz w:val="22"/>
          <w:szCs w:val="22"/>
        </w:rPr>
        <w:t xml:space="preserve"> 90,748 </w:t>
      </w:r>
      <w:r w:rsidRPr="0027517B">
        <w:rPr>
          <w:rFonts w:ascii="Palatino Linotype" w:hAnsi="Palatino Linotype" w:cs="Arial"/>
          <w:bCs/>
          <w:sz w:val="22"/>
          <w:szCs w:val="22"/>
        </w:rPr>
        <w:t xml:space="preserve">crore in March 2019 as compared to </w:t>
      </w:r>
      <w:r w:rsidRPr="00CF24AD">
        <w:rPr>
          <w:rFonts w:ascii="Palatino Linotype" w:hAnsi="Palatino Linotype" w:cs="Arial"/>
          <w:bCs/>
          <w:sz w:val="22"/>
          <w:szCs w:val="22"/>
        </w:rPr>
        <w:t xml:space="preserve">8,122 trades were noted with a traded value of </w:t>
      </w:r>
      <w:r w:rsidRPr="00CF24AD">
        <w:rPr>
          <w:rFonts w:ascii="Tahoma" w:hAnsi="Tahoma" w:cs="Tahoma"/>
          <w:bCs/>
          <w:sz w:val="22"/>
          <w:szCs w:val="22"/>
        </w:rPr>
        <w:t>₹</w:t>
      </w:r>
      <w:r w:rsidRPr="00CF24AD">
        <w:rPr>
          <w:rFonts w:ascii="Palatino Linotype" w:hAnsi="Palatino Linotype" w:cs="Arial"/>
          <w:bCs/>
          <w:sz w:val="22"/>
          <w:szCs w:val="22"/>
        </w:rPr>
        <w:t xml:space="preserve"> 1, 75,659 crore in March 2019</w:t>
      </w:r>
      <w:r w:rsidRPr="0027517B">
        <w:rPr>
          <w:rFonts w:ascii="Palatino Linotype" w:hAnsi="Palatino Linotype" w:cs="Arial"/>
          <w:bCs/>
          <w:sz w:val="22"/>
          <w:szCs w:val="22"/>
        </w:rPr>
        <w:t xml:space="preserve">. Together, the trading in corporate debt at BSE and NSE amounted to </w:t>
      </w:r>
      <w:r w:rsidRPr="000A4D70">
        <w:rPr>
          <w:rFonts w:ascii="Rupee Foradian" w:hAnsi="Rupee Foradian" w:cs="Arial"/>
          <w:b/>
          <w:bCs/>
          <w:sz w:val="20"/>
          <w:szCs w:val="22"/>
        </w:rPr>
        <w:t>`</w:t>
      </w:r>
      <w:r w:rsidRPr="0027517B">
        <w:rPr>
          <w:rFonts w:ascii="Rupee Foradian" w:hAnsi="Rupee Foradian" w:cs="Arial"/>
          <w:bCs/>
          <w:sz w:val="22"/>
          <w:szCs w:val="22"/>
        </w:rPr>
        <w:t xml:space="preserve"> </w:t>
      </w:r>
      <w:r w:rsidRPr="00CF24AD">
        <w:rPr>
          <w:rFonts w:ascii="Palatino Linotype" w:hAnsi="Palatino Linotype" w:cs="Arial"/>
          <w:bCs/>
          <w:sz w:val="22"/>
          <w:szCs w:val="22"/>
        </w:rPr>
        <w:t xml:space="preserve"> 1</w:t>
      </w:r>
      <w:r>
        <w:rPr>
          <w:rFonts w:ascii="Palatino Linotype" w:hAnsi="Palatino Linotype" w:cs="Arial"/>
          <w:bCs/>
          <w:sz w:val="22"/>
          <w:szCs w:val="22"/>
        </w:rPr>
        <w:t>,</w:t>
      </w:r>
      <w:r w:rsidRPr="00CF24AD">
        <w:rPr>
          <w:rFonts w:ascii="Palatino Linotype" w:hAnsi="Palatino Linotype" w:cs="Arial"/>
          <w:bCs/>
          <w:sz w:val="22"/>
          <w:szCs w:val="22"/>
        </w:rPr>
        <w:t xml:space="preserve">44,504 </w:t>
      </w:r>
      <w:r w:rsidRPr="0027517B">
        <w:rPr>
          <w:rFonts w:ascii="Palatino Linotype" w:hAnsi="Palatino Linotype" w:cs="Arial"/>
          <w:bCs/>
          <w:sz w:val="22"/>
          <w:szCs w:val="22"/>
        </w:rPr>
        <w:t xml:space="preserve">crore during </w:t>
      </w:r>
      <w:r>
        <w:rPr>
          <w:rFonts w:ascii="Palatino Linotype" w:hAnsi="Palatino Linotype" w:cs="Arial"/>
          <w:bCs/>
          <w:sz w:val="22"/>
          <w:szCs w:val="22"/>
        </w:rPr>
        <w:t>April</w:t>
      </w:r>
      <w:r w:rsidRPr="0027517B">
        <w:rPr>
          <w:rFonts w:ascii="Palatino Linotype" w:hAnsi="Palatino Linotype" w:cs="Arial"/>
          <w:bCs/>
          <w:sz w:val="22"/>
          <w:szCs w:val="22"/>
        </w:rPr>
        <w:t xml:space="preserve"> 2019.</w:t>
      </w:r>
    </w:p>
    <w:p w:rsidR="000E15A1" w:rsidRDefault="000E15A1" w:rsidP="000E15A1">
      <w:pPr>
        <w:jc w:val="center"/>
        <w:outlineLvl w:val="0"/>
        <w:rPr>
          <w:rFonts w:ascii="Palatino Linotype" w:hAnsi="Palatino Linotype"/>
          <w:b/>
          <w:sz w:val="22"/>
          <w:szCs w:val="22"/>
          <w:highlight w:val="yellow"/>
        </w:rPr>
      </w:pPr>
    </w:p>
    <w:p w:rsidR="000E15A1" w:rsidRPr="00F83348" w:rsidRDefault="000E15A1" w:rsidP="000E15A1">
      <w:pPr>
        <w:jc w:val="center"/>
        <w:outlineLvl w:val="0"/>
        <w:rPr>
          <w:rFonts w:ascii="Palatino Linotype" w:hAnsi="Palatino Linotype"/>
          <w:b/>
          <w:sz w:val="22"/>
          <w:szCs w:val="22"/>
        </w:rPr>
      </w:pPr>
      <w:r w:rsidRPr="00F83348">
        <w:rPr>
          <w:rFonts w:ascii="Palatino Linotype" w:hAnsi="Palatino Linotype"/>
          <w:b/>
          <w:sz w:val="22"/>
          <w:szCs w:val="22"/>
        </w:rPr>
        <w:t>Figure 9: Trends in Reported Turnover of Corporate Bonds (</w:t>
      </w:r>
      <w:r w:rsidRPr="00F83348">
        <w:rPr>
          <w:rFonts w:ascii="Times New Roman" w:hAnsi="Times New Roman"/>
          <w:b/>
          <w:sz w:val="22"/>
          <w:szCs w:val="22"/>
        </w:rPr>
        <w:t>₹</w:t>
      </w:r>
      <w:r w:rsidRPr="00F83348">
        <w:rPr>
          <w:rFonts w:ascii="Palatino Linotype" w:eastAsia="Times New Roman" w:hAnsi="Palatino Linotype" w:cs="Garamond"/>
          <w:sz w:val="22"/>
          <w:szCs w:val="22"/>
        </w:rPr>
        <w:t xml:space="preserve"> </w:t>
      </w:r>
      <w:r w:rsidRPr="00F83348">
        <w:rPr>
          <w:rFonts w:ascii="Palatino Linotype" w:hAnsi="Palatino Linotype"/>
          <w:b/>
          <w:sz w:val="22"/>
          <w:szCs w:val="22"/>
        </w:rPr>
        <w:t>crore)</w:t>
      </w:r>
    </w:p>
    <w:p w:rsidR="00B16789" w:rsidRPr="00251FF1" w:rsidRDefault="00B16789" w:rsidP="00B16789">
      <w:pPr>
        <w:jc w:val="center"/>
        <w:rPr>
          <w:rFonts w:ascii="Palatino Linotype" w:hAnsi="Palatino Linotype"/>
          <w:b/>
          <w:noProof/>
          <w:color w:val="000099"/>
          <w:sz w:val="22"/>
          <w:szCs w:val="22"/>
          <w:highlight w:val="yellow"/>
        </w:rPr>
      </w:pPr>
      <w:r>
        <w:rPr>
          <w:noProof/>
          <w:lang w:val="en-IN" w:eastAsia="en-IN"/>
        </w:rPr>
        <w:drawing>
          <wp:inline distT="0" distB="0" distL="0" distR="0" wp14:anchorId="37883DB0" wp14:editId="00B3524C">
            <wp:extent cx="5419725" cy="23145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15A1" w:rsidRDefault="000E15A1" w:rsidP="000E15A1">
      <w:pPr>
        <w:rPr>
          <w:rFonts w:ascii="Palatino Linotype" w:hAnsi="Palatino Linotype"/>
          <w:b/>
          <w:noProof/>
          <w:color w:val="000099"/>
          <w:sz w:val="22"/>
          <w:szCs w:val="22"/>
          <w:highlight w:val="yellow"/>
        </w:rPr>
      </w:pPr>
    </w:p>
    <w:p w:rsidR="000E15A1" w:rsidRPr="00251FF1" w:rsidRDefault="000E15A1" w:rsidP="000E15A1">
      <w:pPr>
        <w:rPr>
          <w:rFonts w:ascii="Palatino Linotype" w:hAnsi="Palatino Linotype"/>
          <w:b/>
          <w:noProof/>
          <w:color w:val="000099"/>
          <w:sz w:val="22"/>
          <w:szCs w:val="22"/>
          <w:highlight w:val="yellow"/>
        </w:rPr>
      </w:pPr>
    </w:p>
    <w:p w:rsidR="000E15A1" w:rsidRPr="000F4124" w:rsidRDefault="000E15A1" w:rsidP="000E15A1">
      <w:pPr>
        <w:rPr>
          <w:rFonts w:ascii="Palatino Linotype" w:hAnsi="Palatino Linotype"/>
          <w:b/>
          <w:noProof/>
          <w:color w:val="000099"/>
          <w:sz w:val="22"/>
          <w:szCs w:val="22"/>
        </w:rPr>
      </w:pPr>
    </w:p>
    <w:p w:rsidR="000E15A1" w:rsidRPr="00657566" w:rsidRDefault="000E15A1" w:rsidP="000E15A1">
      <w:pPr>
        <w:widowControl w:val="0"/>
        <w:numPr>
          <w:ilvl w:val="0"/>
          <w:numId w:val="2"/>
        </w:numPr>
        <w:contextualSpacing/>
        <w:jc w:val="both"/>
        <w:rPr>
          <w:rFonts w:ascii="Palatino Linotype" w:hAnsi="Palatino Linotype"/>
          <w:b/>
          <w:sz w:val="22"/>
          <w:szCs w:val="22"/>
        </w:rPr>
      </w:pPr>
      <w:r w:rsidRPr="00657566">
        <w:rPr>
          <w:rFonts w:ascii="Palatino Linotype" w:hAnsi="Palatino Linotype"/>
          <w:b/>
          <w:sz w:val="22"/>
          <w:szCs w:val="22"/>
        </w:rPr>
        <w:t>Trends in Institutional Investment</w:t>
      </w:r>
    </w:p>
    <w:p w:rsidR="000E15A1" w:rsidRPr="00657566" w:rsidRDefault="000E15A1" w:rsidP="000E15A1">
      <w:pPr>
        <w:widowControl w:val="0"/>
        <w:ind w:left="720"/>
        <w:contextualSpacing/>
        <w:jc w:val="both"/>
        <w:rPr>
          <w:rFonts w:ascii="Palatino Linotype" w:hAnsi="Palatino Linotype"/>
          <w:b/>
          <w:sz w:val="22"/>
          <w:szCs w:val="22"/>
        </w:rPr>
      </w:pPr>
    </w:p>
    <w:p w:rsidR="000E15A1" w:rsidRPr="00657566" w:rsidRDefault="000E15A1" w:rsidP="000E15A1">
      <w:pPr>
        <w:widowControl w:val="0"/>
        <w:numPr>
          <w:ilvl w:val="0"/>
          <w:numId w:val="1"/>
        </w:numPr>
        <w:tabs>
          <w:tab w:val="left" w:pos="0"/>
        </w:tabs>
        <w:contextualSpacing/>
        <w:jc w:val="both"/>
        <w:rPr>
          <w:rFonts w:ascii="Palatino Linotype" w:hAnsi="Palatino Linotype"/>
          <w:b/>
          <w:sz w:val="22"/>
          <w:szCs w:val="22"/>
        </w:rPr>
      </w:pPr>
      <w:r w:rsidRPr="00657566">
        <w:rPr>
          <w:rFonts w:ascii="Palatino Linotype" w:hAnsi="Palatino Linotype"/>
          <w:b/>
          <w:sz w:val="22"/>
          <w:szCs w:val="22"/>
        </w:rPr>
        <w:t>Trends in Investment by Mutual Funds</w:t>
      </w:r>
    </w:p>
    <w:p w:rsidR="000E15A1" w:rsidRPr="00657566" w:rsidRDefault="000E15A1" w:rsidP="000E15A1">
      <w:pPr>
        <w:jc w:val="both"/>
        <w:rPr>
          <w:rFonts w:ascii="Palatino Linotype" w:eastAsia="Times New Roman" w:hAnsi="Palatino Linotype"/>
          <w:bCs/>
          <w:sz w:val="22"/>
          <w:szCs w:val="22"/>
        </w:rPr>
      </w:pPr>
    </w:p>
    <w:p w:rsidR="000E15A1" w:rsidRPr="00657566" w:rsidRDefault="000E15A1" w:rsidP="000E15A1">
      <w:pPr>
        <w:jc w:val="both"/>
        <w:rPr>
          <w:rFonts w:ascii="Palatino Linotype" w:hAnsi="Palatino Linotype" w:cs="Arial"/>
          <w:sz w:val="22"/>
          <w:szCs w:val="22"/>
        </w:rPr>
      </w:pPr>
      <w:r w:rsidRPr="00657566">
        <w:rPr>
          <w:rFonts w:ascii="Palatino Linotype" w:hAnsi="Palatino Linotype" w:cs="Arial"/>
          <w:sz w:val="22"/>
          <w:szCs w:val="22"/>
        </w:rPr>
        <w:t xml:space="preserve">The total net investment in the secondary market by mutual funds was </w:t>
      </w:r>
      <w:r w:rsidRPr="00657566">
        <w:rPr>
          <w:rFonts w:ascii="Tahoma" w:hAnsi="Tahoma" w:cs="Tahoma"/>
          <w:sz w:val="22"/>
          <w:szCs w:val="22"/>
        </w:rPr>
        <w:t>₹</w:t>
      </w:r>
      <w:r w:rsidRPr="00657566">
        <w:rPr>
          <w:rFonts w:ascii="Palatino Linotype" w:hAnsi="Palatino Linotype"/>
        </w:rPr>
        <w:t xml:space="preserve"> </w:t>
      </w:r>
      <w:r w:rsidRPr="00657566">
        <w:rPr>
          <w:rFonts w:ascii="Palatino Linotype" w:hAnsi="Palatino Linotype" w:cs="Arial"/>
          <w:sz w:val="22"/>
          <w:szCs w:val="22"/>
        </w:rPr>
        <w:t xml:space="preserve">46,220 crore in April 2019, compared to the total net investment of </w:t>
      </w:r>
      <w:r w:rsidRPr="00657566">
        <w:rPr>
          <w:rFonts w:ascii="Tahoma" w:hAnsi="Tahoma" w:cs="Tahoma"/>
          <w:sz w:val="22"/>
          <w:szCs w:val="22"/>
        </w:rPr>
        <w:t>₹</w:t>
      </w:r>
      <w:r w:rsidRPr="00657566">
        <w:rPr>
          <w:rFonts w:ascii="Palatino Linotype" w:hAnsi="Palatino Linotype" w:cs="Tahoma"/>
          <w:sz w:val="22"/>
          <w:szCs w:val="22"/>
        </w:rPr>
        <w:t xml:space="preserve"> </w:t>
      </w:r>
      <w:r w:rsidRPr="00657566">
        <w:rPr>
          <w:rFonts w:ascii="Palatino Linotype" w:hAnsi="Palatino Linotype" w:cs="Arial"/>
          <w:sz w:val="22"/>
          <w:szCs w:val="22"/>
        </w:rPr>
        <w:t xml:space="preserve">64,052 </w:t>
      </w:r>
      <w:r w:rsidRPr="00657566">
        <w:rPr>
          <w:rFonts w:ascii="Palatino Linotype" w:hAnsi="Palatino Linotype" w:cs="Tahoma"/>
          <w:sz w:val="22"/>
          <w:szCs w:val="22"/>
        </w:rPr>
        <w:t>crore in March 2019</w:t>
      </w:r>
      <w:r w:rsidRPr="00657566">
        <w:rPr>
          <w:rFonts w:ascii="Palatino Linotype" w:hAnsi="Palatino Linotype" w:cs="Arial"/>
          <w:sz w:val="22"/>
          <w:szCs w:val="22"/>
        </w:rPr>
        <w:t xml:space="preserve">. During April 2019, mutual funds liquidated </w:t>
      </w:r>
      <w:r w:rsidRPr="00657566">
        <w:rPr>
          <w:rFonts w:ascii="Tahoma" w:hAnsi="Tahoma" w:cs="Tahoma"/>
          <w:sz w:val="22"/>
          <w:szCs w:val="22"/>
        </w:rPr>
        <w:t>₹</w:t>
      </w:r>
      <w:r w:rsidRPr="00657566">
        <w:rPr>
          <w:rFonts w:ascii="Palatino Linotype" w:hAnsi="Palatino Linotype" w:cs="Arial"/>
          <w:sz w:val="22"/>
          <w:szCs w:val="22"/>
        </w:rPr>
        <w:t xml:space="preserve"> 4,600 crore from equity as compared </w:t>
      </w:r>
      <w:r w:rsidRPr="00657566">
        <w:rPr>
          <w:rFonts w:ascii="Tahoma" w:hAnsi="Tahoma" w:cs="Tahoma"/>
          <w:sz w:val="22"/>
          <w:szCs w:val="22"/>
        </w:rPr>
        <w:t>₹</w:t>
      </w:r>
      <w:r w:rsidRPr="00657566">
        <w:rPr>
          <w:rFonts w:ascii="Palatino Linotype" w:hAnsi="Palatino Linotype" w:cs="Tahoma"/>
          <w:sz w:val="22"/>
          <w:szCs w:val="22"/>
        </w:rPr>
        <w:t xml:space="preserve"> </w:t>
      </w:r>
      <w:r w:rsidRPr="00657566">
        <w:rPr>
          <w:rFonts w:ascii="Palatino Linotype" w:hAnsi="Palatino Linotype" w:cs="Arial"/>
          <w:sz w:val="22"/>
          <w:szCs w:val="22"/>
        </w:rPr>
        <w:t xml:space="preserve">7,665 </w:t>
      </w:r>
      <w:r w:rsidRPr="00657566">
        <w:rPr>
          <w:rFonts w:ascii="Palatino Linotype" w:hAnsi="Palatino Linotype" w:cs="Tahoma"/>
          <w:sz w:val="22"/>
          <w:szCs w:val="22"/>
        </w:rPr>
        <w:t xml:space="preserve"> </w:t>
      </w:r>
      <w:r w:rsidRPr="00657566">
        <w:rPr>
          <w:rFonts w:ascii="Palatino Linotype" w:hAnsi="Palatino Linotype" w:cs="Arial"/>
          <w:sz w:val="22"/>
          <w:szCs w:val="22"/>
        </w:rPr>
        <w:t xml:space="preserve">crore liquidation in February 2019. In addition, mutual funds net invested </w:t>
      </w:r>
      <w:r w:rsidRPr="00657566">
        <w:rPr>
          <w:rFonts w:ascii="Tahoma" w:hAnsi="Tahoma" w:cs="Tahoma"/>
          <w:sz w:val="22"/>
          <w:szCs w:val="22"/>
        </w:rPr>
        <w:t>₹</w:t>
      </w:r>
      <w:r w:rsidRPr="00657566">
        <w:rPr>
          <w:rFonts w:ascii="Palatino Linotype" w:hAnsi="Palatino Linotype" w:cs="Arial"/>
          <w:sz w:val="22"/>
          <w:szCs w:val="22"/>
        </w:rPr>
        <w:t xml:space="preserve"> 50,820 crore in debt securities as compared to </w:t>
      </w:r>
      <w:r w:rsidRPr="00657566">
        <w:rPr>
          <w:rFonts w:ascii="Tahoma" w:hAnsi="Tahoma" w:cs="Tahoma"/>
          <w:sz w:val="22"/>
          <w:szCs w:val="22"/>
        </w:rPr>
        <w:t>₹</w:t>
      </w:r>
      <w:r w:rsidRPr="00657566">
        <w:rPr>
          <w:rFonts w:ascii="Palatino Linotype" w:hAnsi="Palatino Linotype" w:cs="Arial"/>
          <w:sz w:val="22"/>
          <w:szCs w:val="22"/>
        </w:rPr>
        <w:t xml:space="preserve"> 71,449 crore net investment during the same period.</w:t>
      </w:r>
    </w:p>
    <w:p w:rsidR="000E15A1" w:rsidRPr="00657566" w:rsidRDefault="000E15A1" w:rsidP="000E15A1">
      <w:pPr>
        <w:jc w:val="both"/>
        <w:rPr>
          <w:rFonts w:ascii="Palatino Linotype" w:hAnsi="Palatino Linotype" w:cs="Arial"/>
          <w:sz w:val="22"/>
          <w:szCs w:val="22"/>
        </w:rPr>
      </w:pPr>
    </w:p>
    <w:p w:rsidR="000E15A1" w:rsidRPr="00657566" w:rsidRDefault="000E15A1" w:rsidP="000E15A1">
      <w:pPr>
        <w:jc w:val="both"/>
        <w:rPr>
          <w:rFonts w:ascii="Palatino Linotype" w:eastAsia="Times New Roman" w:hAnsi="Palatino Linotype" w:cs="Arial"/>
          <w:b/>
          <w:bCs/>
          <w:sz w:val="20"/>
          <w:szCs w:val="20"/>
          <w:lang w:val="en-US"/>
        </w:rPr>
      </w:pPr>
      <w:r w:rsidRPr="00657566">
        <w:rPr>
          <w:rFonts w:ascii="Palatino Linotype" w:hAnsi="Palatino Linotype" w:cs="Arial"/>
          <w:sz w:val="22"/>
          <w:szCs w:val="22"/>
        </w:rPr>
        <w:t xml:space="preserve">During April 2019, there was a net inflow of </w:t>
      </w:r>
      <w:r w:rsidRPr="000A4D70">
        <w:rPr>
          <w:rFonts w:ascii="Rupee Foradian" w:hAnsi="Rupee Foradian" w:cs="Arial"/>
          <w:b/>
          <w:sz w:val="20"/>
          <w:szCs w:val="22"/>
        </w:rPr>
        <w:t>`</w:t>
      </w:r>
      <w:r w:rsidRPr="00657566">
        <w:rPr>
          <w:rFonts w:ascii="Palatino Linotype" w:hAnsi="Palatino Linotype" w:cs="Arial"/>
          <w:sz w:val="22"/>
          <w:szCs w:val="22"/>
        </w:rPr>
        <w:t xml:space="preserve"> 1</w:t>
      </w:r>
      <w:r w:rsidR="001720DD">
        <w:rPr>
          <w:rFonts w:ascii="Palatino Linotype" w:hAnsi="Palatino Linotype" w:cs="Arial"/>
          <w:sz w:val="22"/>
          <w:szCs w:val="22"/>
        </w:rPr>
        <w:t>,</w:t>
      </w:r>
      <w:r w:rsidRPr="00657566">
        <w:rPr>
          <w:rFonts w:ascii="Palatino Linotype" w:hAnsi="Palatino Linotype" w:cs="Arial"/>
          <w:sz w:val="22"/>
          <w:szCs w:val="22"/>
        </w:rPr>
        <w:t>19</w:t>
      </w:r>
      <w:r w:rsidR="001720DD">
        <w:rPr>
          <w:rFonts w:ascii="Palatino Linotype" w:hAnsi="Palatino Linotype" w:cs="Arial"/>
          <w:sz w:val="22"/>
          <w:szCs w:val="22"/>
        </w:rPr>
        <w:t>,</w:t>
      </w:r>
      <w:r w:rsidRPr="00657566">
        <w:rPr>
          <w:rFonts w:ascii="Palatino Linotype" w:hAnsi="Palatino Linotype" w:cs="Arial"/>
          <w:sz w:val="22"/>
          <w:szCs w:val="22"/>
        </w:rPr>
        <w:t xml:space="preserve">841 crore in open ended mutual fund schemes. Of these total open ended schemes inflow, income / debt oriented schemes mobilised </w:t>
      </w:r>
      <w:r w:rsidRPr="00657566">
        <w:rPr>
          <w:rFonts w:ascii="Tahoma" w:hAnsi="Tahoma" w:cs="Tahoma"/>
          <w:sz w:val="22"/>
          <w:szCs w:val="22"/>
        </w:rPr>
        <w:t>₹</w:t>
      </w:r>
      <w:r w:rsidRPr="00657566">
        <w:rPr>
          <w:rFonts w:ascii="Palatino Linotype" w:hAnsi="Palatino Linotype" w:cs="Arial"/>
          <w:sz w:val="22"/>
          <w:szCs w:val="22"/>
        </w:rPr>
        <w:t xml:space="preserve"> 1</w:t>
      </w:r>
      <w:r w:rsidR="001720DD">
        <w:rPr>
          <w:rFonts w:ascii="Palatino Linotype" w:hAnsi="Palatino Linotype" w:cs="Arial"/>
          <w:sz w:val="22"/>
          <w:szCs w:val="22"/>
        </w:rPr>
        <w:t>,</w:t>
      </w:r>
      <w:r w:rsidRPr="00657566">
        <w:rPr>
          <w:rFonts w:ascii="Palatino Linotype" w:hAnsi="Palatino Linotype" w:cs="Arial"/>
          <w:sz w:val="22"/>
          <w:szCs w:val="22"/>
        </w:rPr>
        <w:t>20</w:t>
      </w:r>
      <w:r w:rsidR="001720DD">
        <w:rPr>
          <w:rFonts w:ascii="Palatino Linotype" w:hAnsi="Palatino Linotype" w:cs="Arial"/>
          <w:sz w:val="22"/>
          <w:szCs w:val="22"/>
        </w:rPr>
        <w:t>,</w:t>
      </w:r>
      <w:r w:rsidRPr="00657566">
        <w:rPr>
          <w:rFonts w:ascii="Palatino Linotype" w:hAnsi="Palatino Linotype" w:cs="Arial"/>
          <w:sz w:val="22"/>
          <w:szCs w:val="22"/>
        </w:rPr>
        <w:t>920 crore followed by Growth/Equity Oriented (</w:t>
      </w:r>
      <w:r w:rsidRPr="00657566">
        <w:rPr>
          <w:rFonts w:ascii="Tahoma" w:hAnsi="Tahoma" w:cs="Tahoma"/>
          <w:sz w:val="22"/>
          <w:szCs w:val="22"/>
        </w:rPr>
        <w:t>₹</w:t>
      </w:r>
      <w:r w:rsidRPr="00657566">
        <w:rPr>
          <w:rFonts w:ascii="Palatino Linotype" w:hAnsi="Palatino Linotype" w:cs="Arial"/>
          <w:sz w:val="22"/>
          <w:szCs w:val="22"/>
        </w:rPr>
        <w:t>4,609 crore) and Solution Oriented  Schemes  (</w:t>
      </w:r>
      <w:r w:rsidRPr="000A4D70">
        <w:rPr>
          <w:rFonts w:ascii="Rupee Foradian" w:hAnsi="Rupee Foradian" w:cs="Arial"/>
          <w:b/>
          <w:sz w:val="20"/>
          <w:szCs w:val="22"/>
        </w:rPr>
        <w:t>`</w:t>
      </w:r>
      <w:r w:rsidRPr="00657566">
        <w:rPr>
          <w:rFonts w:ascii="Palatino Linotype" w:hAnsi="Palatino Linotype" w:cs="Arial"/>
          <w:sz w:val="22"/>
          <w:szCs w:val="22"/>
        </w:rPr>
        <w:t xml:space="preserve"> 157 crore). On the other hand, Hybrid Schemes liquidated and Other Schemes of </w:t>
      </w:r>
      <w:r w:rsidRPr="00657566">
        <w:rPr>
          <w:rFonts w:ascii="Tahoma" w:hAnsi="Tahoma" w:cs="Tahoma"/>
          <w:sz w:val="22"/>
          <w:szCs w:val="22"/>
        </w:rPr>
        <w:t>₹</w:t>
      </w:r>
      <w:r w:rsidRPr="00657566">
        <w:rPr>
          <w:rFonts w:ascii="Palatino Linotype" w:hAnsi="Palatino Linotype"/>
        </w:rPr>
        <w:t xml:space="preserve"> </w:t>
      </w:r>
      <w:r w:rsidRPr="00657566">
        <w:rPr>
          <w:rFonts w:ascii="Palatino Linotype" w:hAnsi="Palatino Linotype" w:cs="Arial"/>
          <w:sz w:val="22"/>
          <w:szCs w:val="22"/>
        </w:rPr>
        <w:t xml:space="preserve">1,615 crore and </w:t>
      </w:r>
      <w:r w:rsidRPr="000A4D70">
        <w:rPr>
          <w:rFonts w:ascii="Rupee Foradian" w:hAnsi="Rupee Foradian" w:cs="Arial"/>
          <w:b/>
          <w:sz w:val="20"/>
          <w:szCs w:val="22"/>
        </w:rPr>
        <w:t>`</w:t>
      </w:r>
      <w:r w:rsidRPr="00657566">
        <w:rPr>
          <w:rFonts w:ascii="Palatino Linotype" w:hAnsi="Palatino Linotype" w:cs="Arial"/>
          <w:sz w:val="22"/>
          <w:szCs w:val="22"/>
        </w:rPr>
        <w:t xml:space="preserve"> 4,230 crore during the month under review. Further, in the Close Ended Schemes, there was a net outflow of </w:t>
      </w:r>
      <w:r w:rsidRPr="000A4D70">
        <w:rPr>
          <w:rFonts w:ascii="Rupee Foradian" w:hAnsi="Rupee Foradian" w:cs="Arial"/>
          <w:b/>
          <w:sz w:val="20"/>
          <w:szCs w:val="22"/>
        </w:rPr>
        <w:t>`</w:t>
      </w:r>
      <w:r w:rsidRPr="00657566">
        <w:rPr>
          <w:rFonts w:ascii="Palatino Linotype" w:hAnsi="Palatino Linotype" w:cs="Arial"/>
          <w:sz w:val="22"/>
          <w:szCs w:val="22"/>
        </w:rPr>
        <w:t xml:space="preserve"> </w:t>
      </w:r>
      <w:r w:rsidRPr="00657566">
        <w:rPr>
          <w:rFonts w:ascii="Palatino Linotype" w:eastAsia="Times New Roman" w:hAnsi="Palatino Linotype" w:cs="Arial"/>
          <w:bCs/>
          <w:sz w:val="20"/>
          <w:szCs w:val="20"/>
          <w:lang w:val="en-US"/>
        </w:rPr>
        <w:t xml:space="preserve">19,329 crore in April 2019. Of these outflows, </w:t>
      </w:r>
      <w:r w:rsidRPr="00657566">
        <w:rPr>
          <w:rFonts w:ascii="Palatino Linotype" w:hAnsi="Palatino Linotype" w:cs="Arial"/>
          <w:sz w:val="22"/>
          <w:szCs w:val="22"/>
        </w:rPr>
        <w:t xml:space="preserve">income / debt oriented closed ended schemes liquidated of </w:t>
      </w:r>
      <w:r w:rsidRPr="00657566">
        <w:rPr>
          <w:rFonts w:ascii="Tahoma" w:hAnsi="Tahoma" w:cs="Tahoma"/>
          <w:sz w:val="22"/>
          <w:szCs w:val="22"/>
        </w:rPr>
        <w:t>₹</w:t>
      </w:r>
      <w:r w:rsidRPr="00657566">
        <w:rPr>
          <w:rFonts w:ascii="Palatino Linotype" w:hAnsi="Palatino Linotype" w:cs="Arial"/>
          <w:sz w:val="22"/>
          <w:szCs w:val="22"/>
        </w:rPr>
        <w:t xml:space="preserve"> 18</w:t>
      </w:r>
      <w:r w:rsidR="001720DD">
        <w:rPr>
          <w:rFonts w:ascii="Palatino Linotype" w:hAnsi="Palatino Linotype" w:cs="Arial"/>
          <w:sz w:val="22"/>
          <w:szCs w:val="22"/>
        </w:rPr>
        <w:t>,</w:t>
      </w:r>
      <w:r w:rsidRPr="00657566">
        <w:rPr>
          <w:rFonts w:ascii="Palatino Linotype" w:hAnsi="Palatino Linotype" w:cs="Arial"/>
          <w:sz w:val="22"/>
          <w:szCs w:val="22"/>
        </w:rPr>
        <w:t>950 crore, followed by Growth/Equity Oriented closed ended Schemes (</w:t>
      </w:r>
      <w:r w:rsidRPr="000A4D70">
        <w:rPr>
          <w:rFonts w:ascii="Rupee Foradian" w:hAnsi="Rupee Foradian" w:cs="Arial"/>
          <w:b/>
          <w:sz w:val="20"/>
          <w:szCs w:val="22"/>
        </w:rPr>
        <w:t>`</w:t>
      </w:r>
      <w:r w:rsidRPr="00657566">
        <w:rPr>
          <w:rFonts w:ascii="Palatino Linotype" w:hAnsi="Palatino Linotype" w:cs="Arial"/>
          <w:sz w:val="22"/>
          <w:szCs w:val="22"/>
        </w:rPr>
        <w:t xml:space="preserve"> 379 crore).</w:t>
      </w:r>
      <w:r>
        <w:rPr>
          <w:rFonts w:ascii="Palatino Linotype" w:hAnsi="Palatino Linotype" w:cs="Arial"/>
          <w:sz w:val="22"/>
          <w:szCs w:val="22"/>
        </w:rPr>
        <w:t xml:space="preserve"> </w:t>
      </w:r>
      <w:r w:rsidRPr="00657566">
        <w:rPr>
          <w:rFonts w:ascii="Palatino Linotype" w:hAnsi="Palatino Linotype" w:cs="Arial"/>
          <w:sz w:val="22"/>
          <w:szCs w:val="22"/>
        </w:rPr>
        <w:t xml:space="preserve">In aggregating (open ended, closed ended and interval schemes), there was a net inflow of </w:t>
      </w:r>
      <w:r w:rsidRPr="000A4D70">
        <w:rPr>
          <w:rFonts w:ascii="Rupee Foradian" w:hAnsi="Rupee Foradian" w:cs="Arial"/>
          <w:b/>
          <w:sz w:val="20"/>
          <w:szCs w:val="22"/>
        </w:rPr>
        <w:t>`</w:t>
      </w:r>
      <w:r w:rsidRPr="00657566">
        <w:rPr>
          <w:rFonts w:ascii="Palatino Linotype" w:hAnsi="Palatino Linotype" w:cs="Arial"/>
          <w:sz w:val="22"/>
          <w:szCs w:val="22"/>
        </w:rPr>
        <w:t xml:space="preserve"> 1</w:t>
      </w:r>
      <w:r w:rsidR="001720DD">
        <w:rPr>
          <w:rFonts w:ascii="Palatino Linotype" w:hAnsi="Palatino Linotype" w:cs="Arial"/>
          <w:sz w:val="22"/>
          <w:szCs w:val="22"/>
        </w:rPr>
        <w:t>,</w:t>
      </w:r>
      <w:r w:rsidRPr="00657566">
        <w:rPr>
          <w:rFonts w:ascii="Palatino Linotype" w:hAnsi="Palatino Linotype" w:cs="Arial"/>
          <w:sz w:val="22"/>
          <w:szCs w:val="22"/>
        </w:rPr>
        <w:t>00</w:t>
      </w:r>
      <w:r w:rsidR="001720DD">
        <w:rPr>
          <w:rFonts w:ascii="Palatino Linotype" w:hAnsi="Palatino Linotype" w:cs="Arial"/>
          <w:sz w:val="22"/>
          <w:szCs w:val="22"/>
        </w:rPr>
        <w:t>,</w:t>
      </w:r>
      <w:r w:rsidRPr="00657566">
        <w:rPr>
          <w:rFonts w:ascii="Palatino Linotype" w:hAnsi="Palatino Linotype" w:cs="Arial"/>
          <w:sz w:val="22"/>
          <w:szCs w:val="22"/>
        </w:rPr>
        <w:t>460 crore during April 2019 in the Mutual Fund Industry.</w:t>
      </w:r>
    </w:p>
    <w:p w:rsidR="000E15A1" w:rsidRPr="00657566" w:rsidRDefault="000E15A1" w:rsidP="000E15A1">
      <w:pPr>
        <w:jc w:val="both"/>
        <w:rPr>
          <w:rFonts w:ascii="Palatino Linotype" w:hAnsi="Palatino Linotype" w:cs="Arial"/>
          <w:sz w:val="22"/>
          <w:szCs w:val="22"/>
        </w:rPr>
      </w:pPr>
    </w:p>
    <w:p w:rsidR="000E15A1" w:rsidRPr="00657566" w:rsidRDefault="000E15A1" w:rsidP="000E15A1">
      <w:pPr>
        <w:jc w:val="both"/>
        <w:rPr>
          <w:rFonts w:ascii="Palatino Linotype" w:hAnsi="Palatino Linotype" w:cs="Arial"/>
          <w:sz w:val="22"/>
          <w:szCs w:val="22"/>
        </w:rPr>
      </w:pPr>
      <w:r w:rsidRPr="00657566">
        <w:rPr>
          <w:rFonts w:ascii="Palatino Linotype" w:hAnsi="Palatino Linotype" w:cs="Arial"/>
          <w:sz w:val="22"/>
          <w:szCs w:val="22"/>
        </w:rPr>
        <w:lastRenderedPageBreak/>
        <w:t xml:space="preserve">The cumulative net assets under management of all mutual funds increased to </w:t>
      </w:r>
      <w:r w:rsidRPr="00657566">
        <w:rPr>
          <w:rFonts w:ascii="Tahoma" w:hAnsi="Tahoma" w:cs="Tahoma"/>
          <w:sz w:val="22"/>
          <w:szCs w:val="22"/>
        </w:rPr>
        <w:t>₹</w:t>
      </w:r>
      <w:r w:rsidRPr="00657566">
        <w:rPr>
          <w:rFonts w:ascii="Palatino Linotype" w:hAnsi="Palatino Linotype" w:cs="Arial"/>
          <w:sz w:val="22"/>
          <w:szCs w:val="22"/>
        </w:rPr>
        <w:t xml:space="preserve"> 24,78,757 crore at the end of April 2019 from </w:t>
      </w:r>
      <w:r w:rsidRPr="00657566">
        <w:rPr>
          <w:rFonts w:ascii="Tahoma" w:hAnsi="Tahoma" w:cs="Tahoma"/>
          <w:sz w:val="22"/>
          <w:szCs w:val="22"/>
        </w:rPr>
        <w:t>₹</w:t>
      </w:r>
      <w:r w:rsidRPr="00657566">
        <w:rPr>
          <w:rFonts w:ascii="Palatino Linotype" w:hAnsi="Palatino Linotype" w:cs="Arial"/>
          <w:sz w:val="22"/>
          <w:szCs w:val="22"/>
        </w:rPr>
        <w:t xml:space="preserve"> 23,79,663 crore at the end of March 2019, indicating an increase of 4.2 per cent during the month.</w:t>
      </w:r>
    </w:p>
    <w:p w:rsidR="000E15A1" w:rsidRPr="00657566" w:rsidRDefault="000E15A1" w:rsidP="000E15A1">
      <w:pPr>
        <w:jc w:val="both"/>
        <w:rPr>
          <w:rFonts w:ascii="Palatino Linotype" w:hAnsi="Palatino Linotype" w:cs="Arial"/>
          <w:sz w:val="22"/>
          <w:szCs w:val="22"/>
        </w:rPr>
      </w:pPr>
    </w:p>
    <w:p w:rsidR="000E15A1" w:rsidRPr="00657566" w:rsidRDefault="000E15A1" w:rsidP="000E15A1">
      <w:pPr>
        <w:jc w:val="both"/>
        <w:rPr>
          <w:rFonts w:ascii="Palatino Linotype" w:hAnsi="Palatino Linotype" w:cs="Arial"/>
          <w:sz w:val="22"/>
          <w:szCs w:val="22"/>
        </w:rPr>
      </w:pPr>
      <w:r w:rsidRPr="00657566">
        <w:rPr>
          <w:rFonts w:ascii="Palatino Linotype" w:hAnsi="Palatino Linotype" w:cs="Arial"/>
          <w:sz w:val="22"/>
          <w:szCs w:val="22"/>
        </w:rPr>
        <w:t>As on April 30, 2019, there were a total of 1</w:t>
      </w:r>
      <w:r w:rsidR="001720DD">
        <w:rPr>
          <w:rFonts w:ascii="Palatino Linotype" w:hAnsi="Palatino Linotype" w:cs="Arial"/>
          <w:sz w:val="22"/>
          <w:szCs w:val="22"/>
        </w:rPr>
        <w:t>,</w:t>
      </w:r>
      <w:r w:rsidRPr="00657566">
        <w:rPr>
          <w:rFonts w:ascii="Palatino Linotype" w:hAnsi="Palatino Linotype" w:cs="Arial"/>
          <w:sz w:val="22"/>
          <w:szCs w:val="22"/>
        </w:rPr>
        <w:t>967 mutual fund schemes in the market, of which 1,215 were income / debt oriented schemes, 435 were growth / equity oriented schemes, 126  were Hybrid schemes, 133 were Others (exchange traded funds &amp; FoF investing overseas)  30 were Solution Oriented  Schemes and 28 were interval schemes.</w:t>
      </w:r>
    </w:p>
    <w:p w:rsidR="000E15A1" w:rsidRDefault="000E15A1" w:rsidP="000E15A1">
      <w:pPr>
        <w:rPr>
          <w:rFonts w:ascii="Palatino Linotype" w:hAnsi="Palatino Linotype"/>
          <w:b/>
          <w:sz w:val="22"/>
          <w:szCs w:val="22"/>
        </w:rPr>
      </w:pPr>
    </w:p>
    <w:p w:rsidR="000E15A1" w:rsidRPr="00657566" w:rsidRDefault="000E15A1" w:rsidP="000E15A1">
      <w:pPr>
        <w:jc w:val="center"/>
        <w:rPr>
          <w:rFonts w:ascii="Palatino Linotype" w:hAnsi="Palatino Linotype"/>
          <w:b/>
          <w:sz w:val="22"/>
          <w:szCs w:val="22"/>
        </w:rPr>
      </w:pPr>
      <w:r w:rsidRPr="00657566">
        <w:rPr>
          <w:rFonts w:ascii="Palatino Linotype" w:hAnsi="Palatino Linotype"/>
          <w:b/>
          <w:sz w:val="22"/>
          <w:szCs w:val="22"/>
        </w:rPr>
        <w:t>Figure 10: Trends in Mutual Funds Investment (</w:t>
      </w:r>
      <w:r w:rsidRPr="00657566">
        <w:rPr>
          <w:rFonts w:ascii="Times New Roman" w:hAnsi="Times New Roman"/>
          <w:b/>
          <w:sz w:val="22"/>
          <w:szCs w:val="22"/>
        </w:rPr>
        <w:t>₹</w:t>
      </w:r>
      <w:r w:rsidRPr="00657566">
        <w:rPr>
          <w:rFonts w:ascii="Palatino Linotype" w:eastAsia="Times New Roman" w:hAnsi="Palatino Linotype" w:cs="Garamond"/>
          <w:b/>
          <w:sz w:val="22"/>
          <w:szCs w:val="22"/>
        </w:rPr>
        <w:t xml:space="preserve"> </w:t>
      </w:r>
      <w:r w:rsidRPr="00657566">
        <w:rPr>
          <w:rFonts w:ascii="Palatino Linotype" w:hAnsi="Palatino Linotype"/>
          <w:b/>
          <w:sz w:val="22"/>
          <w:szCs w:val="22"/>
        </w:rPr>
        <w:t>crore)</w:t>
      </w:r>
    </w:p>
    <w:p w:rsidR="000E15A1" w:rsidRPr="00657566" w:rsidRDefault="000E15A1" w:rsidP="000E15A1">
      <w:pPr>
        <w:jc w:val="center"/>
        <w:rPr>
          <w:rFonts w:ascii="Palatino Linotype" w:hAnsi="Palatino Linotype"/>
          <w:b/>
          <w:sz w:val="22"/>
          <w:szCs w:val="22"/>
        </w:rPr>
      </w:pPr>
    </w:p>
    <w:p w:rsidR="000E15A1" w:rsidRPr="00251FF1" w:rsidRDefault="000E15A1" w:rsidP="000E15A1">
      <w:pPr>
        <w:jc w:val="center"/>
        <w:rPr>
          <w:rFonts w:ascii="Palatino Linotype" w:hAnsi="Palatino Linotype"/>
          <w:b/>
          <w:sz w:val="22"/>
          <w:szCs w:val="22"/>
          <w:highlight w:val="yellow"/>
        </w:rPr>
      </w:pPr>
      <w:r>
        <w:rPr>
          <w:noProof/>
          <w:lang w:val="en-IN" w:eastAsia="en-IN"/>
        </w:rPr>
        <w:drawing>
          <wp:inline distT="0" distB="0" distL="0" distR="0" wp14:anchorId="65E65853" wp14:editId="50D75339">
            <wp:extent cx="5562600" cy="229552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E15A1" w:rsidRPr="00251FF1" w:rsidRDefault="000E15A1" w:rsidP="000E15A1">
      <w:pPr>
        <w:rPr>
          <w:rFonts w:ascii="Palatino Linotype" w:hAnsi="Palatino Linotype"/>
          <w:b/>
          <w:color w:val="000099"/>
          <w:sz w:val="22"/>
          <w:szCs w:val="22"/>
          <w:highlight w:val="yellow"/>
        </w:rPr>
      </w:pPr>
    </w:p>
    <w:p w:rsidR="000E15A1" w:rsidRPr="00D062B9" w:rsidRDefault="000E15A1" w:rsidP="000E15A1">
      <w:pPr>
        <w:widowControl w:val="0"/>
        <w:numPr>
          <w:ilvl w:val="0"/>
          <w:numId w:val="1"/>
        </w:numPr>
        <w:tabs>
          <w:tab w:val="left" w:pos="0"/>
        </w:tabs>
        <w:spacing w:before="240"/>
        <w:contextualSpacing/>
        <w:jc w:val="both"/>
        <w:rPr>
          <w:rFonts w:ascii="Palatino Linotype" w:hAnsi="Palatino Linotype"/>
          <w:b/>
          <w:color w:val="000099"/>
          <w:sz w:val="22"/>
          <w:szCs w:val="22"/>
        </w:rPr>
      </w:pPr>
      <w:r w:rsidRPr="00D062B9">
        <w:rPr>
          <w:rFonts w:ascii="Palatino Linotype" w:hAnsi="Palatino Linotype"/>
          <w:b/>
          <w:sz w:val="22"/>
          <w:szCs w:val="22"/>
        </w:rPr>
        <w:t>Trends in Investment by the Foreign Portfolio Investors (FPIs)</w:t>
      </w:r>
    </w:p>
    <w:p w:rsidR="000E15A1" w:rsidRPr="00D062B9" w:rsidRDefault="000E15A1" w:rsidP="000E15A1">
      <w:pPr>
        <w:widowControl w:val="0"/>
        <w:tabs>
          <w:tab w:val="left" w:pos="0"/>
        </w:tabs>
        <w:jc w:val="both"/>
        <w:rPr>
          <w:rFonts w:ascii="Palatino Linotype" w:hAnsi="Palatino Linotype"/>
          <w:b/>
          <w:color w:val="000099"/>
          <w:sz w:val="22"/>
          <w:szCs w:val="22"/>
        </w:rPr>
      </w:pPr>
    </w:p>
    <w:p w:rsidR="000E15A1" w:rsidRPr="00557075" w:rsidRDefault="000E15A1" w:rsidP="000E15A1">
      <w:pPr>
        <w:widowControl w:val="0"/>
        <w:tabs>
          <w:tab w:val="left" w:pos="0"/>
        </w:tabs>
        <w:jc w:val="both"/>
        <w:rPr>
          <w:rFonts w:ascii="Palatino Linotype" w:eastAsia="Times New Roman" w:hAnsi="Palatino Linotype"/>
          <w:sz w:val="22"/>
          <w:szCs w:val="22"/>
        </w:rPr>
      </w:pPr>
      <w:r w:rsidRPr="00557075">
        <w:rPr>
          <w:rFonts w:ascii="Palatino Linotype" w:eastAsia="Times New Roman" w:hAnsi="Palatino Linotype"/>
          <w:sz w:val="22"/>
          <w:szCs w:val="22"/>
        </w:rPr>
        <w:t xml:space="preserve">Foreign portfolio investors (FPIs) </w:t>
      </w:r>
      <w:r>
        <w:rPr>
          <w:rFonts w:ascii="Palatino Linotype" w:eastAsia="Times New Roman" w:hAnsi="Palatino Linotype"/>
          <w:sz w:val="22"/>
          <w:szCs w:val="22"/>
        </w:rPr>
        <w:t>also a net buyer for April</w:t>
      </w:r>
      <w:r w:rsidRPr="00557075">
        <w:rPr>
          <w:rFonts w:ascii="Palatino Linotype" w:eastAsia="Times New Roman" w:hAnsi="Palatino Linotype"/>
          <w:sz w:val="22"/>
          <w:szCs w:val="22"/>
        </w:rPr>
        <w:t xml:space="preserve"> 2019. FPIs invested </w:t>
      </w:r>
      <w:r w:rsidRPr="000A4D70">
        <w:rPr>
          <w:rFonts w:ascii="Rupee Foradian" w:eastAsia="Times New Roman" w:hAnsi="Rupee Foradian"/>
          <w:b/>
          <w:sz w:val="20"/>
          <w:szCs w:val="22"/>
        </w:rPr>
        <w:t>`</w:t>
      </w:r>
      <w:r w:rsidRPr="00557075">
        <w:rPr>
          <w:rFonts w:ascii="Rupee Foradian" w:eastAsia="Times New Roman" w:hAnsi="Rupee Foradian"/>
          <w:sz w:val="22"/>
          <w:szCs w:val="22"/>
        </w:rPr>
        <w:t xml:space="preserve"> </w:t>
      </w:r>
      <w:r w:rsidRPr="00102392">
        <w:rPr>
          <w:rFonts w:ascii="Palatino Linotype" w:eastAsia="Times New Roman" w:hAnsi="Palatino Linotype"/>
          <w:sz w:val="22"/>
          <w:szCs w:val="22"/>
        </w:rPr>
        <w:t>16,728</w:t>
      </w:r>
      <w:r>
        <w:rPr>
          <w:rFonts w:ascii="Palatino Linotype" w:eastAsia="Times New Roman" w:hAnsi="Palatino Linotype"/>
          <w:sz w:val="22"/>
          <w:szCs w:val="22"/>
        </w:rPr>
        <w:t xml:space="preserve"> </w:t>
      </w:r>
      <w:r w:rsidRPr="00557075">
        <w:rPr>
          <w:rFonts w:ascii="Palatino Linotype" w:eastAsia="Times New Roman" w:hAnsi="Palatino Linotype"/>
          <w:sz w:val="22"/>
          <w:szCs w:val="22"/>
        </w:rPr>
        <w:t xml:space="preserve">crore </w:t>
      </w:r>
      <w:r>
        <w:rPr>
          <w:rFonts w:ascii="Palatino Linotype" w:eastAsia="Times New Roman" w:hAnsi="Palatino Linotype"/>
          <w:sz w:val="22"/>
          <w:szCs w:val="22"/>
        </w:rPr>
        <w:t>in</w:t>
      </w:r>
      <w:r w:rsidRPr="00557075">
        <w:rPr>
          <w:rFonts w:ascii="Palatino Linotype" w:eastAsia="Times New Roman" w:hAnsi="Palatino Linotype"/>
          <w:sz w:val="22"/>
          <w:szCs w:val="22"/>
        </w:rPr>
        <w:t xml:space="preserve"> Indian  </w:t>
      </w:r>
      <w:r>
        <w:rPr>
          <w:rFonts w:ascii="Palatino Linotype" w:eastAsia="Times New Roman" w:hAnsi="Palatino Linotype"/>
          <w:sz w:val="22"/>
          <w:szCs w:val="22"/>
        </w:rPr>
        <w:t xml:space="preserve"> securities   market   during April</w:t>
      </w:r>
      <w:r w:rsidRPr="00557075">
        <w:rPr>
          <w:rFonts w:ascii="Palatino Linotype" w:eastAsia="Times New Roman" w:hAnsi="Palatino Linotype"/>
          <w:sz w:val="22"/>
          <w:szCs w:val="22"/>
        </w:rPr>
        <w:t xml:space="preserve"> 2019 compared to an </w:t>
      </w:r>
      <w:r>
        <w:rPr>
          <w:rFonts w:ascii="Palatino Linotype" w:eastAsia="Times New Roman" w:hAnsi="Palatino Linotype"/>
          <w:sz w:val="22"/>
          <w:szCs w:val="22"/>
        </w:rPr>
        <w:t>investment</w:t>
      </w:r>
      <w:r w:rsidRPr="00557075">
        <w:rPr>
          <w:rFonts w:ascii="Palatino Linotype" w:eastAsia="Times New Roman" w:hAnsi="Palatino Linotype"/>
          <w:sz w:val="22"/>
          <w:szCs w:val="22"/>
        </w:rPr>
        <w:t xml:space="preserve"> of </w:t>
      </w:r>
      <w:r w:rsidRPr="000A4D70">
        <w:rPr>
          <w:rFonts w:ascii="Rupee Foradian" w:eastAsia="Times New Roman" w:hAnsi="Rupee Foradian"/>
          <w:b/>
          <w:sz w:val="20"/>
          <w:szCs w:val="22"/>
        </w:rPr>
        <w:t>`</w:t>
      </w:r>
      <w:r>
        <w:t xml:space="preserve"> </w:t>
      </w:r>
      <w:r w:rsidRPr="00102392">
        <w:rPr>
          <w:rFonts w:ascii="Palatino Linotype" w:eastAsia="Times New Roman" w:hAnsi="Palatino Linotype"/>
          <w:sz w:val="22"/>
          <w:szCs w:val="22"/>
        </w:rPr>
        <w:t>48,751</w:t>
      </w:r>
      <w:r w:rsidRPr="00557075">
        <w:rPr>
          <w:rFonts w:ascii="Palatino Linotype" w:eastAsia="Times New Roman" w:hAnsi="Palatino Linotype"/>
          <w:sz w:val="22"/>
          <w:szCs w:val="22"/>
        </w:rPr>
        <w:t xml:space="preserve"> crore in </w:t>
      </w:r>
      <w:r>
        <w:rPr>
          <w:rFonts w:ascii="Palatino Linotype" w:eastAsia="Times New Roman" w:hAnsi="Palatino Linotype"/>
          <w:sz w:val="22"/>
          <w:szCs w:val="22"/>
        </w:rPr>
        <w:t>March</w:t>
      </w:r>
      <w:r w:rsidRPr="00557075">
        <w:rPr>
          <w:rFonts w:ascii="Palatino Linotype" w:eastAsia="Times New Roman" w:hAnsi="Palatino Linotype"/>
          <w:sz w:val="22"/>
          <w:szCs w:val="22"/>
        </w:rPr>
        <w:t xml:space="preserve"> 2019.  FPIs invested </w:t>
      </w:r>
      <w:r w:rsidRPr="00557075">
        <w:rPr>
          <w:rFonts w:ascii="Tahoma" w:eastAsia="Times New Roman" w:hAnsi="Tahoma" w:cs="Tahoma"/>
          <w:sz w:val="22"/>
          <w:szCs w:val="22"/>
        </w:rPr>
        <w:t>₹</w:t>
      </w:r>
      <w:r w:rsidRPr="00557075">
        <w:rPr>
          <w:rFonts w:ascii="Palatino Linotype" w:eastAsia="Times New Roman" w:hAnsi="Palatino Linotype"/>
          <w:sz w:val="22"/>
          <w:szCs w:val="22"/>
        </w:rPr>
        <w:t xml:space="preserve"> </w:t>
      </w:r>
      <w:r w:rsidRPr="00102392">
        <w:rPr>
          <w:rFonts w:ascii="Palatino Linotype" w:eastAsia="Times New Roman" w:hAnsi="Palatino Linotype"/>
          <w:sz w:val="22"/>
          <w:szCs w:val="22"/>
        </w:rPr>
        <w:t>21,193</w:t>
      </w:r>
      <w:r w:rsidRPr="00557075">
        <w:rPr>
          <w:rFonts w:ascii="Palatino Linotype" w:eastAsia="Times New Roman" w:hAnsi="Palatino Linotype"/>
          <w:sz w:val="22"/>
          <w:szCs w:val="22"/>
        </w:rPr>
        <w:t xml:space="preserve"> crore worth of equity securities in </w:t>
      </w:r>
      <w:r>
        <w:rPr>
          <w:rFonts w:ascii="Palatino Linotype" w:eastAsia="Times New Roman" w:hAnsi="Palatino Linotype"/>
          <w:sz w:val="22"/>
          <w:szCs w:val="22"/>
        </w:rPr>
        <w:t>April</w:t>
      </w:r>
      <w:r w:rsidRPr="00557075">
        <w:rPr>
          <w:rFonts w:ascii="Palatino Linotype" w:eastAsia="Times New Roman" w:hAnsi="Palatino Linotype"/>
          <w:sz w:val="22"/>
          <w:szCs w:val="22"/>
        </w:rPr>
        <w:t xml:space="preserve"> 2019</w:t>
      </w:r>
      <w:r>
        <w:rPr>
          <w:rFonts w:ascii="Palatino Linotype" w:eastAsia="Times New Roman" w:hAnsi="Palatino Linotype"/>
          <w:sz w:val="22"/>
          <w:szCs w:val="22"/>
        </w:rPr>
        <w:t xml:space="preserve"> compared to an investment of </w:t>
      </w:r>
      <w:r w:rsidRPr="000A4D70">
        <w:rPr>
          <w:rFonts w:ascii="Rupee Foradian" w:eastAsia="Times New Roman" w:hAnsi="Rupee Foradian"/>
          <w:b/>
          <w:sz w:val="20"/>
          <w:szCs w:val="22"/>
        </w:rPr>
        <w:t>`</w:t>
      </w:r>
      <w:r>
        <w:rPr>
          <w:rFonts w:ascii="Palatino Linotype" w:eastAsia="Times New Roman" w:hAnsi="Palatino Linotype"/>
          <w:sz w:val="22"/>
          <w:szCs w:val="22"/>
        </w:rPr>
        <w:t xml:space="preserve"> </w:t>
      </w:r>
      <w:r w:rsidRPr="00102392">
        <w:rPr>
          <w:rFonts w:ascii="Palatino Linotype" w:eastAsia="Times New Roman" w:hAnsi="Palatino Linotype"/>
          <w:sz w:val="22"/>
          <w:szCs w:val="22"/>
        </w:rPr>
        <w:t>33,981</w:t>
      </w:r>
      <w:r>
        <w:rPr>
          <w:rFonts w:ascii="Palatino Linotype" w:eastAsia="Times New Roman" w:hAnsi="Palatino Linotype"/>
          <w:sz w:val="22"/>
          <w:szCs w:val="22"/>
        </w:rPr>
        <w:t xml:space="preserve"> crore in March 2019</w:t>
      </w:r>
      <w:r w:rsidRPr="00557075">
        <w:rPr>
          <w:rFonts w:ascii="Palatino Linotype" w:eastAsia="Times New Roman" w:hAnsi="Palatino Linotype"/>
          <w:sz w:val="22"/>
          <w:szCs w:val="22"/>
        </w:rPr>
        <w:t xml:space="preserve">. In addition, FPI invested </w:t>
      </w:r>
      <w:r w:rsidRPr="000A4D70">
        <w:rPr>
          <w:rFonts w:ascii="Rupee Foradian" w:eastAsia="Times New Roman" w:hAnsi="Rupee Foradian"/>
          <w:b/>
          <w:sz w:val="20"/>
          <w:szCs w:val="22"/>
        </w:rPr>
        <w:t>`</w:t>
      </w:r>
      <w:r w:rsidRPr="00557075">
        <w:rPr>
          <w:rFonts w:ascii="Rupee Foradian" w:eastAsia="Times New Roman" w:hAnsi="Rupee Foradian"/>
          <w:sz w:val="22"/>
          <w:szCs w:val="22"/>
        </w:rPr>
        <w:t xml:space="preserve"> </w:t>
      </w:r>
      <w:r>
        <w:rPr>
          <w:rFonts w:ascii="Palatino Linotype" w:eastAsia="Times New Roman" w:hAnsi="Palatino Linotype"/>
          <w:sz w:val="22"/>
          <w:szCs w:val="22"/>
        </w:rPr>
        <w:t>634</w:t>
      </w:r>
      <w:r w:rsidRPr="00557075">
        <w:rPr>
          <w:rFonts w:ascii="Palatino Linotype" w:eastAsia="Times New Roman" w:hAnsi="Palatino Linotype"/>
          <w:sz w:val="22"/>
          <w:szCs w:val="22"/>
        </w:rPr>
        <w:t xml:space="preserve"> crore </w:t>
      </w:r>
      <w:r>
        <w:rPr>
          <w:rFonts w:ascii="Palatino Linotype" w:eastAsia="Times New Roman" w:hAnsi="Palatino Linotype"/>
          <w:sz w:val="22"/>
          <w:szCs w:val="22"/>
        </w:rPr>
        <w:t>during April 2019 in hybrid</w:t>
      </w:r>
      <w:r w:rsidRPr="00557075">
        <w:rPr>
          <w:rFonts w:ascii="Palatino Linotype" w:eastAsia="Times New Roman" w:hAnsi="Palatino Linotype"/>
          <w:sz w:val="22"/>
          <w:szCs w:val="22"/>
        </w:rPr>
        <w:t xml:space="preserve"> securities </w:t>
      </w:r>
      <w:r>
        <w:rPr>
          <w:rFonts w:ascii="Palatino Linotype" w:eastAsia="Times New Roman" w:hAnsi="Palatino Linotype"/>
          <w:sz w:val="22"/>
          <w:szCs w:val="22"/>
        </w:rPr>
        <w:t xml:space="preserve">compared to </w:t>
      </w:r>
      <w:r w:rsidRPr="000A4D70">
        <w:rPr>
          <w:rFonts w:ascii="Rupee Foradian" w:eastAsia="Times New Roman" w:hAnsi="Rupee Foradian"/>
          <w:b/>
          <w:sz w:val="20"/>
          <w:szCs w:val="22"/>
        </w:rPr>
        <w:t>`</w:t>
      </w:r>
      <w:r>
        <w:rPr>
          <w:rFonts w:ascii="Palatino Linotype" w:eastAsia="Times New Roman" w:hAnsi="Palatino Linotype"/>
          <w:sz w:val="22"/>
          <w:szCs w:val="22"/>
        </w:rPr>
        <w:t xml:space="preserve"> 2,769 crore in March 2019. However, FPIs withdrew of </w:t>
      </w:r>
      <w:r w:rsidRPr="000A4D70">
        <w:rPr>
          <w:rFonts w:ascii="Rupee Foradian" w:eastAsia="Times New Roman" w:hAnsi="Rupee Foradian"/>
          <w:b/>
          <w:sz w:val="20"/>
          <w:szCs w:val="22"/>
        </w:rPr>
        <w:t>`</w:t>
      </w:r>
      <w:r>
        <w:rPr>
          <w:rFonts w:ascii="Rupee Foradian" w:eastAsia="Times New Roman" w:hAnsi="Rupee Foradian"/>
          <w:sz w:val="22"/>
          <w:szCs w:val="22"/>
        </w:rPr>
        <w:t xml:space="preserve"> </w:t>
      </w:r>
      <w:r>
        <w:rPr>
          <w:rFonts w:ascii="Palatino Linotype" w:eastAsia="Times New Roman" w:hAnsi="Palatino Linotype"/>
          <w:sz w:val="22"/>
          <w:szCs w:val="22"/>
        </w:rPr>
        <w:t>5,099</w:t>
      </w:r>
      <w:r w:rsidRPr="00557075">
        <w:rPr>
          <w:rFonts w:ascii="Palatino Linotype" w:eastAsia="Times New Roman" w:hAnsi="Palatino Linotype"/>
          <w:sz w:val="22"/>
          <w:szCs w:val="22"/>
        </w:rPr>
        <w:t xml:space="preserve"> crore </w:t>
      </w:r>
      <w:r>
        <w:rPr>
          <w:rFonts w:ascii="Palatino Linotype" w:eastAsia="Times New Roman" w:hAnsi="Palatino Linotype"/>
          <w:sz w:val="22"/>
          <w:szCs w:val="22"/>
        </w:rPr>
        <w:t xml:space="preserve">from debt securities during April 2019 as compared to an investment of </w:t>
      </w:r>
      <w:r w:rsidRPr="000A4D70">
        <w:rPr>
          <w:rFonts w:ascii="Rupee Foradian" w:eastAsia="Times New Roman" w:hAnsi="Rupee Foradian"/>
          <w:b/>
          <w:sz w:val="20"/>
          <w:szCs w:val="22"/>
        </w:rPr>
        <w:t>`</w:t>
      </w:r>
      <w:r>
        <w:rPr>
          <w:rFonts w:ascii="Palatino Linotype" w:eastAsia="Times New Roman" w:hAnsi="Palatino Linotype"/>
          <w:sz w:val="22"/>
          <w:szCs w:val="22"/>
        </w:rPr>
        <w:t xml:space="preserve"> </w:t>
      </w:r>
      <w:r w:rsidRPr="00571F07">
        <w:rPr>
          <w:rFonts w:ascii="Palatino Linotype" w:eastAsia="Times New Roman" w:hAnsi="Palatino Linotype"/>
          <w:sz w:val="22"/>
          <w:szCs w:val="22"/>
        </w:rPr>
        <w:t>12,002</w:t>
      </w:r>
      <w:r>
        <w:rPr>
          <w:rFonts w:ascii="Palatino Linotype" w:eastAsia="Times New Roman" w:hAnsi="Palatino Linotype"/>
          <w:sz w:val="22"/>
          <w:szCs w:val="22"/>
        </w:rPr>
        <w:t xml:space="preserve"> crore in March 2019</w:t>
      </w:r>
      <w:r w:rsidRPr="00557075">
        <w:rPr>
          <w:rFonts w:ascii="Palatino Linotype" w:eastAsia="Times New Roman" w:hAnsi="Palatino Linotype"/>
          <w:sz w:val="22"/>
          <w:szCs w:val="22"/>
        </w:rPr>
        <w:t xml:space="preserve">. </w:t>
      </w:r>
    </w:p>
    <w:p w:rsidR="000E15A1" w:rsidRPr="00251FF1" w:rsidRDefault="000E15A1" w:rsidP="000E15A1">
      <w:pPr>
        <w:widowControl w:val="0"/>
        <w:tabs>
          <w:tab w:val="left" w:pos="0"/>
        </w:tabs>
        <w:jc w:val="both"/>
        <w:rPr>
          <w:rFonts w:ascii="Palatino Linotype" w:eastAsia="Times New Roman" w:hAnsi="Palatino Linotype"/>
          <w:sz w:val="22"/>
          <w:szCs w:val="22"/>
          <w:highlight w:val="yellow"/>
        </w:rPr>
      </w:pPr>
    </w:p>
    <w:p w:rsidR="000E15A1" w:rsidRPr="006A3E37" w:rsidRDefault="000E15A1" w:rsidP="000E15A1">
      <w:pPr>
        <w:jc w:val="both"/>
        <w:rPr>
          <w:rFonts w:ascii="Palatino Linotype" w:eastAsia="Times New Roman" w:hAnsi="Palatino Linotype" w:cs="Calibri"/>
          <w:color w:val="000000" w:themeColor="text1"/>
          <w:sz w:val="22"/>
          <w:szCs w:val="22"/>
          <w:lang w:val="en-US"/>
        </w:rPr>
      </w:pPr>
      <w:r w:rsidRPr="006A3E37">
        <w:rPr>
          <w:rFonts w:ascii="Palatino Linotype" w:eastAsia="Times New Roman" w:hAnsi="Palatino Linotype"/>
          <w:sz w:val="22"/>
          <w:szCs w:val="22"/>
        </w:rPr>
        <w:t>The assets of the FPIs in India, as reported by the custodians, at the end of April 2019 was</w:t>
      </w:r>
      <w:r w:rsidRPr="006A3E37">
        <w:rPr>
          <w:rFonts w:ascii="Palatino Linotype" w:hAnsi="Palatino Linotype"/>
          <w:sz w:val="22"/>
          <w:szCs w:val="22"/>
        </w:rPr>
        <w:t xml:space="preserve"> </w:t>
      </w:r>
      <w:r w:rsidRPr="006A3E37">
        <w:rPr>
          <w:rFonts w:ascii="Tahoma" w:hAnsi="Tahoma" w:cs="Tahoma"/>
          <w:sz w:val="22"/>
          <w:szCs w:val="22"/>
        </w:rPr>
        <w:t>₹</w:t>
      </w:r>
      <w:r w:rsidRPr="006A3E37">
        <w:rPr>
          <w:rFonts w:ascii="Palatino Linotype" w:hAnsi="Palatino Linotype"/>
        </w:rPr>
        <w:t xml:space="preserve"> </w:t>
      </w:r>
      <w:r w:rsidRPr="006A3E37">
        <w:rPr>
          <w:rFonts w:ascii="Palatino Linotype" w:eastAsia="Times New Roman" w:hAnsi="Palatino Linotype" w:cs="Calibri"/>
          <w:sz w:val="22"/>
          <w:szCs w:val="22"/>
          <w:lang w:val="en-US"/>
        </w:rPr>
        <w:t>33,55,045 crore</w:t>
      </w:r>
      <w:r w:rsidRPr="006A3E37">
        <w:rPr>
          <w:rFonts w:ascii="Palatino Linotype" w:eastAsia="Times New Roman" w:hAnsi="Palatino Linotype" w:cs="Calibri"/>
          <w:sz w:val="22"/>
          <w:szCs w:val="22"/>
        </w:rPr>
        <w:t xml:space="preserve">, </w:t>
      </w:r>
      <w:r w:rsidRPr="006A3E37">
        <w:rPr>
          <w:rFonts w:ascii="Palatino Linotype" w:eastAsia="Times New Roman" w:hAnsi="Palatino Linotype" w:cs="Calibri"/>
          <w:color w:val="000000" w:themeColor="text1"/>
          <w:sz w:val="22"/>
          <w:szCs w:val="22"/>
        </w:rPr>
        <w:t xml:space="preserve">out of which the notional value of offshore derivative instruments (including ODIs on derivatives) was </w:t>
      </w:r>
      <w:r w:rsidRPr="006A3E37">
        <w:rPr>
          <w:rFonts w:ascii="Tahoma" w:eastAsia="Times New Roman" w:hAnsi="Tahoma" w:cs="Tahoma"/>
          <w:color w:val="000000" w:themeColor="text1"/>
          <w:sz w:val="22"/>
          <w:szCs w:val="22"/>
        </w:rPr>
        <w:t>₹</w:t>
      </w:r>
      <w:r w:rsidRPr="006A3E37">
        <w:rPr>
          <w:rFonts w:ascii="Palatino Linotype" w:hAnsi="Palatino Linotype"/>
        </w:rPr>
        <w:t xml:space="preserve"> </w:t>
      </w:r>
      <w:r w:rsidRPr="006A3E37">
        <w:rPr>
          <w:rFonts w:ascii="Palatino Linotype" w:eastAsia="Times New Roman" w:hAnsi="Palatino Linotype" w:cs="Calibri"/>
          <w:color w:val="000000" w:themeColor="text1"/>
          <w:sz w:val="22"/>
          <w:szCs w:val="22"/>
          <w:lang w:val="en-US"/>
        </w:rPr>
        <w:t xml:space="preserve">80,362 </w:t>
      </w:r>
      <w:r w:rsidRPr="006A3E37">
        <w:rPr>
          <w:rFonts w:ascii="Palatino Linotype" w:eastAsia="Times New Roman" w:hAnsi="Palatino Linotype" w:cs="Calibri"/>
          <w:color w:val="000000" w:themeColor="text1"/>
          <w:sz w:val="22"/>
          <w:szCs w:val="22"/>
        </w:rPr>
        <w:t xml:space="preserve">crore. </w:t>
      </w:r>
    </w:p>
    <w:p w:rsidR="000E15A1" w:rsidRDefault="000E15A1" w:rsidP="000E15A1">
      <w:pPr>
        <w:rPr>
          <w:rFonts w:ascii="Palatino Linotype" w:hAnsi="Palatino Linotype"/>
          <w:b/>
          <w:sz w:val="22"/>
          <w:szCs w:val="22"/>
          <w:highlight w:val="yellow"/>
        </w:rPr>
      </w:pPr>
    </w:p>
    <w:p w:rsidR="000E15A1" w:rsidRDefault="000E15A1" w:rsidP="000E15A1">
      <w:pPr>
        <w:rPr>
          <w:rFonts w:ascii="Palatino Linotype" w:hAnsi="Palatino Linotype"/>
          <w:b/>
          <w:sz w:val="22"/>
          <w:szCs w:val="22"/>
          <w:highlight w:val="yellow"/>
        </w:rPr>
      </w:pPr>
    </w:p>
    <w:p w:rsidR="0063301B" w:rsidRDefault="0063301B">
      <w:pPr>
        <w:rPr>
          <w:rFonts w:ascii="Palatino Linotype" w:hAnsi="Palatino Linotype"/>
          <w:b/>
          <w:sz w:val="22"/>
          <w:szCs w:val="22"/>
        </w:rPr>
      </w:pPr>
      <w:r>
        <w:rPr>
          <w:rFonts w:ascii="Palatino Linotype" w:hAnsi="Palatino Linotype"/>
          <w:b/>
          <w:sz w:val="22"/>
          <w:szCs w:val="22"/>
        </w:rPr>
        <w:br w:type="page"/>
      </w:r>
    </w:p>
    <w:p w:rsidR="000E15A1" w:rsidRPr="00641DEA" w:rsidRDefault="000E15A1" w:rsidP="000E15A1">
      <w:pPr>
        <w:jc w:val="center"/>
        <w:rPr>
          <w:rFonts w:ascii="Palatino Linotype" w:hAnsi="Palatino Linotype"/>
          <w:b/>
          <w:sz w:val="22"/>
          <w:szCs w:val="22"/>
        </w:rPr>
      </w:pPr>
      <w:r w:rsidRPr="00641DEA">
        <w:rPr>
          <w:rFonts w:ascii="Palatino Linotype" w:hAnsi="Palatino Linotype"/>
          <w:b/>
          <w:sz w:val="22"/>
          <w:szCs w:val="22"/>
        </w:rPr>
        <w:lastRenderedPageBreak/>
        <w:t>Figure 11: Trends in FPIs Investment (</w:t>
      </w:r>
      <w:r w:rsidRPr="00641DEA">
        <w:rPr>
          <w:rFonts w:ascii="Times New Roman" w:eastAsia="Times New Roman" w:hAnsi="Times New Roman"/>
          <w:b/>
          <w:sz w:val="22"/>
          <w:szCs w:val="22"/>
        </w:rPr>
        <w:t>₹</w:t>
      </w:r>
      <w:r w:rsidRPr="00641DEA">
        <w:rPr>
          <w:rFonts w:ascii="Palatino Linotype" w:hAnsi="Palatino Linotype"/>
          <w:b/>
          <w:sz w:val="22"/>
          <w:szCs w:val="22"/>
        </w:rPr>
        <w:t xml:space="preserve"> crore)</w:t>
      </w:r>
    </w:p>
    <w:p w:rsidR="000E15A1" w:rsidRPr="00251FF1" w:rsidRDefault="000E15A1" w:rsidP="000E15A1">
      <w:pPr>
        <w:outlineLvl w:val="0"/>
        <w:rPr>
          <w:rFonts w:ascii="Palatino Linotype" w:hAnsi="Palatino Linotype"/>
          <w:b/>
          <w:sz w:val="22"/>
          <w:szCs w:val="22"/>
          <w:highlight w:val="yellow"/>
        </w:rPr>
      </w:pPr>
      <w:r>
        <w:rPr>
          <w:noProof/>
          <w:lang w:val="en-IN" w:eastAsia="en-IN"/>
        </w:rPr>
        <w:drawing>
          <wp:inline distT="0" distB="0" distL="0" distR="0" wp14:anchorId="6FA0A133" wp14:editId="00550629">
            <wp:extent cx="5429250" cy="221932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E15A1" w:rsidRPr="00251FF1" w:rsidRDefault="000E15A1" w:rsidP="000E15A1">
      <w:pPr>
        <w:jc w:val="center"/>
        <w:rPr>
          <w:rFonts w:ascii="Palatino Linotype" w:hAnsi="Palatino Linotype"/>
          <w:b/>
          <w:sz w:val="22"/>
          <w:szCs w:val="22"/>
          <w:highlight w:val="yellow"/>
        </w:rPr>
      </w:pPr>
    </w:p>
    <w:p w:rsidR="000E15A1" w:rsidRPr="00641DEA" w:rsidRDefault="000E15A1" w:rsidP="000E15A1">
      <w:pPr>
        <w:widowControl w:val="0"/>
        <w:spacing w:before="240"/>
        <w:contextualSpacing/>
        <w:jc w:val="both"/>
        <w:rPr>
          <w:rFonts w:ascii="Palatino Linotype" w:eastAsia="Times New Roman" w:hAnsi="Palatino Linotype"/>
          <w:i/>
          <w:sz w:val="18"/>
          <w:szCs w:val="22"/>
        </w:rPr>
      </w:pPr>
      <w:r w:rsidRPr="00641DEA">
        <w:rPr>
          <w:rFonts w:ascii="Palatino Linotype" w:eastAsia="Times New Roman" w:hAnsi="Palatino Linotype"/>
          <w:b/>
          <w:i/>
          <w:sz w:val="18"/>
          <w:szCs w:val="22"/>
        </w:rPr>
        <w:t xml:space="preserve">Note: </w:t>
      </w:r>
      <w:r w:rsidRPr="00641DEA">
        <w:rPr>
          <w:rFonts w:ascii="Palatino Linotype" w:eastAsia="Times New Roman" w:hAnsi="Palatino Linotype"/>
          <w:i/>
          <w:sz w:val="18"/>
          <w:szCs w:val="22"/>
        </w:rPr>
        <w:t>Data on</w:t>
      </w:r>
      <w:r w:rsidRPr="00641DEA">
        <w:rPr>
          <w:rFonts w:ascii="Palatino Linotype" w:eastAsia="Times New Roman" w:hAnsi="Palatino Linotype"/>
          <w:b/>
          <w:i/>
          <w:sz w:val="18"/>
          <w:szCs w:val="22"/>
        </w:rPr>
        <w:t xml:space="preserve"> </w:t>
      </w:r>
      <w:r w:rsidRPr="00641DEA">
        <w:rPr>
          <w:rFonts w:ascii="Palatino Linotype" w:eastAsia="Times New Roman" w:hAnsi="Palatino Linotype"/>
          <w:i/>
          <w:sz w:val="18"/>
          <w:szCs w:val="22"/>
        </w:rPr>
        <w:t>investment by FPIs in Hybrid securities has been compiled since December 26, 2017.</w:t>
      </w:r>
    </w:p>
    <w:p w:rsidR="000E15A1" w:rsidRPr="002C7D3D" w:rsidRDefault="000E15A1" w:rsidP="000E15A1">
      <w:pPr>
        <w:widowControl w:val="0"/>
        <w:spacing w:before="240"/>
        <w:contextualSpacing/>
        <w:jc w:val="both"/>
        <w:rPr>
          <w:rFonts w:ascii="Palatino Linotype" w:eastAsia="Times New Roman" w:hAnsi="Palatino Linotype"/>
          <w:i/>
          <w:sz w:val="18"/>
          <w:szCs w:val="22"/>
          <w:highlight w:val="yellow"/>
        </w:rPr>
      </w:pPr>
    </w:p>
    <w:p w:rsidR="000E15A1" w:rsidRPr="002C7D3D" w:rsidRDefault="000E15A1" w:rsidP="000E15A1">
      <w:pPr>
        <w:widowControl w:val="0"/>
        <w:numPr>
          <w:ilvl w:val="0"/>
          <w:numId w:val="2"/>
        </w:numPr>
        <w:contextualSpacing/>
        <w:jc w:val="both"/>
        <w:rPr>
          <w:rFonts w:ascii="Palatino Linotype" w:eastAsia="Times New Roman" w:hAnsi="Palatino Linotype"/>
          <w:b/>
          <w:color w:val="FF0000"/>
          <w:sz w:val="22"/>
          <w:szCs w:val="22"/>
        </w:rPr>
      </w:pPr>
      <w:r w:rsidRPr="002C7D3D">
        <w:rPr>
          <w:rFonts w:ascii="Palatino Linotype" w:hAnsi="Palatino Linotype"/>
          <w:b/>
          <w:sz w:val="22"/>
          <w:szCs w:val="22"/>
        </w:rPr>
        <w:t xml:space="preserve">Trends in Portfolio Management Services </w:t>
      </w:r>
    </w:p>
    <w:p w:rsidR="000E15A1" w:rsidRPr="000F6775" w:rsidRDefault="000E15A1" w:rsidP="000E15A1">
      <w:pPr>
        <w:widowControl w:val="0"/>
        <w:tabs>
          <w:tab w:val="left" w:pos="2190"/>
        </w:tabs>
        <w:jc w:val="both"/>
        <w:rPr>
          <w:rFonts w:ascii="Palatino Linotype" w:eastAsia="Times New Roman" w:hAnsi="Palatino Linotype"/>
          <w:sz w:val="22"/>
          <w:szCs w:val="22"/>
        </w:rPr>
      </w:pPr>
      <w:r w:rsidRPr="000F6775">
        <w:rPr>
          <w:rFonts w:ascii="Palatino Linotype" w:eastAsia="Times New Roman" w:hAnsi="Palatino Linotype"/>
          <w:sz w:val="22"/>
          <w:szCs w:val="22"/>
        </w:rPr>
        <w:tab/>
      </w:r>
    </w:p>
    <w:p w:rsidR="000E15A1" w:rsidRPr="000F6775" w:rsidRDefault="000E15A1" w:rsidP="000E15A1">
      <w:pPr>
        <w:jc w:val="both"/>
        <w:rPr>
          <w:rFonts w:ascii="Palatino Linotype" w:hAnsi="Palatino Linotype"/>
          <w:color w:val="000000" w:themeColor="text1"/>
        </w:rPr>
      </w:pPr>
      <w:r w:rsidRPr="000F6775">
        <w:rPr>
          <w:rFonts w:ascii="Palatino Linotype" w:eastAsia="Times New Roman" w:hAnsi="Palatino Linotype"/>
          <w:color w:val="000000" w:themeColor="text1"/>
          <w:sz w:val="22"/>
          <w:szCs w:val="22"/>
        </w:rPr>
        <w:t xml:space="preserve">During April 2019, the total AUM of the portfolio management industry stood at </w:t>
      </w:r>
      <w:r w:rsidRPr="000F6775">
        <w:rPr>
          <w:rFonts w:ascii="Tahoma" w:hAnsi="Tahoma" w:cs="Tahoma"/>
          <w:color w:val="000000" w:themeColor="text1"/>
          <w:sz w:val="22"/>
          <w:szCs w:val="22"/>
        </w:rPr>
        <w:t>₹</w:t>
      </w:r>
      <w:r w:rsidRPr="000F6775">
        <w:rPr>
          <w:rFonts w:ascii="Palatino Linotype" w:hAnsi="Palatino Linotype" w:cs="Arial"/>
          <w:color w:val="000000" w:themeColor="text1"/>
          <w:sz w:val="20"/>
          <w:szCs w:val="20"/>
        </w:rPr>
        <w:t xml:space="preserve"> </w:t>
      </w:r>
      <w:r w:rsidRPr="00B468AF">
        <w:rPr>
          <w:rFonts w:ascii="Palatino Linotype" w:eastAsia="Times New Roman" w:hAnsi="Palatino Linotype"/>
          <w:color w:val="000000" w:themeColor="text1"/>
          <w:sz w:val="22"/>
          <w:szCs w:val="22"/>
        </w:rPr>
        <w:t>16,23,331</w:t>
      </w:r>
      <w:r>
        <w:rPr>
          <w:rFonts w:ascii="Palatino Linotype" w:eastAsia="Times New Roman" w:hAnsi="Palatino Linotype"/>
          <w:color w:val="000000" w:themeColor="text1"/>
          <w:sz w:val="22"/>
          <w:szCs w:val="22"/>
        </w:rPr>
        <w:t xml:space="preserve"> </w:t>
      </w:r>
      <w:r w:rsidRPr="000F6775">
        <w:rPr>
          <w:rFonts w:ascii="Palatino Linotype" w:eastAsia="Times New Roman" w:hAnsi="Palatino Linotype"/>
          <w:color w:val="000000" w:themeColor="text1"/>
          <w:sz w:val="22"/>
          <w:szCs w:val="22"/>
        </w:rPr>
        <w:t xml:space="preserve">crore compared to </w:t>
      </w:r>
      <w:r w:rsidRPr="000F6775">
        <w:rPr>
          <w:rFonts w:ascii="Tahoma" w:hAnsi="Tahoma" w:cs="Tahoma"/>
          <w:color w:val="000000" w:themeColor="text1"/>
          <w:sz w:val="22"/>
          <w:szCs w:val="22"/>
        </w:rPr>
        <w:t>₹</w:t>
      </w:r>
      <w:r w:rsidRPr="000F6775">
        <w:rPr>
          <w:rFonts w:ascii="Palatino Linotype" w:hAnsi="Palatino Linotype" w:cs="Arial"/>
          <w:color w:val="000000" w:themeColor="text1"/>
          <w:sz w:val="20"/>
          <w:szCs w:val="20"/>
        </w:rPr>
        <w:t xml:space="preserve"> </w:t>
      </w:r>
      <w:r w:rsidRPr="000F6775">
        <w:rPr>
          <w:rFonts w:ascii="Palatino Linotype" w:eastAsia="Times New Roman" w:hAnsi="Palatino Linotype"/>
          <w:color w:val="000000" w:themeColor="text1"/>
          <w:sz w:val="22"/>
          <w:szCs w:val="22"/>
        </w:rPr>
        <w:t>16,05,792 crore</w:t>
      </w:r>
      <w:r w:rsidRPr="000F6775">
        <w:rPr>
          <w:rFonts w:ascii="Palatino Linotype" w:eastAsia="Times New Roman" w:hAnsi="Palatino Linotype" w:cs="Calibri"/>
          <w:color w:val="000000" w:themeColor="text1"/>
          <w:sz w:val="22"/>
          <w:szCs w:val="22"/>
        </w:rPr>
        <w:t xml:space="preserve"> as at end March 2019, indicating a</w:t>
      </w:r>
      <w:r>
        <w:rPr>
          <w:rFonts w:ascii="Palatino Linotype" w:eastAsia="Times New Roman" w:hAnsi="Palatino Linotype" w:cs="Calibri"/>
          <w:color w:val="000000" w:themeColor="text1"/>
          <w:sz w:val="22"/>
          <w:szCs w:val="22"/>
        </w:rPr>
        <w:t>n</w:t>
      </w:r>
      <w:r w:rsidRPr="000F6775">
        <w:rPr>
          <w:rFonts w:ascii="Palatino Linotype" w:eastAsia="Times New Roman" w:hAnsi="Palatino Linotype" w:cs="Calibri"/>
          <w:color w:val="000000" w:themeColor="text1"/>
          <w:sz w:val="22"/>
          <w:szCs w:val="22"/>
        </w:rPr>
        <w:t xml:space="preserve"> </w:t>
      </w:r>
      <w:r>
        <w:rPr>
          <w:rFonts w:ascii="Palatino Linotype" w:eastAsia="Times New Roman" w:hAnsi="Palatino Linotype" w:cs="Calibri"/>
          <w:color w:val="000000" w:themeColor="text1"/>
          <w:sz w:val="22"/>
          <w:szCs w:val="22"/>
        </w:rPr>
        <w:t>in</w:t>
      </w:r>
      <w:r>
        <w:rPr>
          <w:rFonts w:ascii="Palatino Linotype" w:eastAsia="Times New Roman" w:hAnsi="Palatino Linotype"/>
          <w:color w:val="000000" w:themeColor="text1"/>
          <w:sz w:val="22"/>
          <w:szCs w:val="22"/>
        </w:rPr>
        <w:t>crease</w:t>
      </w:r>
      <w:r w:rsidRPr="000F6775">
        <w:rPr>
          <w:rFonts w:ascii="Palatino Linotype" w:eastAsia="Times New Roman" w:hAnsi="Palatino Linotype"/>
          <w:color w:val="000000" w:themeColor="text1"/>
          <w:sz w:val="22"/>
          <w:szCs w:val="22"/>
        </w:rPr>
        <w:t xml:space="preserve"> of </w:t>
      </w:r>
      <w:r>
        <w:rPr>
          <w:rFonts w:ascii="Palatino Linotype" w:eastAsia="Times New Roman" w:hAnsi="Palatino Linotype"/>
          <w:color w:val="000000" w:themeColor="text1"/>
          <w:sz w:val="22"/>
          <w:szCs w:val="22"/>
        </w:rPr>
        <w:t>1.1</w:t>
      </w:r>
      <w:r w:rsidRPr="000F6775">
        <w:rPr>
          <w:rFonts w:ascii="Palatino Linotype" w:eastAsia="Times New Roman" w:hAnsi="Palatino Linotype"/>
          <w:color w:val="000000" w:themeColor="text1"/>
          <w:sz w:val="22"/>
          <w:szCs w:val="22"/>
        </w:rPr>
        <w:t xml:space="preserve"> per cent during the period. As on April 30 2019, t</w:t>
      </w:r>
      <w:r w:rsidRPr="000F6775">
        <w:rPr>
          <w:rFonts w:ascii="Palatino Linotype" w:eastAsia="Times New Roman" w:hAnsi="Palatino Linotype" w:cs="Calibri"/>
          <w:color w:val="000000" w:themeColor="text1"/>
          <w:sz w:val="22"/>
          <w:szCs w:val="22"/>
        </w:rPr>
        <w:t xml:space="preserve">he AUM of discretionary and </w:t>
      </w:r>
      <w:r w:rsidRPr="00B468AF">
        <w:rPr>
          <w:rFonts w:ascii="Palatino Linotype" w:eastAsia="Times New Roman" w:hAnsi="Palatino Linotype" w:cs="Calibri"/>
          <w:color w:val="000000" w:themeColor="text1"/>
          <w:sz w:val="22"/>
          <w:szCs w:val="22"/>
        </w:rPr>
        <w:t xml:space="preserve">non-discretionary </w:t>
      </w:r>
      <w:r w:rsidRPr="000F6775">
        <w:rPr>
          <w:rFonts w:ascii="Palatino Linotype" w:eastAsia="Times New Roman" w:hAnsi="Palatino Linotype" w:cs="Calibri"/>
          <w:color w:val="000000" w:themeColor="text1"/>
          <w:sz w:val="22"/>
          <w:szCs w:val="22"/>
        </w:rPr>
        <w:t xml:space="preserve">services were </w:t>
      </w:r>
      <w:r w:rsidRPr="000A4D70">
        <w:rPr>
          <w:rFonts w:ascii="Rupee Foradian" w:eastAsia="Times New Roman" w:hAnsi="Rupee Foradian" w:cs="Calibri"/>
          <w:color w:val="000000" w:themeColor="text1"/>
          <w:sz w:val="22"/>
          <w:szCs w:val="22"/>
        </w:rPr>
        <w:t>`</w:t>
      </w:r>
      <w:r w:rsidRPr="000F6775">
        <w:rPr>
          <w:rFonts w:ascii="Palatino Linotype" w:eastAsia="Times New Roman" w:hAnsi="Palatino Linotype" w:cs="Calibri"/>
          <w:color w:val="000000" w:themeColor="text1"/>
          <w:sz w:val="22"/>
          <w:szCs w:val="22"/>
        </w:rPr>
        <w:t xml:space="preserve"> </w:t>
      </w:r>
      <w:r w:rsidRPr="00B468AF">
        <w:rPr>
          <w:rFonts w:ascii="Palatino Linotype" w:eastAsia="Times New Roman" w:hAnsi="Palatino Linotype" w:cs="Calibri"/>
          <w:color w:val="000000" w:themeColor="text1"/>
          <w:sz w:val="22"/>
          <w:szCs w:val="22"/>
        </w:rPr>
        <w:t>13,27,967</w:t>
      </w:r>
      <w:r>
        <w:rPr>
          <w:rFonts w:ascii="Palatino Linotype" w:eastAsia="Times New Roman" w:hAnsi="Palatino Linotype" w:cs="Calibri"/>
          <w:color w:val="000000" w:themeColor="text1"/>
          <w:sz w:val="22"/>
          <w:szCs w:val="22"/>
        </w:rPr>
        <w:t xml:space="preserve"> </w:t>
      </w:r>
      <w:r w:rsidRPr="000F6775">
        <w:rPr>
          <w:rFonts w:ascii="Palatino Linotype" w:eastAsia="Times New Roman" w:hAnsi="Palatino Linotype" w:cs="Calibri"/>
          <w:color w:val="000000" w:themeColor="text1"/>
          <w:sz w:val="22"/>
          <w:szCs w:val="22"/>
        </w:rPr>
        <w:t xml:space="preserve">crore and </w:t>
      </w:r>
      <w:r w:rsidRPr="000A4D70">
        <w:rPr>
          <w:rFonts w:ascii="Rupee Foradian" w:eastAsia="Times New Roman" w:hAnsi="Rupee Foradian" w:cs="Calibri"/>
          <w:color w:val="000000" w:themeColor="text1"/>
          <w:sz w:val="22"/>
          <w:szCs w:val="22"/>
        </w:rPr>
        <w:t>`</w:t>
      </w:r>
      <w:r w:rsidRPr="000F6775">
        <w:rPr>
          <w:rFonts w:ascii="Palatino Linotype" w:hAnsi="Palatino Linotype"/>
        </w:rPr>
        <w:t xml:space="preserve"> </w:t>
      </w:r>
      <w:r w:rsidRPr="00B468AF">
        <w:rPr>
          <w:rFonts w:ascii="Palatino Linotype" w:eastAsia="Times New Roman" w:hAnsi="Palatino Linotype" w:cs="Calibri"/>
          <w:color w:val="000000" w:themeColor="text1"/>
          <w:sz w:val="22"/>
          <w:szCs w:val="22"/>
        </w:rPr>
        <w:t xml:space="preserve">1,10,757 </w:t>
      </w:r>
      <w:r w:rsidRPr="000F6775">
        <w:rPr>
          <w:rFonts w:ascii="Palatino Linotype" w:eastAsia="Times New Roman" w:hAnsi="Palatino Linotype" w:cs="Calibri"/>
          <w:color w:val="000000" w:themeColor="text1"/>
          <w:sz w:val="22"/>
          <w:szCs w:val="22"/>
        </w:rPr>
        <w:t>crore respectively, a</w:t>
      </w:r>
      <w:r>
        <w:rPr>
          <w:rFonts w:ascii="Palatino Linotype" w:eastAsia="Times New Roman" w:hAnsi="Palatino Linotype" w:cs="Calibri"/>
          <w:color w:val="000000" w:themeColor="text1"/>
          <w:sz w:val="22"/>
          <w:szCs w:val="22"/>
        </w:rPr>
        <w:t>n</w:t>
      </w:r>
      <w:r w:rsidRPr="000F6775">
        <w:rPr>
          <w:rFonts w:ascii="Palatino Linotype" w:eastAsia="Times New Roman" w:hAnsi="Palatino Linotype" w:cs="Calibri"/>
          <w:color w:val="000000" w:themeColor="text1"/>
          <w:sz w:val="22"/>
          <w:szCs w:val="22"/>
        </w:rPr>
        <w:t xml:space="preserve"> </w:t>
      </w:r>
      <w:r>
        <w:rPr>
          <w:rFonts w:ascii="Palatino Linotype" w:eastAsia="Times New Roman" w:hAnsi="Palatino Linotype" w:cs="Calibri"/>
          <w:color w:val="000000" w:themeColor="text1"/>
          <w:sz w:val="22"/>
          <w:szCs w:val="22"/>
        </w:rPr>
        <w:t>inc</w:t>
      </w:r>
      <w:r w:rsidRPr="000F6775">
        <w:rPr>
          <w:rFonts w:ascii="Palatino Linotype" w:eastAsia="Times New Roman" w:hAnsi="Palatino Linotype" w:cs="Calibri"/>
          <w:color w:val="000000" w:themeColor="text1"/>
          <w:sz w:val="22"/>
          <w:szCs w:val="22"/>
        </w:rPr>
        <w:t xml:space="preserve">rease by </w:t>
      </w:r>
      <w:r>
        <w:rPr>
          <w:rFonts w:ascii="Palatino Linotype" w:eastAsia="Times New Roman" w:hAnsi="Palatino Linotype" w:cs="Calibri"/>
          <w:color w:val="000000" w:themeColor="text1"/>
          <w:sz w:val="22"/>
          <w:szCs w:val="22"/>
        </w:rPr>
        <w:t>1.9</w:t>
      </w:r>
      <w:r w:rsidRPr="000F6775">
        <w:rPr>
          <w:rFonts w:ascii="Palatino Linotype" w:eastAsia="Times New Roman" w:hAnsi="Palatino Linotype" w:cs="Calibri"/>
          <w:color w:val="000000" w:themeColor="text1"/>
          <w:sz w:val="22"/>
          <w:szCs w:val="22"/>
        </w:rPr>
        <w:t xml:space="preserve"> per cent and </w:t>
      </w:r>
      <w:r>
        <w:rPr>
          <w:rFonts w:ascii="Palatino Linotype" w:eastAsia="Times New Roman" w:hAnsi="Palatino Linotype" w:cs="Calibri"/>
          <w:color w:val="000000" w:themeColor="text1"/>
          <w:sz w:val="22"/>
          <w:szCs w:val="22"/>
        </w:rPr>
        <w:t>1.6</w:t>
      </w:r>
      <w:r w:rsidRPr="000F6775">
        <w:rPr>
          <w:rFonts w:ascii="Palatino Linotype" w:eastAsia="Times New Roman" w:hAnsi="Palatino Linotype" w:cs="Calibri"/>
          <w:color w:val="000000" w:themeColor="text1"/>
          <w:sz w:val="22"/>
          <w:szCs w:val="22"/>
        </w:rPr>
        <w:t xml:space="preserve"> per cent respectively from March 2019. However, the AUM of </w:t>
      </w:r>
      <w:r>
        <w:rPr>
          <w:rFonts w:ascii="Palatino Linotype" w:eastAsia="Times New Roman" w:hAnsi="Palatino Linotype" w:cs="Calibri"/>
          <w:color w:val="000000" w:themeColor="text1"/>
          <w:sz w:val="22"/>
          <w:szCs w:val="22"/>
        </w:rPr>
        <w:t>Advisory services de</w:t>
      </w:r>
      <w:r w:rsidRPr="000F6775">
        <w:rPr>
          <w:rFonts w:ascii="Palatino Linotype" w:eastAsia="Times New Roman" w:hAnsi="Palatino Linotype" w:cs="Calibri"/>
          <w:color w:val="000000" w:themeColor="text1"/>
          <w:sz w:val="22"/>
          <w:szCs w:val="22"/>
        </w:rPr>
        <w:t xml:space="preserve">creased by </w:t>
      </w:r>
      <w:r>
        <w:rPr>
          <w:rFonts w:ascii="Palatino Linotype" w:eastAsia="Times New Roman" w:hAnsi="Palatino Linotype" w:cs="Calibri"/>
          <w:color w:val="000000" w:themeColor="text1"/>
          <w:sz w:val="22"/>
          <w:szCs w:val="22"/>
        </w:rPr>
        <w:t>4.7</w:t>
      </w:r>
      <w:r w:rsidRPr="000F6775">
        <w:rPr>
          <w:rFonts w:ascii="Palatino Linotype" w:eastAsia="Times New Roman" w:hAnsi="Palatino Linotype" w:cs="Calibri"/>
          <w:color w:val="000000" w:themeColor="text1"/>
          <w:sz w:val="22"/>
          <w:szCs w:val="22"/>
        </w:rPr>
        <w:t xml:space="preserve"> per cent and stood at </w:t>
      </w:r>
      <w:r w:rsidRPr="000A4D70">
        <w:rPr>
          <w:rFonts w:ascii="Rupee Foradian" w:eastAsia="Times New Roman" w:hAnsi="Rupee Foradian" w:cs="Calibri"/>
          <w:color w:val="000000" w:themeColor="text1"/>
          <w:sz w:val="22"/>
          <w:szCs w:val="22"/>
        </w:rPr>
        <w:t>`</w:t>
      </w:r>
      <w:r w:rsidRPr="000F6775">
        <w:rPr>
          <w:rFonts w:ascii="Palatino Linotype" w:eastAsia="Times New Roman" w:hAnsi="Palatino Linotype" w:cs="Calibri"/>
          <w:color w:val="000000" w:themeColor="text1"/>
          <w:sz w:val="22"/>
          <w:szCs w:val="22"/>
        </w:rPr>
        <w:t xml:space="preserve"> </w:t>
      </w:r>
      <w:r w:rsidRPr="00B468AF">
        <w:rPr>
          <w:rFonts w:ascii="Palatino Linotype" w:eastAsia="Times New Roman" w:hAnsi="Palatino Linotype" w:cs="Calibri"/>
          <w:color w:val="000000" w:themeColor="text1"/>
          <w:sz w:val="22"/>
          <w:szCs w:val="22"/>
        </w:rPr>
        <w:t xml:space="preserve">1,84,607 </w:t>
      </w:r>
      <w:r w:rsidRPr="000F6775">
        <w:rPr>
          <w:rFonts w:ascii="Palatino Linotype" w:eastAsia="Times New Roman" w:hAnsi="Palatino Linotype" w:cs="Calibri"/>
          <w:color w:val="000000" w:themeColor="text1"/>
          <w:sz w:val="22"/>
          <w:szCs w:val="22"/>
        </w:rPr>
        <w:t xml:space="preserve">crore. </w:t>
      </w:r>
    </w:p>
    <w:p w:rsidR="000E15A1" w:rsidRPr="000F6775" w:rsidRDefault="000E15A1" w:rsidP="000E15A1">
      <w:pPr>
        <w:jc w:val="both"/>
        <w:rPr>
          <w:rFonts w:ascii="Palatino Linotype" w:eastAsia="Times New Roman" w:hAnsi="Palatino Linotype" w:cs="Calibri"/>
          <w:color w:val="FF0000"/>
          <w:sz w:val="22"/>
          <w:szCs w:val="22"/>
        </w:rPr>
      </w:pPr>
    </w:p>
    <w:p w:rsidR="000E15A1" w:rsidRPr="000F6775" w:rsidRDefault="000E15A1" w:rsidP="000E15A1">
      <w:pPr>
        <w:jc w:val="both"/>
        <w:rPr>
          <w:rFonts w:ascii="Palatino Linotype" w:eastAsia="Times New Roman" w:hAnsi="Palatino Linotype"/>
          <w:color w:val="000000" w:themeColor="text1"/>
          <w:sz w:val="22"/>
          <w:szCs w:val="22"/>
        </w:rPr>
      </w:pPr>
      <w:r w:rsidRPr="000F6775">
        <w:rPr>
          <w:rFonts w:ascii="Palatino Linotype" w:eastAsia="Times New Roman" w:hAnsi="Palatino Linotype" w:cs="Calibri"/>
          <w:color w:val="000000" w:themeColor="text1"/>
          <w:sz w:val="22"/>
          <w:szCs w:val="22"/>
        </w:rPr>
        <w:t xml:space="preserve">In terms of </w:t>
      </w:r>
      <w:r w:rsidRPr="000F6775">
        <w:rPr>
          <w:rFonts w:ascii="Palatino Linotype" w:eastAsia="Times New Roman" w:hAnsi="Palatino Linotype"/>
          <w:color w:val="000000" w:themeColor="text1"/>
          <w:sz w:val="22"/>
          <w:szCs w:val="22"/>
        </w:rPr>
        <w:t>number of clients in PMS industry at the end of April 2019, discretionary services category topped with 1,40,583 clients, followed by non-discretionary category with 7,025 clients and advisory category with 4,010 clients.</w:t>
      </w:r>
    </w:p>
    <w:p w:rsidR="000E15A1" w:rsidRPr="00251FF1" w:rsidRDefault="000E15A1" w:rsidP="000E15A1">
      <w:pPr>
        <w:widowControl w:val="0"/>
        <w:jc w:val="both"/>
        <w:rPr>
          <w:rFonts w:ascii="Palatino Linotype" w:eastAsia="Times New Roman" w:hAnsi="Palatino Linotype"/>
          <w:color w:val="000099"/>
          <w:sz w:val="22"/>
          <w:szCs w:val="22"/>
          <w:highlight w:val="yellow"/>
        </w:rPr>
      </w:pPr>
    </w:p>
    <w:p w:rsidR="000E15A1" w:rsidRPr="00AE2BAB" w:rsidRDefault="000E15A1" w:rsidP="000E15A1">
      <w:pPr>
        <w:widowControl w:val="0"/>
        <w:numPr>
          <w:ilvl w:val="0"/>
          <w:numId w:val="2"/>
        </w:numPr>
        <w:contextualSpacing/>
        <w:jc w:val="both"/>
        <w:rPr>
          <w:rFonts w:ascii="Palatino Linotype" w:hAnsi="Palatino Linotype"/>
          <w:b/>
          <w:sz w:val="22"/>
          <w:szCs w:val="22"/>
        </w:rPr>
      </w:pPr>
      <w:r w:rsidRPr="00AE2BAB">
        <w:rPr>
          <w:rFonts w:ascii="Palatino Linotype" w:hAnsi="Palatino Linotype"/>
          <w:b/>
          <w:sz w:val="22"/>
          <w:szCs w:val="22"/>
        </w:rPr>
        <w:t>Trends in Substantial Acquisition of Shares and Takeovers</w:t>
      </w:r>
    </w:p>
    <w:p w:rsidR="000E15A1" w:rsidRPr="00AE2BAB" w:rsidRDefault="000E15A1" w:rsidP="000E15A1">
      <w:pPr>
        <w:jc w:val="both"/>
        <w:rPr>
          <w:rFonts w:ascii="Palatino Linotype" w:eastAsia="Times New Roman" w:hAnsi="Palatino Linotype"/>
          <w:sz w:val="22"/>
          <w:szCs w:val="22"/>
        </w:rPr>
      </w:pPr>
    </w:p>
    <w:p w:rsidR="000E15A1" w:rsidRPr="00AE2BAB" w:rsidRDefault="000E15A1" w:rsidP="000E15A1">
      <w:pPr>
        <w:jc w:val="both"/>
        <w:rPr>
          <w:rFonts w:ascii="Garamond" w:eastAsia="Times New Roman" w:hAnsi="Garamond"/>
          <w:lang w:val="en-US"/>
        </w:rPr>
      </w:pPr>
      <w:r w:rsidRPr="00AE2BAB">
        <w:rPr>
          <w:rFonts w:ascii="Palatino Linotype" w:eastAsia="Times New Roman" w:hAnsi="Palatino Linotype"/>
          <w:sz w:val="22"/>
          <w:szCs w:val="22"/>
        </w:rPr>
        <w:t xml:space="preserve">During </w:t>
      </w:r>
      <w:r>
        <w:rPr>
          <w:rFonts w:ascii="Palatino Linotype" w:eastAsia="Times New Roman" w:hAnsi="Palatino Linotype"/>
          <w:sz w:val="22"/>
          <w:szCs w:val="22"/>
        </w:rPr>
        <w:t xml:space="preserve">April </w:t>
      </w:r>
      <w:r w:rsidRPr="00AE2BAB">
        <w:rPr>
          <w:rFonts w:ascii="Palatino Linotype" w:eastAsia="Times New Roman" w:hAnsi="Palatino Linotype"/>
          <w:sz w:val="22"/>
          <w:szCs w:val="22"/>
        </w:rPr>
        <w:t xml:space="preserve">2019, </w:t>
      </w:r>
      <w:r>
        <w:rPr>
          <w:rFonts w:ascii="Palatino Linotype" w:eastAsia="Times New Roman" w:hAnsi="Palatino Linotype"/>
          <w:sz w:val="22"/>
          <w:szCs w:val="22"/>
        </w:rPr>
        <w:t>four</w:t>
      </w:r>
      <w:r w:rsidRPr="00AE2BAB">
        <w:rPr>
          <w:rFonts w:ascii="Palatino Linotype" w:eastAsia="Times New Roman" w:hAnsi="Palatino Linotype"/>
          <w:sz w:val="22"/>
          <w:szCs w:val="22"/>
        </w:rPr>
        <w:t xml:space="preserve"> open offer</w:t>
      </w:r>
      <w:r>
        <w:rPr>
          <w:rFonts w:ascii="Palatino Linotype" w:eastAsia="Times New Roman" w:hAnsi="Palatino Linotype"/>
          <w:sz w:val="22"/>
          <w:szCs w:val="22"/>
        </w:rPr>
        <w:t>s</w:t>
      </w:r>
      <w:r w:rsidRPr="00AE2BAB">
        <w:rPr>
          <w:rFonts w:ascii="Palatino Linotype" w:eastAsia="Times New Roman" w:hAnsi="Palatino Linotype"/>
          <w:sz w:val="22"/>
          <w:szCs w:val="22"/>
        </w:rPr>
        <w:t xml:space="preserve"> with offer value of </w:t>
      </w:r>
      <w:r w:rsidRPr="00AE2BAB">
        <w:rPr>
          <w:rFonts w:ascii="Times New Roman" w:eastAsia="Times New Roman" w:hAnsi="Times New Roman"/>
          <w:sz w:val="22"/>
          <w:szCs w:val="22"/>
        </w:rPr>
        <w:t>₹</w:t>
      </w:r>
      <w:r w:rsidRPr="00AE2BAB">
        <w:rPr>
          <w:rFonts w:ascii="Palatino Linotype" w:eastAsia="Times New Roman" w:hAnsi="Palatino Linotype"/>
          <w:sz w:val="22"/>
          <w:szCs w:val="22"/>
          <w:lang w:val="en-US"/>
        </w:rPr>
        <w:t xml:space="preserve"> </w:t>
      </w:r>
      <w:r>
        <w:rPr>
          <w:rFonts w:ascii="Palatino Linotype" w:eastAsia="Times New Roman" w:hAnsi="Palatino Linotype"/>
          <w:sz w:val="22"/>
          <w:szCs w:val="22"/>
          <w:lang w:val="en-US"/>
        </w:rPr>
        <w:t>56</w:t>
      </w:r>
      <w:r w:rsidRPr="00AE2BAB">
        <w:rPr>
          <w:rFonts w:ascii="Palatino Linotype" w:eastAsia="Times New Roman" w:hAnsi="Palatino Linotype"/>
          <w:sz w:val="22"/>
          <w:szCs w:val="22"/>
          <w:lang w:val="en-US"/>
        </w:rPr>
        <w:t xml:space="preserve"> crore</w:t>
      </w:r>
      <w:r>
        <w:rPr>
          <w:rFonts w:ascii="Palatino Linotype" w:eastAsia="Times New Roman" w:hAnsi="Palatino Linotype" w:cs="Garamond"/>
          <w:sz w:val="22"/>
          <w:szCs w:val="22"/>
        </w:rPr>
        <w:t xml:space="preserve"> was </w:t>
      </w:r>
      <w:r w:rsidRPr="00AE2BAB">
        <w:rPr>
          <w:rFonts w:ascii="Palatino Linotype" w:eastAsia="Times New Roman" w:hAnsi="Palatino Linotype" w:cs="Garamond"/>
          <w:sz w:val="22"/>
          <w:szCs w:val="22"/>
        </w:rPr>
        <w:t xml:space="preserve">made to the shareholders as against </w:t>
      </w:r>
      <w:r>
        <w:rPr>
          <w:rFonts w:ascii="Palatino Linotype" w:eastAsia="Times New Roman" w:hAnsi="Palatino Linotype"/>
          <w:sz w:val="22"/>
          <w:szCs w:val="22"/>
        </w:rPr>
        <w:t>one</w:t>
      </w:r>
      <w:r w:rsidRPr="00AE2BAB">
        <w:rPr>
          <w:rFonts w:ascii="Palatino Linotype" w:eastAsia="Times New Roman" w:hAnsi="Palatino Linotype"/>
          <w:sz w:val="22"/>
          <w:szCs w:val="22"/>
        </w:rPr>
        <w:t xml:space="preserve"> open offer with offer value of </w:t>
      </w:r>
      <w:r w:rsidRPr="00AE2BAB">
        <w:rPr>
          <w:rFonts w:ascii="Times New Roman" w:eastAsia="Times New Roman" w:hAnsi="Times New Roman"/>
          <w:sz w:val="22"/>
          <w:szCs w:val="22"/>
        </w:rPr>
        <w:t>₹</w:t>
      </w:r>
      <w:r w:rsidRPr="00AE2BAB">
        <w:rPr>
          <w:rFonts w:ascii="Palatino Linotype" w:eastAsia="Times New Roman" w:hAnsi="Palatino Linotype"/>
          <w:sz w:val="22"/>
          <w:szCs w:val="22"/>
          <w:lang w:val="en-US"/>
        </w:rPr>
        <w:t xml:space="preserve"> </w:t>
      </w:r>
      <w:r>
        <w:rPr>
          <w:rFonts w:ascii="Palatino Linotype" w:eastAsia="Times New Roman" w:hAnsi="Palatino Linotype"/>
          <w:sz w:val="22"/>
          <w:szCs w:val="22"/>
          <w:lang w:val="en-US"/>
        </w:rPr>
        <w:t>47</w:t>
      </w:r>
      <w:r w:rsidRPr="00AE2BAB">
        <w:rPr>
          <w:rFonts w:ascii="Palatino Linotype" w:eastAsia="Times New Roman" w:hAnsi="Palatino Linotype"/>
          <w:sz w:val="22"/>
          <w:szCs w:val="22"/>
          <w:lang w:val="en-US"/>
        </w:rPr>
        <w:t xml:space="preserve"> crore</w:t>
      </w:r>
      <w:r w:rsidRPr="00AE2BAB">
        <w:rPr>
          <w:rFonts w:ascii="Palatino Linotype" w:eastAsia="Times New Roman" w:hAnsi="Palatino Linotype" w:cs="Garamond"/>
          <w:sz w:val="22"/>
          <w:szCs w:val="22"/>
        </w:rPr>
        <w:t xml:space="preserve"> made in </w:t>
      </w:r>
      <w:r>
        <w:rPr>
          <w:rFonts w:ascii="Palatino Linotype" w:eastAsia="Times New Roman" w:hAnsi="Palatino Linotype"/>
          <w:sz w:val="22"/>
          <w:szCs w:val="22"/>
        </w:rPr>
        <w:t>March</w:t>
      </w:r>
      <w:r w:rsidRPr="00AE2BAB">
        <w:rPr>
          <w:rFonts w:ascii="Palatino Linotype" w:eastAsia="Times New Roman" w:hAnsi="Palatino Linotype"/>
          <w:sz w:val="22"/>
          <w:szCs w:val="22"/>
        </w:rPr>
        <w:t xml:space="preserve"> 2019</w:t>
      </w:r>
      <w:r w:rsidRPr="00AE2BAB">
        <w:rPr>
          <w:rFonts w:ascii="Palatino Linotype" w:eastAsia="Times New Roman" w:hAnsi="Palatino Linotype" w:cs="Garamond"/>
          <w:sz w:val="22"/>
          <w:szCs w:val="22"/>
        </w:rPr>
        <w:t>.</w:t>
      </w:r>
      <w:r>
        <w:rPr>
          <w:rFonts w:ascii="Palatino Linotype" w:eastAsia="Times New Roman" w:hAnsi="Palatino Linotype" w:cs="Garamond"/>
          <w:sz w:val="22"/>
          <w:szCs w:val="22"/>
        </w:rPr>
        <w:t xml:space="preserve"> Of these four offers, three offers came for change in control of management and one offer for consolidation of holdings.</w:t>
      </w:r>
      <w:r w:rsidRPr="00AE2BAB">
        <w:rPr>
          <w:rFonts w:ascii="Palatino Linotype" w:eastAsia="Times New Roman" w:hAnsi="Palatino Linotype" w:cs="Garamond"/>
          <w:sz w:val="22"/>
          <w:szCs w:val="22"/>
        </w:rPr>
        <w:t xml:space="preserve"> </w:t>
      </w:r>
    </w:p>
    <w:p w:rsidR="000E15A1" w:rsidRPr="00251FF1" w:rsidRDefault="000E15A1" w:rsidP="000E15A1">
      <w:pPr>
        <w:jc w:val="both"/>
        <w:rPr>
          <w:rFonts w:ascii="Palatino Linotype" w:eastAsia="Times New Roman" w:hAnsi="Palatino Linotype" w:cs="Garamond"/>
          <w:sz w:val="22"/>
          <w:szCs w:val="22"/>
          <w:highlight w:val="yellow"/>
        </w:rPr>
      </w:pPr>
    </w:p>
    <w:p w:rsidR="000E15A1" w:rsidRPr="00251FF1" w:rsidRDefault="000E15A1" w:rsidP="000E15A1">
      <w:pPr>
        <w:jc w:val="both"/>
        <w:rPr>
          <w:rFonts w:ascii="Palatino Linotype" w:eastAsia="Times New Roman" w:hAnsi="Palatino Linotype" w:cs="Garamond"/>
          <w:sz w:val="22"/>
          <w:szCs w:val="22"/>
          <w:highlight w:val="yellow"/>
        </w:rPr>
      </w:pPr>
    </w:p>
    <w:p w:rsidR="000E15A1" w:rsidRPr="00251FF1" w:rsidRDefault="000E15A1" w:rsidP="000E15A1">
      <w:pPr>
        <w:jc w:val="both"/>
        <w:rPr>
          <w:rFonts w:ascii="Palatino Linotype" w:eastAsia="Times New Roman" w:hAnsi="Palatino Linotype" w:cs="Garamond"/>
          <w:sz w:val="22"/>
          <w:szCs w:val="22"/>
          <w:highlight w:val="yellow"/>
        </w:rPr>
      </w:pPr>
    </w:p>
    <w:p w:rsidR="000E15A1" w:rsidRPr="00251FF1" w:rsidRDefault="000E15A1" w:rsidP="000E15A1">
      <w:pPr>
        <w:jc w:val="both"/>
        <w:rPr>
          <w:rFonts w:ascii="Palatino Linotype" w:eastAsia="Times New Roman" w:hAnsi="Palatino Linotype" w:cs="Garamond"/>
          <w:sz w:val="22"/>
          <w:szCs w:val="22"/>
          <w:highlight w:val="yellow"/>
        </w:rPr>
      </w:pPr>
    </w:p>
    <w:p w:rsidR="0063301B" w:rsidRDefault="0063301B">
      <w:pPr>
        <w:rPr>
          <w:rFonts w:ascii="Palatino Linotype" w:hAnsi="Palatino Linotype"/>
          <w:b/>
          <w:sz w:val="22"/>
          <w:szCs w:val="22"/>
        </w:rPr>
      </w:pPr>
      <w:r>
        <w:rPr>
          <w:rFonts w:ascii="Palatino Linotype" w:hAnsi="Palatino Linotype"/>
          <w:b/>
          <w:sz w:val="22"/>
          <w:szCs w:val="22"/>
        </w:rPr>
        <w:br w:type="page"/>
      </w:r>
    </w:p>
    <w:p w:rsidR="000E15A1" w:rsidRPr="00AE2BAB" w:rsidRDefault="000E15A1" w:rsidP="000E15A1">
      <w:pPr>
        <w:rPr>
          <w:rFonts w:ascii="Palatino Linotype" w:hAnsi="Palatino Linotype"/>
          <w:b/>
          <w:sz w:val="22"/>
          <w:szCs w:val="22"/>
        </w:rPr>
      </w:pPr>
      <w:r w:rsidRPr="00AE2BAB">
        <w:rPr>
          <w:rFonts w:ascii="Palatino Linotype" w:hAnsi="Palatino Linotype"/>
          <w:b/>
          <w:sz w:val="22"/>
          <w:szCs w:val="22"/>
        </w:rPr>
        <w:lastRenderedPageBreak/>
        <w:t>Figure</w:t>
      </w:r>
      <w:r w:rsidRPr="00AE2BAB">
        <w:rPr>
          <w:rFonts w:ascii="Palatino Linotype" w:eastAsia="Times New Roman" w:hAnsi="Palatino Linotype" w:cs="Garamond"/>
          <w:b/>
          <w:bCs/>
          <w:sz w:val="22"/>
          <w:szCs w:val="22"/>
        </w:rPr>
        <w:t xml:space="preserve"> 12: Details of Open Offers Made under the SEBI (SAST) Regulations</w:t>
      </w:r>
    </w:p>
    <w:p w:rsidR="000E15A1" w:rsidRPr="00251FF1" w:rsidRDefault="000E15A1" w:rsidP="000E15A1">
      <w:pPr>
        <w:jc w:val="center"/>
        <w:rPr>
          <w:rFonts w:ascii="Palatino Linotype" w:eastAsia="Times New Roman" w:hAnsi="Palatino Linotype" w:cs="Garamond"/>
          <w:b/>
          <w:bCs/>
          <w:sz w:val="22"/>
          <w:szCs w:val="22"/>
          <w:highlight w:val="yellow"/>
        </w:rPr>
      </w:pPr>
    </w:p>
    <w:p w:rsidR="000E15A1" w:rsidRPr="00251FF1" w:rsidRDefault="000E15A1" w:rsidP="000E15A1">
      <w:pPr>
        <w:jc w:val="center"/>
        <w:rPr>
          <w:rFonts w:ascii="Palatino Linotype" w:eastAsia="Times New Roman" w:hAnsi="Palatino Linotype" w:cs="Garamond"/>
          <w:b/>
          <w:bCs/>
          <w:sz w:val="22"/>
          <w:szCs w:val="22"/>
          <w:highlight w:val="yellow"/>
        </w:rPr>
      </w:pPr>
    </w:p>
    <w:p w:rsidR="000E15A1" w:rsidRPr="00251FF1" w:rsidRDefault="000E15A1" w:rsidP="000E15A1">
      <w:pPr>
        <w:jc w:val="center"/>
        <w:rPr>
          <w:rFonts w:ascii="Palatino Linotype" w:eastAsia="Times New Roman" w:hAnsi="Palatino Linotype" w:cs="Garamond"/>
          <w:b/>
          <w:bCs/>
          <w:sz w:val="22"/>
          <w:szCs w:val="22"/>
          <w:highlight w:val="yellow"/>
        </w:rPr>
      </w:pPr>
      <w:r>
        <w:rPr>
          <w:noProof/>
          <w:lang w:val="en-IN" w:eastAsia="en-IN"/>
        </w:rPr>
        <w:drawing>
          <wp:inline distT="0" distB="0" distL="0" distR="0" wp14:anchorId="58DA0445" wp14:editId="3EE2BFCE">
            <wp:extent cx="5473065" cy="2466975"/>
            <wp:effectExtent l="0" t="0" r="13335" b="9525"/>
            <wp:docPr id="9" name="Chart 9"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E15A1" w:rsidRPr="00251FF1" w:rsidRDefault="000E15A1" w:rsidP="000E15A1">
      <w:pPr>
        <w:jc w:val="center"/>
        <w:rPr>
          <w:rFonts w:ascii="Palatino Linotype" w:eastAsia="Times New Roman" w:hAnsi="Palatino Linotype" w:cs="Garamond"/>
          <w:b/>
          <w:bCs/>
          <w:sz w:val="22"/>
          <w:szCs w:val="22"/>
          <w:highlight w:val="yellow"/>
        </w:rPr>
      </w:pPr>
    </w:p>
    <w:p w:rsidR="000E15A1" w:rsidRPr="00AE226D" w:rsidRDefault="000E15A1" w:rsidP="0063301B">
      <w:pPr>
        <w:widowControl w:val="0"/>
        <w:numPr>
          <w:ilvl w:val="0"/>
          <w:numId w:val="2"/>
        </w:numPr>
        <w:contextualSpacing/>
        <w:jc w:val="both"/>
        <w:rPr>
          <w:rFonts w:ascii="Garamond" w:eastAsia="Times New Roman" w:hAnsi="Garamond"/>
          <w:b/>
          <w:color w:val="0F0684"/>
        </w:rPr>
      </w:pPr>
      <w:r w:rsidRPr="0063301B">
        <w:rPr>
          <w:rFonts w:ascii="Palatino Linotype" w:hAnsi="Palatino Linotype"/>
          <w:b/>
          <w:sz w:val="22"/>
          <w:szCs w:val="22"/>
        </w:rPr>
        <w:t>Commodities Derivatives Markets</w:t>
      </w:r>
    </w:p>
    <w:p w:rsidR="000E15A1" w:rsidRDefault="000E15A1" w:rsidP="000E15A1">
      <w:pPr>
        <w:pStyle w:val="ListParagraph"/>
        <w:spacing w:after="0" w:line="240" w:lineRule="auto"/>
        <w:jc w:val="both"/>
        <w:rPr>
          <w:rFonts w:ascii="Garamond" w:eastAsia="Times New Roman" w:hAnsi="Garamond"/>
          <w:b/>
          <w:color w:val="000000"/>
          <w:sz w:val="24"/>
          <w:szCs w:val="24"/>
        </w:rPr>
      </w:pPr>
    </w:p>
    <w:p w:rsidR="000E15A1" w:rsidRPr="002F7F08" w:rsidRDefault="000E15A1" w:rsidP="000E15A1">
      <w:pPr>
        <w:pStyle w:val="ListParagraph"/>
        <w:spacing w:after="0" w:line="240" w:lineRule="auto"/>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rsidR="000E15A1" w:rsidRDefault="000E15A1" w:rsidP="000E15A1">
      <w:pPr>
        <w:pStyle w:val="ListParagraph"/>
        <w:spacing w:after="0" w:line="240" w:lineRule="auto"/>
        <w:jc w:val="both"/>
        <w:rPr>
          <w:rFonts w:ascii="Garamond" w:eastAsia="Times New Roman" w:hAnsi="Garamond"/>
          <w:color w:val="000000"/>
          <w:sz w:val="24"/>
          <w:szCs w:val="24"/>
        </w:rPr>
      </w:pPr>
    </w:p>
    <w:p w:rsidR="000E15A1" w:rsidRDefault="000E15A1" w:rsidP="000E15A1">
      <w:pPr>
        <w:pStyle w:val="ListParagraph"/>
        <w:spacing w:after="0" w:line="240" w:lineRule="auto"/>
        <w:jc w:val="both"/>
        <w:rPr>
          <w:rFonts w:ascii="Garamond" w:hAnsi="Garamond"/>
          <w:sz w:val="24"/>
          <w:szCs w:val="24"/>
        </w:rPr>
      </w:pPr>
      <w:r>
        <w:rPr>
          <w:rFonts w:ascii="Garamond" w:hAnsi="Garamond"/>
          <w:sz w:val="24"/>
          <w:szCs w:val="24"/>
        </w:rPr>
        <w:t>During</w:t>
      </w:r>
      <w:r w:rsidRPr="00ED6E5C">
        <w:rPr>
          <w:rFonts w:ascii="Garamond" w:hAnsi="Garamond"/>
          <w:sz w:val="24"/>
          <w:szCs w:val="24"/>
        </w:rPr>
        <w:t xml:space="preserve"> </w:t>
      </w:r>
      <w:r>
        <w:rPr>
          <w:rFonts w:ascii="Garamond" w:hAnsi="Garamond"/>
          <w:sz w:val="24"/>
          <w:szCs w:val="24"/>
        </w:rPr>
        <w:t>April</w:t>
      </w:r>
      <w:r w:rsidRPr="00615025">
        <w:rPr>
          <w:rFonts w:ascii="Garamond" w:hAnsi="Garamond"/>
          <w:sz w:val="24"/>
          <w:szCs w:val="24"/>
        </w:rPr>
        <w:t xml:space="preserve"> 201</w:t>
      </w:r>
      <w:r>
        <w:rPr>
          <w:rFonts w:ascii="Garamond" w:hAnsi="Garamond"/>
          <w:sz w:val="24"/>
          <w:szCs w:val="24"/>
        </w:rPr>
        <w:t>9, MCX Comdex, witnessed a rise of 0.8</w:t>
      </w:r>
      <w:r w:rsidRPr="00ED6E5C">
        <w:rPr>
          <w:rFonts w:ascii="Garamond" w:hAnsi="Garamond"/>
          <w:sz w:val="24"/>
          <w:szCs w:val="24"/>
        </w:rPr>
        <w:t xml:space="preserve"> per cent</w:t>
      </w:r>
      <w:r>
        <w:rPr>
          <w:rFonts w:ascii="Garamond" w:hAnsi="Garamond"/>
          <w:sz w:val="24"/>
          <w:szCs w:val="24"/>
        </w:rPr>
        <w:t xml:space="preserve"> (M-o-M) as an uptrend in energy and agri segment was offset by decline in prices of metals. O</w:t>
      </w:r>
      <w:r>
        <w:rPr>
          <w:rFonts w:ascii="Garamond" w:eastAsia="Times New Roman" w:hAnsi="Garamond"/>
          <w:color w:val="000000"/>
          <w:sz w:val="24"/>
          <w:szCs w:val="24"/>
        </w:rPr>
        <w:t>n Y-o-Y basis, the MCX Comdex decreased</w:t>
      </w:r>
      <w:r w:rsidRPr="00632B48">
        <w:rPr>
          <w:rFonts w:ascii="Garamond" w:eastAsia="Times New Roman" w:hAnsi="Garamond"/>
          <w:color w:val="000000"/>
          <w:sz w:val="24"/>
          <w:szCs w:val="24"/>
        </w:rPr>
        <w:t xml:space="preserve"> </w:t>
      </w:r>
      <w:r>
        <w:rPr>
          <w:rFonts w:ascii="Garamond" w:eastAsia="Times New Roman" w:hAnsi="Garamond"/>
          <w:color w:val="000000"/>
          <w:sz w:val="24"/>
          <w:szCs w:val="24"/>
        </w:rPr>
        <w:t xml:space="preserve">marginally </w:t>
      </w:r>
      <w:r w:rsidRPr="00632B48">
        <w:rPr>
          <w:rFonts w:ascii="Garamond" w:eastAsia="Times New Roman" w:hAnsi="Garamond"/>
          <w:color w:val="000000"/>
          <w:sz w:val="24"/>
          <w:szCs w:val="24"/>
        </w:rPr>
        <w:t xml:space="preserve">by </w:t>
      </w:r>
      <w:r>
        <w:rPr>
          <w:rFonts w:ascii="Garamond" w:eastAsia="Times New Roman" w:hAnsi="Garamond"/>
          <w:color w:val="000000"/>
          <w:sz w:val="24"/>
          <w:szCs w:val="24"/>
        </w:rPr>
        <w:t>0.5</w:t>
      </w:r>
      <w:r w:rsidRPr="00632B48">
        <w:rPr>
          <w:rFonts w:ascii="Garamond" w:eastAsia="Times New Roman" w:hAnsi="Garamond"/>
          <w:color w:val="000000"/>
          <w:sz w:val="24"/>
          <w:szCs w:val="24"/>
        </w:rPr>
        <w:t xml:space="preserve"> per cent, mainly on account of </w:t>
      </w:r>
      <w:r>
        <w:rPr>
          <w:rFonts w:ascii="Garamond" w:eastAsia="Times New Roman" w:hAnsi="Garamond"/>
          <w:color w:val="000000"/>
          <w:sz w:val="24"/>
          <w:szCs w:val="24"/>
        </w:rPr>
        <w:t>decline</w:t>
      </w:r>
      <w:r w:rsidRPr="00632B48">
        <w:rPr>
          <w:rFonts w:ascii="Garamond" w:eastAsia="Times New Roman" w:hAnsi="Garamond"/>
          <w:color w:val="000000"/>
          <w:sz w:val="24"/>
          <w:szCs w:val="24"/>
        </w:rPr>
        <w:t xml:space="preserve"> in prices of </w:t>
      </w:r>
      <w:r>
        <w:rPr>
          <w:rFonts w:ascii="Garamond" w:eastAsia="Times New Roman" w:hAnsi="Garamond"/>
          <w:color w:val="000000"/>
          <w:sz w:val="24"/>
          <w:szCs w:val="24"/>
        </w:rPr>
        <w:t xml:space="preserve">CPO, </w:t>
      </w:r>
      <w:r w:rsidR="00D50908">
        <w:rPr>
          <w:rFonts w:ascii="Garamond" w:eastAsia="Times New Roman" w:hAnsi="Garamond"/>
          <w:color w:val="000000"/>
          <w:sz w:val="24"/>
          <w:szCs w:val="24"/>
        </w:rPr>
        <w:t>L</w:t>
      </w:r>
      <w:r>
        <w:rPr>
          <w:rFonts w:ascii="Garamond" w:eastAsia="Times New Roman" w:hAnsi="Garamond"/>
          <w:color w:val="000000"/>
          <w:sz w:val="24"/>
          <w:szCs w:val="24"/>
        </w:rPr>
        <w:t xml:space="preserve">ead, </w:t>
      </w:r>
      <w:r w:rsidR="00D50908">
        <w:rPr>
          <w:rFonts w:ascii="Garamond" w:eastAsia="Times New Roman" w:hAnsi="Garamond"/>
          <w:color w:val="000000"/>
          <w:sz w:val="24"/>
          <w:szCs w:val="24"/>
        </w:rPr>
        <w:t>Nickel, Silver, C</w:t>
      </w:r>
      <w:r>
        <w:rPr>
          <w:rFonts w:ascii="Garamond" w:eastAsia="Times New Roman" w:hAnsi="Garamond"/>
          <w:color w:val="000000"/>
          <w:sz w:val="24"/>
          <w:szCs w:val="24"/>
        </w:rPr>
        <w:t xml:space="preserve">rude </w:t>
      </w:r>
      <w:r w:rsidR="00D50908">
        <w:rPr>
          <w:rFonts w:ascii="Garamond" w:eastAsia="Times New Roman" w:hAnsi="Garamond"/>
          <w:color w:val="000000"/>
          <w:sz w:val="24"/>
          <w:szCs w:val="24"/>
        </w:rPr>
        <w:t>O</w:t>
      </w:r>
      <w:r>
        <w:rPr>
          <w:rFonts w:ascii="Garamond" w:eastAsia="Times New Roman" w:hAnsi="Garamond"/>
          <w:color w:val="000000"/>
          <w:sz w:val="24"/>
          <w:szCs w:val="24"/>
        </w:rPr>
        <w:t xml:space="preserve">il, </w:t>
      </w:r>
      <w:r w:rsidR="00D50908">
        <w:rPr>
          <w:rFonts w:ascii="Garamond" w:eastAsia="Times New Roman" w:hAnsi="Garamond"/>
          <w:color w:val="000000"/>
          <w:sz w:val="24"/>
          <w:szCs w:val="24"/>
        </w:rPr>
        <w:t>N</w:t>
      </w:r>
      <w:r>
        <w:rPr>
          <w:rFonts w:ascii="Garamond" w:eastAsia="Times New Roman" w:hAnsi="Garamond"/>
          <w:color w:val="000000"/>
          <w:sz w:val="24"/>
          <w:szCs w:val="24"/>
        </w:rPr>
        <w:t xml:space="preserve">atural </w:t>
      </w:r>
      <w:r w:rsidR="00D50908">
        <w:rPr>
          <w:rFonts w:ascii="Garamond" w:eastAsia="Times New Roman" w:hAnsi="Garamond"/>
          <w:color w:val="000000"/>
          <w:sz w:val="24"/>
          <w:szCs w:val="24"/>
        </w:rPr>
        <w:t>G</w:t>
      </w:r>
      <w:r>
        <w:rPr>
          <w:rFonts w:ascii="Garamond" w:eastAsia="Times New Roman" w:hAnsi="Garamond"/>
          <w:color w:val="000000"/>
          <w:sz w:val="24"/>
          <w:szCs w:val="24"/>
        </w:rPr>
        <w:t xml:space="preserve">as and </w:t>
      </w:r>
      <w:r w:rsidR="00D50908">
        <w:rPr>
          <w:rFonts w:ascii="Garamond" w:eastAsia="Times New Roman" w:hAnsi="Garamond"/>
          <w:color w:val="000000"/>
          <w:sz w:val="24"/>
          <w:szCs w:val="24"/>
        </w:rPr>
        <w:t>C</w:t>
      </w:r>
      <w:r>
        <w:rPr>
          <w:rFonts w:ascii="Garamond" w:eastAsia="Times New Roman" w:hAnsi="Garamond"/>
          <w:color w:val="000000"/>
          <w:sz w:val="24"/>
          <w:szCs w:val="24"/>
        </w:rPr>
        <w:t xml:space="preserve">opper </w:t>
      </w:r>
      <w:r w:rsidRPr="00632B48">
        <w:rPr>
          <w:rFonts w:ascii="Garamond" w:eastAsia="Times New Roman" w:hAnsi="Garamond"/>
          <w:color w:val="000000"/>
          <w:sz w:val="24"/>
          <w:szCs w:val="24"/>
        </w:rPr>
        <w:t>over the past year</w:t>
      </w:r>
      <w:r>
        <w:rPr>
          <w:rFonts w:ascii="Garamond" w:eastAsia="Times New Roman" w:hAnsi="Garamond"/>
          <w:color w:val="000000"/>
          <w:sz w:val="24"/>
          <w:szCs w:val="24"/>
        </w:rPr>
        <w:t>.</w:t>
      </w:r>
    </w:p>
    <w:p w:rsidR="000E15A1" w:rsidRDefault="000E15A1" w:rsidP="000E15A1">
      <w:pPr>
        <w:pStyle w:val="ListParagraph"/>
        <w:spacing w:after="0" w:line="240" w:lineRule="auto"/>
        <w:jc w:val="both"/>
        <w:rPr>
          <w:rFonts w:ascii="Garamond" w:hAnsi="Garamond"/>
          <w:sz w:val="24"/>
          <w:szCs w:val="24"/>
        </w:rPr>
      </w:pPr>
    </w:p>
    <w:p w:rsidR="000E15A1" w:rsidRDefault="000E15A1" w:rsidP="000E15A1">
      <w:pPr>
        <w:pStyle w:val="ListParagraph"/>
        <w:spacing w:after="0" w:line="240" w:lineRule="auto"/>
        <w:jc w:val="both"/>
        <w:rPr>
          <w:rFonts w:ascii="Garamond" w:eastAsia="Times New Roman" w:hAnsi="Garamond"/>
          <w:color w:val="000000"/>
          <w:sz w:val="24"/>
          <w:szCs w:val="24"/>
        </w:rPr>
      </w:pPr>
      <w:r>
        <w:rPr>
          <w:rFonts w:ascii="Garamond" w:hAnsi="Garamond"/>
          <w:sz w:val="24"/>
          <w:szCs w:val="24"/>
        </w:rPr>
        <w:t xml:space="preserve">During the month, the </w:t>
      </w:r>
      <w:r w:rsidRPr="00D40554">
        <w:rPr>
          <w:rFonts w:ascii="Garamond" w:eastAsia="Times New Roman" w:hAnsi="Garamond"/>
          <w:color w:val="000000"/>
          <w:sz w:val="24"/>
          <w:szCs w:val="24"/>
        </w:rPr>
        <w:t>MCX Energy index</w:t>
      </w:r>
      <w:r>
        <w:rPr>
          <w:rFonts w:ascii="Garamond" w:eastAsia="Times New Roman" w:hAnsi="Garamond"/>
          <w:color w:val="000000"/>
          <w:sz w:val="24"/>
          <w:szCs w:val="24"/>
        </w:rPr>
        <w:t>, increased on account of rise</w:t>
      </w:r>
      <w:r w:rsidRPr="00D40554">
        <w:rPr>
          <w:rFonts w:ascii="Garamond" w:eastAsia="Times New Roman" w:hAnsi="Garamond"/>
          <w:color w:val="000000"/>
          <w:sz w:val="24"/>
          <w:szCs w:val="24"/>
        </w:rPr>
        <w:t xml:space="preserve"> in </w:t>
      </w:r>
      <w:r w:rsidR="00D50908">
        <w:rPr>
          <w:rFonts w:ascii="Garamond" w:eastAsia="Times New Roman" w:hAnsi="Garamond"/>
          <w:color w:val="000000"/>
          <w:sz w:val="24"/>
          <w:szCs w:val="24"/>
        </w:rPr>
        <w:t>C</w:t>
      </w:r>
      <w:r w:rsidRPr="00D40554">
        <w:rPr>
          <w:rFonts w:ascii="Garamond" w:eastAsia="Times New Roman" w:hAnsi="Garamond"/>
          <w:color w:val="000000"/>
          <w:sz w:val="24"/>
          <w:szCs w:val="24"/>
        </w:rPr>
        <w:t xml:space="preserve">rude </w:t>
      </w:r>
      <w:r w:rsidR="00D50908">
        <w:rPr>
          <w:rFonts w:ascii="Garamond" w:eastAsia="Times New Roman" w:hAnsi="Garamond"/>
          <w:color w:val="000000"/>
          <w:sz w:val="24"/>
          <w:szCs w:val="24"/>
        </w:rPr>
        <w:t>O</w:t>
      </w:r>
      <w:r w:rsidRPr="00D40554">
        <w:rPr>
          <w:rFonts w:ascii="Garamond" w:eastAsia="Times New Roman" w:hAnsi="Garamond"/>
          <w:color w:val="000000"/>
          <w:sz w:val="24"/>
          <w:szCs w:val="24"/>
        </w:rPr>
        <w:t xml:space="preserve">il prices by </w:t>
      </w:r>
      <w:r>
        <w:rPr>
          <w:rFonts w:ascii="Garamond" w:eastAsia="Times New Roman" w:hAnsi="Garamond"/>
          <w:color w:val="000000"/>
          <w:sz w:val="24"/>
          <w:szCs w:val="24"/>
        </w:rPr>
        <w:t>6.7</w:t>
      </w:r>
      <w:r w:rsidRPr="00D40554">
        <w:rPr>
          <w:rFonts w:ascii="Garamond" w:eastAsia="Times New Roman" w:hAnsi="Garamond"/>
          <w:color w:val="000000"/>
          <w:sz w:val="24"/>
          <w:szCs w:val="24"/>
        </w:rPr>
        <w:t xml:space="preserve"> per cent</w:t>
      </w:r>
      <w:r>
        <w:rPr>
          <w:rFonts w:ascii="Garamond" w:eastAsia="Times New Roman" w:hAnsi="Garamond"/>
          <w:color w:val="000000"/>
          <w:sz w:val="24"/>
          <w:szCs w:val="24"/>
        </w:rPr>
        <w:t>, which was partially offset by 3.2</w:t>
      </w:r>
      <w:r w:rsidRPr="00D40554">
        <w:rPr>
          <w:rFonts w:ascii="Garamond" w:eastAsia="Times New Roman" w:hAnsi="Garamond"/>
          <w:color w:val="000000"/>
          <w:sz w:val="24"/>
          <w:szCs w:val="24"/>
        </w:rPr>
        <w:t xml:space="preserve"> per cent</w:t>
      </w:r>
      <w:r>
        <w:rPr>
          <w:rFonts w:ascii="Garamond" w:eastAsia="Times New Roman" w:hAnsi="Garamond"/>
          <w:color w:val="000000"/>
          <w:sz w:val="24"/>
          <w:szCs w:val="24"/>
        </w:rPr>
        <w:t xml:space="preserve"> decline in </w:t>
      </w:r>
      <w:r w:rsidR="00D50908">
        <w:rPr>
          <w:rFonts w:ascii="Garamond" w:eastAsia="Times New Roman" w:hAnsi="Garamond"/>
          <w:color w:val="000000"/>
          <w:sz w:val="24"/>
          <w:szCs w:val="24"/>
        </w:rPr>
        <w:t>N</w:t>
      </w:r>
      <w:r w:rsidRPr="00D40554">
        <w:rPr>
          <w:rFonts w:ascii="Garamond" w:eastAsia="Times New Roman" w:hAnsi="Garamond"/>
          <w:color w:val="000000"/>
          <w:sz w:val="24"/>
          <w:szCs w:val="24"/>
        </w:rPr>
        <w:t xml:space="preserve">atural </w:t>
      </w:r>
      <w:r w:rsidR="00D50908">
        <w:rPr>
          <w:rFonts w:ascii="Garamond" w:eastAsia="Times New Roman" w:hAnsi="Garamond"/>
          <w:color w:val="000000"/>
          <w:sz w:val="24"/>
          <w:szCs w:val="24"/>
        </w:rPr>
        <w:t>G</w:t>
      </w:r>
      <w:r w:rsidRPr="00D40554">
        <w:rPr>
          <w:rFonts w:ascii="Garamond" w:eastAsia="Times New Roman" w:hAnsi="Garamond"/>
          <w:color w:val="000000"/>
          <w:sz w:val="24"/>
          <w:szCs w:val="24"/>
        </w:rPr>
        <w:t>as prices</w:t>
      </w:r>
      <w:r>
        <w:rPr>
          <w:rFonts w:ascii="Garamond" w:eastAsia="Times New Roman" w:hAnsi="Garamond"/>
          <w:color w:val="000000"/>
          <w:sz w:val="24"/>
          <w:szCs w:val="24"/>
        </w:rPr>
        <w:t>. Witnessing similar trend, the</w:t>
      </w:r>
      <w:r w:rsidRPr="00D40554">
        <w:rPr>
          <w:rFonts w:ascii="Garamond" w:eastAsia="Times New Roman" w:hAnsi="Garamond"/>
          <w:color w:val="000000"/>
          <w:sz w:val="24"/>
          <w:szCs w:val="24"/>
        </w:rPr>
        <w:t xml:space="preserve"> </w:t>
      </w:r>
      <w:r>
        <w:rPr>
          <w:rFonts w:ascii="Garamond" w:eastAsia="Times New Roman" w:hAnsi="Garamond"/>
          <w:color w:val="000000"/>
          <w:sz w:val="24"/>
          <w:szCs w:val="24"/>
        </w:rPr>
        <w:t>up</w:t>
      </w:r>
      <w:r w:rsidRPr="00D40554">
        <w:rPr>
          <w:rFonts w:ascii="Garamond" w:eastAsia="Times New Roman" w:hAnsi="Garamond"/>
          <w:color w:val="000000"/>
          <w:sz w:val="24"/>
          <w:szCs w:val="24"/>
        </w:rPr>
        <w:t xml:space="preserve">trend in MCX Agri. index was due to </w:t>
      </w:r>
      <w:r>
        <w:rPr>
          <w:rFonts w:ascii="Garamond" w:eastAsia="Times New Roman" w:hAnsi="Garamond"/>
          <w:color w:val="000000"/>
          <w:sz w:val="24"/>
          <w:szCs w:val="24"/>
        </w:rPr>
        <w:t>in</w:t>
      </w:r>
      <w:r w:rsidRPr="00D40554">
        <w:rPr>
          <w:rFonts w:ascii="Garamond" w:eastAsia="Times New Roman" w:hAnsi="Garamond"/>
          <w:color w:val="000000"/>
          <w:sz w:val="24"/>
          <w:szCs w:val="24"/>
        </w:rPr>
        <w:t xml:space="preserve">crease in futures prices of </w:t>
      </w:r>
      <w:r w:rsidR="00455BA5">
        <w:rPr>
          <w:rFonts w:ascii="Garamond" w:eastAsia="Times New Roman" w:hAnsi="Garamond"/>
          <w:color w:val="000000"/>
          <w:sz w:val="24"/>
          <w:szCs w:val="24"/>
        </w:rPr>
        <w:t>C</w:t>
      </w:r>
      <w:r>
        <w:rPr>
          <w:rFonts w:ascii="Garamond" w:eastAsia="Times New Roman" w:hAnsi="Garamond"/>
          <w:color w:val="000000"/>
          <w:sz w:val="24"/>
          <w:szCs w:val="24"/>
        </w:rPr>
        <w:t>ardamom (16.9</w:t>
      </w:r>
      <w:r w:rsidRPr="00D40554">
        <w:rPr>
          <w:rFonts w:ascii="Garamond" w:eastAsia="Times New Roman" w:hAnsi="Garamond"/>
          <w:color w:val="000000"/>
          <w:sz w:val="24"/>
          <w:szCs w:val="24"/>
        </w:rPr>
        <w:t xml:space="preserve"> per cent),</w:t>
      </w:r>
      <w:r>
        <w:rPr>
          <w:rFonts w:ascii="Garamond" w:eastAsia="Times New Roman" w:hAnsi="Garamond"/>
          <w:color w:val="000000"/>
          <w:sz w:val="24"/>
          <w:szCs w:val="24"/>
        </w:rPr>
        <w:t xml:space="preserve"> </w:t>
      </w:r>
      <w:r w:rsidR="00455BA5">
        <w:rPr>
          <w:rFonts w:ascii="Garamond" w:eastAsia="Times New Roman" w:hAnsi="Garamond"/>
          <w:color w:val="000000"/>
          <w:sz w:val="24"/>
          <w:szCs w:val="24"/>
        </w:rPr>
        <w:t>C</w:t>
      </w:r>
      <w:r>
        <w:rPr>
          <w:rFonts w:ascii="Garamond" w:eastAsia="Times New Roman" w:hAnsi="Garamond"/>
          <w:color w:val="000000"/>
          <w:sz w:val="24"/>
          <w:szCs w:val="24"/>
        </w:rPr>
        <w:t xml:space="preserve">otton (3.6 per cent) and CPO (3.0 per cent), which was counteracted by a decline in prices of </w:t>
      </w:r>
      <w:r w:rsidR="00455BA5">
        <w:rPr>
          <w:rFonts w:ascii="Garamond" w:eastAsia="Times New Roman" w:hAnsi="Garamond"/>
          <w:color w:val="000000"/>
          <w:sz w:val="24"/>
          <w:szCs w:val="24"/>
        </w:rPr>
        <w:t>M</w:t>
      </w:r>
      <w:r>
        <w:rPr>
          <w:rFonts w:ascii="Garamond" w:eastAsia="Times New Roman" w:hAnsi="Garamond"/>
          <w:color w:val="000000"/>
          <w:sz w:val="24"/>
          <w:szCs w:val="24"/>
        </w:rPr>
        <w:t xml:space="preserve">entha </w:t>
      </w:r>
      <w:r w:rsidR="00455BA5">
        <w:rPr>
          <w:rFonts w:ascii="Garamond" w:eastAsia="Times New Roman" w:hAnsi="Garamond"/>
          <w:color w:val="000000"/>
          <w:sz w:val="24"/>
          <w:szCs w:val="24"/>
        </w:rPr>
        <w:t>O</w:t>
      </w:r>
      <w:r>
        <w:rPr>
          <w:rFonts w:ascii="Garamond" w:eastAsia="Times New Roman" w:hAnsi="Garamond"/>
          <w:color w:val="000000"/>
          <w:sz w:val="24"/>
          <w:szCs w:val="24"/>
        </w:rPr>
        <w:t>il</w:t>
      </w:r>
      <w:r w:rsidRPr="00D40554">
        <w:rPr>
          <w:rFonts w:ascii="Garamond" w:eastAsia="Times New Roman" w:hAnsi="Garamond"/>
          <w:color w:val="000000"/>
          <w:sz w:val="24"/>
          <w:szCs w:val="24"/>
        </w:rPr>
        <w:t xml:space="preserve"> </w:t>
      </w:r>
      <w:r>
        <w:rPr>
          <w:rFonts w:ascii="Garamond" w:eastAsia="Times New Roman" w:hAnsi="Garamond"/>
          <w:color w:val="000000"/>
          <w:sz w:val="24"/>
          <w:szCs w:val="24"/>
        </w:rPr>
        <w:t>by 8.4 per cent during the month. During April 2019, as futures prices of all base metals except Zinc declined, the MCX Metal index registered a fall as compared to previous month.</w:t>
      </w:r>
    </w:p>
    <w:p w:rsidR="000E15A1" w:rsidRDefault="000E15A1" w:rsidP="000E15A1">
      <w:pPr>
        <w:pStyle w:val="ListParagraph"/>
        <w:spacing w:after="0" w:line="240" w:lineRule="auto"/>
        <w:jc w:val="both"/>
        <w:rPr>
          <w:rFonts w:ascii="Garamond" w:hAnsi="Garamond"/>
          <w:sz w:val="24"/>
          <w:szCs w:val="24"/>
        </w:rPr>
      </w:pPr>
    </w:p>
    <w:p w:rsidR="000E15A1" w:rsidRDefault="000E15A1" w:rsidP="000E15A1">
      <w:pPr>
        <w:pStyle w:val="ListParagraph"/>
        <w:spacing w:after="0" w:line="240" w:lineRule="auto"/>
        <w:jc w:val="both"/>
        <w:rPr>
          <w:rFonts w:ascii="Garamond" w:eastAsia="Times New Roman" w:hAnsi="Garamond"/>
          <w:color w:val="000000"/>
          <w:sz w:val="24"/>
          <w:szCs w:val="24"/>
        </w:rPr>
      </w:pPr>
      <w:r>
        <w:rPr>
          <w:rFonts w:ascii="Garamond" w:hAnsi="Garamond"/>
          <w:sz w:val="24"/>
          <w:szCs w:val="24"/>
        </w:rPr>
        <w:t xml:space="preserve">NKrishi index increased by 2.5 </w:t>
      </w:r>
      <w:r w:rsidRPr="00615025">
        <w:rPr>
          <w:rFonts w:ascii="Garamond" w:hAnsi="Garamond"/>
          <w:sz w:val="24"/>
          <w:szCs w:val="24"/>
        </w:rPr>
        <w:t>per cent</w:t>
      </w:r>
      <w:r>
        <w:rPr>
          <w:rFonts w:ascii="Garamond" w:hAnsi="Garamond"/>
          <w:sz w:val="24"/>
          <w:szCs w:val="24"/>
        </w:rPr>
        <w:t xml:space="preserve"> (M-o-M) as </w:t>
      </w:r>
      <w:r>
        <w:rPr>
          <w:rFonts w:ascii="Garamond" w:eastAsia="Times New Roman" w:hAnsi="Garamond"/>
          <w:color w:val="000000"/>
          <w:sz w:val="24"/>
          <w:szCs w:val="24"/>
        </w:rPr>
        <w:t xml:space="preserve">6 out of 10 constituent commodities (Barley, Cotton </w:t>
      </w:r>
      <w:r w:rsidR="00455BA5">
        <w:rPr>
          <w:rFonts w:ascii="Garamond" w:eastAsia="Times New Roman" w:hAnsi="Garamond"/>
          <w:color w:val="000000"/>
          <w:sz w:val="24"/>
          <w:szCs w:val="24"/>
        </w:rPr>
        <w:t>S</w:t>
      </w:r>
      <w:r>
        <w:rPr>
          <w:rFonts w:ascii="Garamond" w:eastAsia="Times New Roman" w:hAnsi="Garamond"/>
          <w:color w:val="000000"/>
          <w:sz w:val="24"/>
          <w:szCs w:val="24"/>
        </w:rPr>
        <w:t xml:space="preserve">eed </w:t>
      </w:r>
      <w:r w:rsidR="00455BA5">
        <w:rPr>
          <w:rFonts w:ascii="Garamond" w:eastAsia="Times New Roman" w:hAnsi="Garamond"/>
          <w:color w:val="000000"/>
          <w:sz w:val="24"/>
          <w:szCs w:val="24"/>
        </w:rPr>
        <w:t>O</w:t>
      </w:r>
      <w:r>
        <w:rPr>
          <w:rFonts w:ascii="Garamond" w:eastAsia="Times New Roman" w:hAnsi="Garamond"/>
          <w:color w:val="000000"/>
          <w:sz w:val="24"/>
          <w:szCs w:val="24"/>
        </w:rPr>
        <w:t xml:space="preserve">ilcake, Jeera, Coriander, Turmeric and Castor Seed) witnessed an uptrend in futures prices. On Y-o-Y basis, the NKrishi index registered a gain of 20.8 per cent at the end of April 2019. Monthly trends in MCX Comdex and NKrishi Index are provided in </w:t>
      </w:r>
      <w:r w:rsidRPr="00573185">
        <w:rPr>
          <w:rFonts w:ascii="Garamond" w:eastAsia="Times New Roman" w:hAnsi="Garamond"/>
          <w:color w:val="000000"/>
          <w:sz w:val="24"/>
          <w:szCs w:val="24"/>
        </w:rPr>
        <w:t>Table 66</w:t>
      </w:r>
      <w:r>
        <w:rPr>
          <w:rFonts w:ascii="Garamond" w:eastAsia="Times New Roman" w:hAnsi="Garamond"/>
          <w:color w:val="000000"/>
          <w:sz w:val="24"/>
          <w:szCs w:val="24"/>
        </w:rPr>
        <w:t>.</w:t>
      </w:r>
    </w:p>
    <w:p w:rsidR="000E15A1" w:rsidRDefault="000E15A1" w:rsidP="000E15A1">
      <w:pPr>
        <w:pStyle w:val="ListParagraph"/>
        <w:spacing w:after="0" w:line="240" w:lineRule="auto"/>
        <w:jc w:val="both"/>
        <w:rPr>
          <w:rFonts w:ascii="Garamond" w:eastAsia="Times New Roman" w:hAnsi="Garamond"/>
          <w:color w:val="000000"/>
          <w:sz w:val="24"/>
          <w:szCs w:val="24"/>
        </w:rPr>
      </w:pPr>
    </w:p>
    <w:p w:rsidR="000E15A1" w:rsidRDefault="000E15A1" w:rsidP="000E15A1">
      <w:pPr>
        <w:pStyle w:val="ListParagraph"/>
        <w:spacing w:after="0" w:line="360" w:lineRule="auto"/>
        <w:jc w:val="both"/>
        <w:rPr>
          <w:rFonts w:ascii="Garamond" w:eastAsia="Times New Roman" w:hAnsi="Garamond"/>
          <w:color w:val="000000"/>
          <w:sz w:val="24"/>
          <w:szCs w:val="24"/>
        </w:rPr>
      </w:pPr>
    </w:p>
    <w:p w:rsidR="0063301B" w:rsidRDefault="0063301B">
      <w:pPr>
        <w:rPr>
          <w:rFonts w:ascii="Garamond" w:eastAsia="Times New Roman" w:hAnsi="Garamond"/>
          <w:b/>
          <w:color w:val="2E74B5" w:themeColor="accent1" w:themeShade="BF"/>
          <w:lang w:val="en-US"/>
        </w:rPr>
      </w:pPr>
      <w:r>
        <w:rPr>
          <w:rFonts w:ascii="Garamond" w:eastAsia="Times New Roman" w:hAnsi="Garamond"/>
          <w:b/>
          <w:color w:val="2E74B5" w:themeColor="accent1" w:themeShade="BF"/>
        </w:rPr>
        <w:br w:type="page"/>
      </w:r>
    </w:p>
    <w:p w:rsidR="000E15A1" w:rsidRDefault="000E15A1" w:rsidP="000E15A1">
      <w:pPr>
        <w:pStyle w:val="ListParagraph"/>
        <w:spacing w:after="0" w:line="480" w:lineRule="auto"/>
        <w:jc w:val="center"/>
        <w:rPr>
          <w:noProof/>
          <w:lang w:val="en-IN" w:eastAsia="en-IN"/>
        </w:rPr>
      </w:pPr>
      <w:r w:rsidRPr="00F43134">
        <w:rPr>
          <w:rFonts w:ascii="Garamond" w:eastAsia="Times New Roman" w:hAnsi="Garamond"/>
          <w:b/>
          <w:color w:val="2E74B5" w:themeColor="accent1" w:themeShade="BF"/>
          <w:sz w:val="24"/>
          <w:szCs w:val="24"/>
        </w:rPr>
        <w:lastRenderedPageBreak/>
        <w:t xml:space="preserve">Figure </w:t>
      </w:r>
      <w:r>
        <w:rPr>
          <w:rFonts w:ascii="Garamond" w:eastAsia="Times New Roman" w:hAnsi="Garamond"/>
          <w:b/>
          <w:color w:val="2E74B5" w:themeColor="accent1" w:themeShade="BF"/>
          <w:sz w:val="24"/>
          <w:szCs w:val="24"/>
        </w:rPr>
        <w:t>13</w:t>
      </w:r>
      <w:r w:rsidRPr="00F43134">
        <w:rPr>
          <w:rFonts w:ascii="Garamond" w:eastAsia="Times New Roman" w:hAnsi="Garamond"/>
          <w:b/>
          <w:color w:val="2E74B5" w:themeColor="accent1" w:themeShade="BF"/>
          <w:sz w:val="24"/>
          <w:szCs w:val="24"/>
        </w:rPr>
        <w:t>: Movement of Commodity Derivatives Market Indices</w:t>
      </w:r>
    </w:p>
    <w:p w:rsidR="000E15A1" w:rsidRDefault="000E15A1" w:rsidP="000E15A1">
      <w:pPr>
        <w:pStyle w:val="ListParagraph"/>
        <w:spacing w:after="0" w:line="480" w:lineRule="auto"/>
        <w:jc w:val="center"/>
        <w:rPr>
          <w:rFonts w:ascii="Garamond" w:eastAsia="Times New Roman" w:hAnsi="Garamond"/>
          <w:b/>
          <w:color w:val="2E74B5" w:themeColor="accent1" w:themeShade="BF"/>
          <w:sz w:val="24"/>
          <w:szCs w:val="24"/>
        </w:rPr>
      </w:pPr>
      <w:r w:rsidRPr="00573185">
        <w:rPr>
          <w:noProof/>
          <w:lang w:val="en-IN" w:eastAsia="en-IN"/>
        </w:rPr>
        <w:t xml:space="preserve"> </w:t>
      </w:r>
      <w:r>
        <w:rPr>
          <w:noProof/>
          <w:lang w:val="en-IN" w:eastAsia="en-IN"/>
        </w:rPr>
        <w:drawing>
          <wp:inline distT="0" distB="0" distL="0" distR="0" wp14:anchorId="59647BA4" wp14:editId="7EE833B7">
            <wp:extent cx="5191125" cy="274320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E15A1" w:rsidRPr="00455BA5" w:rsidRDefault="000E15A1" w:rsidP="000E15A1">
      <w:pPr>
        <w:spacing w:line="480" w:lineRule="auto"/>
        <w:jc w:val="both"/>
        <w:rPr>
          <w:rFonts w:ascii="Garamond" w:hAnsi="Garamond" w:cs="Arial"/>
          <w:bCs/>
        </w:rPr>
      </w:pPr>
      <w:r w:rsidRPr="00455BA5">
        <w:rPr>
          <w:rFonts w:ascii="Garamond" w:hAnsi="Garamond" w:cs="Arial"/>
          <w:bCs/>
        </w:rPr>
        <w:t xml:space="preserve">                Source: MCX and NCDEX</w:t>
      </w:r>
    </w:p>
    <w:p w:rsidR="000E15A1" w:rsidRDefault="000E15A1" w:rsidP="000E15A1">
      <w:pPr>
        <w:pStyle w:val="ListParagraph"/>
        <w:spacing w:after="0" w:line="240" w:lineRule="auto"/>
        <w:jc w:val="both"/>
        <w:rPr>
          <w:rFonts w:ascii="Garamond" w:eastAsia="Times New Roman" w:hAnsi="Garamond"/>
          <w:color w:val="000000"/>
          <w:sz w:val="24"/>
          <w:szCs w:val="24"/>
        </w:rPr>
      </w:pPr>
    </w:p>
    <w:p w:rsidR="000E15A1" w:rsidRDefault="000E15A1" w:rsidP="000E15A1">
      <w:pPr>
        <w:pStyle w:val="ListParagraph"/>
        <w:spacing w:after="0" w:line="240" w:lineRule="auto"/>
        <w:jc w:val="both"/>
        <w:rPr>
          <w:rFonts w:ascii="Garamond" w:hAnsi="Garamond" w:cs="Arial"/>
          <w:bCs/>
          <w:sz w:val="24"/>
          <w:szCs w:val="24"/>
        </w:rPr>
      </w:pPr>
      <w:r>
        <w:rPr>
          <w:rFonts w:ascii="Garamond" w:hAnsi="Garamond" w:cs="Arial"/>
          <w:bCs/>
          <w:sz w:val="24"/>
          <w:szCs w:val="24"/>
        </w:rPr>
        <w:t>During April 2019, average daily volatility in MCX Comdex and NKrishi indices was recorded at 0.7 and 0.8 per cent respectively</w:t>
      </w:r>
      <w:r w:rsidRPr="00287F5B">
        <w:rPr>
          <w:rFonts w:ascii="Garamond" w:hAnsi="Garamond" w:cs="Arial"/>
          <w:bCs/>
          <w:sz w:val="24"/>
          <w:szCs w:val="24"/>
        </w:rPr>
        <w:t>. The daily</w:t>
      </w:r>
      <w:r>
        <w:rPr>
          <w:rFonts w:ascii="Garamond" w:hAnsi="Garamond" w:cs="Arial"/>
          <w:bCs/>
          <w:sz w:val="24"/>
          <w:szCs w:val="24"/>
        </w:rPr>
        <w:t xml:space="preserve"> </w:t>
      </w:r>
      <w:r w:rsidRPr="00151B1F">
        <w:rPr>
          <w:rFonts w:ascii="Garamond" w:hAnsi="Garamond" w:cs="Arial"/>
          <w:bCs/>
          <w:sz w:val="24"/>
          <w:szCs w:val="24"/>
        </w:rPr>
        <w:t xml:space="preserve">volatility and </w:t>
      </w:r>
      <w:r>
        <w:rPr>
          <w:rFonts w:ascii="Garamond" w:hAnsi="Garamond" w:cs="Arial"/>
          <w:bCs/>
          <w:sz w:val="24"/>
          <w:szCs w:val="24"/>
        </w:rPr>
        <w:t>price variation over the previous month for benchmark commodity indices are</w:t>
      </w:r>
      <w:r w:rsidRPr="00151B1F">
        <w:rPr>
          <w:rFonts w:ascii="Garamond" w:hAnsi="Garamond" w:cs="Arial"/>
          <w:bCs/>
          <w:sz w:val="24"/>
          <w:szCs w:val="24"/>
        </w:rPr>
        <w:t xml:space="preserve"> shown in the </w:t>
      </w:r>
      <w:r>
        <w:rPr>
          <w:rFonts w:ascii="Garamond" w:hAnsi="Garamond" w:cs="Arial"/>
          <w:bCs/>
          <w:sz w:val="24"/>
          <w:szCs w:val="24"/>
        </w:rPr>
        <w:t xml:space="preserve">Figure 14 </w:t>
      </w:r>
      <w:r w:rsidRPr="00151B1F">
        <w:rPr>
          <w:rFonts w:ascii="Garamond" w:hAnsi="Garamond" w:cs="Arial"/>
          <w:bCs/>
          <w:sz w:val="24"/>
          <w:szCs w:val="24"/>
        </w:rPr>
        <w:t>below:</w:t>
      </w:r>
      <w:r>
        <w:rPr>
          <w:rFonts w:ascii="Garamond" w:hAnsi="Garamond" w:cs="Arial"/>
          <w:bCs/>
          <w:sz w:val="24"/>
          <w:szCs w:val="24"/>
        </w:rPr>
        <w:t xml:space="preserve"> </w:t>
      </w:r>
    </w:p>
    <w:p w:rsidR="000E15A1" w:rsidRDefault="000E15A1" w:rsidP="000E15A1">
      <w:pPr>
        <w:pStyle w:val="ListParagraph"/>
        <w:spacing w:after="0" w:line="240" w:lineRule="auto"/>
        <w:jc w:val="both"/>
        <w:rPr>
          <w:rFonts w:ascii="Garamond" w:hAnsi="Garamond" w:cs="Arial"/>
          <w:bCs/>
          <w:sz w:val="24"/>
          <w:szCs w:val="24"/>
        </w:rPr>
      </w:pPr>
    </w:p>
    <w:p w:rsidR="000E15A1" w:rsidRDefault="000E15A1" w:rsidP="000E15A1">
      <w:pPr>
        <w:pStyle w:val="ListParagraph"/>
        <w:spacing w:after="0" w:line="240" w:lineRule="auto"/>
        <w:ind w:left="1843" w:hanging="1123"/>
        <w:jc w:val="both"/>
        <w:rPr>
          <w:rFonts w:ascii="Garamond" w:hAnsi="Garamond" w:cs="Arial"/>
          <w:b/>
          <w:bCs/>
          <w:color w:val="2E74B5" w:themeColor="accent1" w:themeShade="BF"/>
          <w:sz w:val="24"/>
          <w:szCs w:val="24"/>
        </w:rPr>
      </w:pPr>
      <w:r w:rsidRPr="00A01EC1">
        <w:rPr>
          <w:rFonts w:ascii="Garamond" w:hAnsi="Garamond" w:cs="Arial"/>
          <w:b/>
          <w:bCs/>
          <w:color w:val="2E74B5" w:themeColor="accent1" w:themeShade="BF"/>
          <w:sz w:val="24"/>
          <w:szCs w:val="24"/>
        </w:rPr>
        <w:t xml:space="preserve">Figure </w:t>
      </w:r>
      <w:r>
        <w:rPr>
          <w:rFonts w:ascii="Garamond" w:hAnsi="Garamond" w:cs="Arial"/>
          <w:b/>
          <w:bCs/>
          <w:color w:val="2E74B5" w:themeColor="accent1" w:themeShade="BF"/>
          <w:sz w:val="24"/>
          <w:szCs w:val="24"/>
        </w:rPr>
        <w:t>14</w:t>
      </w:r>
      <w:r w:rsidRPr="00A01EC1">
        <w:rPr>
          <w:rFonts w:ascii="Garamond" w:hAnsi="Garamond" w:cs="Arial"/>
          <w:b/>
          <w:bCs/>
          <w:color w:val="2E74B5" w:themeColor="accent1" w:themeShade="BF"/>
          <w:sz w:val="24"/>
          <w:szCs w:val="24"/>
        </w:rPr>
        <w:t>: Variation (point-to-point) and daily vol</w:t>
      </w:r>
      <w:r>
        <w:rPr>
          <w:rFonts w:ascii="Garamond" w:hAnsi="Garamond" w:cs="Arial"/>
          <w:b/>
          <w:bCs/>
          <w:color w:val="2E74B5" w:themeColor="accent1" w:themeShade="BF"/>
          <w:sz w:val="24"/>
          <w:szCs w:val="24"/>
        </w:rPr>
        <w:t>atility of commodity indices in April</w:t>
      </w:r>
      <w:r w:rsidRPr="00A01EC1">
        <w:rPr>
          <w:rFonts w:ascii="Garamond" w:hAnsi="Garamond" w:cs="Arial"/>
          <w:b/>
          <w:bCs/>
          <w:color w:val="2E74B5" w:themeColor="accent1" w:themeShade="BF"/>
          <w:sz w:val="24"/>
          <w:szCs w:val="24"/>
        </w:rPr>
        <w:t xml:space="preserve"> 201</w:t>
      </w:r>
      <w:r>
        <w:rPr>
          <w:rFonts w:ascii="Garamond" w:hAnsi="Garamond" w:cs="Arial"/>
          <w:b/>
          <w:bCs/>
          <w:color w:val="2E74B5" w:themeColor="accent1" w:themeShade="BF"/>
          <w:sz w:val="24"/>
          <w:szCs w:val="24"/>
        </w:rPr>
        <w:t>9</w:t>
      </w:r>
      <w:r w:rsidRPr="00A01EC1">
        <w:rPr>
          <w:rFonts w:ascii="Garamond" w:hAnsi="Garamond" w:cs="Arial"/>
          <w:b/>
          <w:bCs/>
          <w:color w:val="2E74B5" w:themeColor="accent1" w:themeShade="BF"/>
          <w:sz w:val="24"/>
          <w:szCs w:val="24"/>
        </w:rPr>
        <w:t xml:space="preserve"> (per cent)</w:t>
      </w:r>
    </w:p>
    <w:p w:rsidR="000E15A1" w:rsidRPr="00244906" w:rsidRDefault="000E15A1" w:rsidP="000E15A1">
      <w:pPr>
        <w:pStyle w:val="ListParagraph"/>
        <w:spacing w:after="0" w:line="240" w:lineRule="auto"/>
        <w:ind w:left="1843" w:hanging="1123"/>
        <w:jc w:val="both"/>
        <w:rPr>
          <w:rFonts w:ascii="Garamond" w:hAnsi="Garamond" w:cs="Arial"/>
          <w:bCs/>
          <w:color w:val="2E74B5" w:themeColor="accent1" w:themeShade="BF"/>
          <w:sz w:val="24"/>
          <w:szCs w:val="24"/>
        </w:rPr>
      </w:pPr>
    </w:p>
    <w:p w:rsidR="000E15A1" w:rsidRPr="00244906" w:rsidRDefault="000E15A1" w:rsidP="000E15A1">
      <w:pPr>
        <w:pStyle w:val="ListParagraph"/>
        <w:spacing w:after="0" w:line="240" w:lineRule="auto"/>
        <w:ind w:left="1843" w:hanging="1123"/>
        <w:jc w:val="both"/>
        <w:rPr>
          <w:rFonts w:ascii="Garamond" w:hAnsi="Garamond" w:cs="Arial"/>
          <w:bCs/>
          <w:color w:val="2E74B5" w:themeColor="accent1" w:themeShade="BF"/>
          <w:sz w:val="24"/>
          <w:szCs w:val="24"/>
        </w:rPr>
      </w:pPr>
      <w:r>
        <w:rPr>
          <w:noProof/>
          <w:lang w:val="en-IN" w:eastAsia="en-IN"/>
        </w:rPr>
        <w:drawing>
          <wp:inline distT="0" distB="0" distL="0" distR="0" wp14:anchorId="2D14FE53" wp14:editId="196D7FF6">
            <wp:extent cx="5926455" cy="2865755"/>
            <wp:effectExtent l="0" t="0" r="17145" b="1079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E15A1" w:rsidRDefault="000E15A1" w:rsidP="000E15A1">
      <w:pPr>
        <w:pStyle w:val="ListParagraph"/>
        <w:spacing w:after="0" w:line="240" w:lineRule="auto"/>
        <w:ind w:left="1843" w:hanging="1123"/>
        <w:jc w:val="both"/>
        <w:rPr>
          <w:rFonts w:ascii="Garamond" w:hAnsi="Garamond" w:cs="Arial"/>
          <w:b/>
          <w:bCs/>
          <w:color w:val="2E74B5" w:themeColor="accent1" w:themeShade="BF"/>
          <w:sz w:val="24"/>
          <w:szCs w:val="24"/>
        </w:rPr>
      </w:pPr>
    </w:p>
    <w:p w:rsidR="000E15A1" w:rsidRPr="004466BC" w:rsidRDefault="000E15A1" w:rsidP="000E15A1">
      <w:pPr>
        <w:pStyle w:val="ListParagraph"/>
        <w:spacing w:after="0" w:line="480" w:lineRule="auto"/>
        <w:jc w:val="both"/>
        <w:rPr>
          <w:rFonts w:ascii="Garamond" w:hAnsi="Garamond" w:cs="Arial"/>
          <w:bCs/>
          <w:sz w:val="28"/>
          <w:szCs w:val="28"/>
        </w:rPr>
      </w:pPr>
      <w:r w:rsidRPr="004466BC">
        <w:rPr>
          <w:rFonts w:ascii="Garamond" w:hAnsi="Garamond" w:cs="Arial"/>
          <w:b/>
          <w:bCs/>
        </w:rPr>
        <w:t>Source: MCX and NCDEX</w:t>
      </w:r>
    </w:p>
    <w:p w:rsidR="000E15A1" w:rsidRDefault="000E15A1" w:rsidP="000E15A1">
      <w:pPr>
        <w:pStyle w:val="ListParagraph"/>
        <w:shd w:val="clear" w:color="auto" w:fill="FFFFFF" w:themeFill="background1"/>
        <w:spacing w:after="0" w:line="240" w:lineRule="auto"/>
        <w:jc w:val="both"/>
        <w:rPr>
          <w:rFonts w:ascii="Garamond" w:hAnsi="Garamond" w:cs="Arial"/>
          <w:b/>
          <w:bCs/>
          <w:sz w:val="24"/>
          <w:szCs w:val="24"/>
        </w:rPr>
      </w:pPr>
    </w:p>
    <w:p w:rsidR="0063301B" w:rsidRDefault="0063301B">
      <w:pPr>
        <w:rPr>
          <w:rFonts w:ascii="Garamond" w:eastAsia="Calibri" w:hAnsi="Garamond" w:cs="Arial"/>
          <w:b/>
          <w:bCs/>
          <w:lang w:val="en-US"/>
        </w:rPr>
      </w:pPr>
      <w:r>
        <w:rPr>
          <w:rFonts w:ascii="Garamond" w:hAnsi="Garamond" w:cs="Arial"/>
          <w:b/>
          <w:bCs/>
        </w:rPr>
        <w:br w:type="page"/>
      </w:r>
    </w:p>
    <w:p w:rsidR="000E15A1" w:rsidRPr="00702ADB" w:rsidRDefault="000E15A1" w:rsidP="000E15A1">
      <w:pPr>
        <w:pStyle w:val="ListParagraph"/>
        <w:shd w:val="clear" w:color="auto" w:fill="FFFFFF" w:themeFill="background1"/>
        <w:spacing w:after="0" w:line="240" w:lineRule="auto"/>
        <w:jc w:val="both"/>
        <w:rPr>
          <w:rFonts w:ascii="Garamond" w:hAnsi="Garamond" w:cs="Arial"/>
          <w:b/>
          <w:bCs/>
          <w:sz w:val="24"/>
          <w:szCs w:val="24"/>
        </w:rPr>
      </w:pPr>
      <w:r w:rsidRPr="00702ADB">
        <w:rPr>
          <w:rFonts w:ascii="Garamond" w:hAnsi="Garamond" w:cs="Arial"/>
          <w:b/>
          <w:bCs/>
          <w:sz w:val="24"/>
          <w:szCs w:val="24"/>
        </w:rPr>
        <w:lastRenderedPageBreak/>
        <w:t xml:space="preserve">Turnover </w:t>
      </w:r>
    </w:p>
    <w:p w:rsidR="000E15A1" w:rsidRDefault="000E15A1" w:rsidP="000E15A1">
      <w:pPr>
        <w:pStyle w:val="ListParagraph"/>
        <w:shd w:val="clear" w:color="auto" w:fill="FFFFFF" w:themeFill="background1"/>
        <w:spacing w:after="0" w:line="240" w:lineRule="auto"/>
        <w:jc w:val="both"/>
        <w:rPr>
          <w:rFonts w:ascii="Garamond" w:hAnsi="Garamond" w:cs="Arial"/>
          <w:bCs/>
          <w:sz w:val="24"/>
          <w:szCs w:val="24"/>
        </w:rPr>
      </w:pPr>
    </w:p>
    <w:p w:rsidR="000E15A1" w:rsidRPr="002D0B6A" w:rsidRDefault="000E15A1" w:rsidP="000E15A1">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 xml:space="preserve">During </w:t>
      </w:r>
      <w:r>
        <w:rPr>
          <w:rFonts w:ascii="Garamond" w:hAnsi="Garamond" w:cs="Arial"/>
          <w:bCs/>
          <w:sz w:val="24"/>
          <w:szCs w:val="24"/>
        </w:rPr>
        <w:t>April</w:t>
      </w:r>
      <w:r w:rsidRPr="002D0B6A">
        <w:rPr>
          <w:rFonts w:ascii="Garamond" w:hAnsi="Garamond" w:cs="Arial"/>
          <w:bCs/>
          <w:sz w:val="24"/>
          <w:szCs w:val="24"/>
        </w:rPr>
        <w:t xml:space="preserve"> 201</w:t>
      </w:r>
      <w:r>
        <w:rPr>
          <w:rFonts w:ascii="Garamond" w:hAnsi="Garamond" w:cs="Arial"/>
          <w:bCs/>
          <w:sz w:val="24"/>
          <w:szCs w:val="24"/>
        </w:rPr>
        <w:t>9, t</w:t>
      </w:r>
      <w:r w:rsidRPr="002D0B6A">
        <w:rPr>
          <w:rFonts w:ascii="Garamond" w:hAnsi="Garamond" w:cs="Arial"/>
          <w:bCs/>
          <w:sz w:val="24"/>
          <w:szCs w:val="24"/>
        </w:rPr>
        <w:t xml:space="preserve">he </w:t>
      </w:r>
      <w:r>
        <w:rPr>
          <w:rFonts w:ascii="Garamond" w:hAnsi="Garamond" w:cs="Arial"/>
          <w:bCs/>
          <w:sz w:val="24"/>
          <w:szCs w:val="24"/>
        </w:rPr>
        <w:t xml:space="preserve">aggregate </w:t>
      </w:r>
      <w:r w:rsidRPr="002D0B6A">
        <w:rPr>
          <w:rFonts w:ascii="Garamond" w:hAnsi="Garamond" w:cs="Arial"/>
          <w:bCs/>
          <w:sz w:val="24"/>
          <w:szCs w:val="24"/>
        </w:rPr>
        <w:t xml:space="preserve">turnover </w:t>
      </w:r>
      <w:r>
        <w:rPr>
          <w:rFonts w:ascii="Garamond" w:hAnsi="Garamond" w:cs="Arial"/>
          <w:bCs/>
          <w:sz w:val="24"/>
          <w:szCs w:val="24"/>
        </w:rPr>
        <w:t>of</w:t>
      </w:r>
      <w:r w:rsidRPr="002D0B6A">
        <w:rPr>
          <w:rFonts w:ascii="Garamond" w:hAnsi="Garamond" w:cs="Arial"/>
          <w:bCs/>
          <w:sz w:val="24"/>
          <w:szCs w:val="24"/>
        </w:rPr>
        <w:t xml:space="preserve"> all </w:t>
      </w:r>
      <w:r>
        <w:rPr>
          <w:rFonts w:ascii="Garamond" w:hAnsi="Garamond" w:cs="Arial"/>
          <w:bCs/>
          <w:sz w:val="24"/>
          <w:szCs w:val="24"/>
        </w:rPr>
        <w:t xml:space="preserve">commodity </w:t>
      </w:r>
      <w:r w:rsidRPr="002D0B6A">
        <w:rPr>
          <w:rFonts w:ascii="Garamond" w:hAnsi="Garamond" w:cs="Arial"/>
          <w:bCs/>
          <w:sz w:val="24"/>
          <w:szCs w:val="24"/>
        </w:rPr>
        <w:t xml:space="preserve">exchanges </w:t>
      </w:r>
      <w:r>
        <w:rPr>
          <w:rFonts w:ascii="Garamond" w:hAnsi="Garamond" w:cs="Arial"/>
          <w:bCs/>
          <w:sz w:val="24"/>
          <w:szCs w:val="24"/>
        </w:rPr>
        <w:t xml:space="preserve">declined by 6.2 per cent to </w:t>
      </w:r>
      <w:r w:rsidRPr="00D40554">
        <w:rPr>
          <w:rFonts w:ascii="Times New Roman" w:hAnsi="Times New Roman"/>
          <w:bCs/>
          <w:sz w:val="24"/>
          <w:szCs w:val="24"/>
        </w:rPr>
        <w:t>₹</w:t>
      </w:r>
      <w:r>
        <w:rPr>
          <w:rFonts w:ascii="Garamond" w:hAnsi="Garamond" w:cs="Arial"/>
          <w:bCs/>
          <w:sz w:val="24"/>
          <w:szCs w:val="24"/>
        </w:rPr>
        <w:t>5,93,509</w:t>
      </w:r>
      <w:r w:rsidRPr="000A2A9C">
        <w:rPr>
          <w:rFonts w:ascii="Garamond" w:hAnsi="Garamond" w:cs="Arial"/>
          <w:bCs/>
          <w:sz w:val="24"/>
          <w:szCs w:val="24"/>
        </w:rPr>
        <w:t xml:space="preserve"> crore</w:t>
      </w:r>
      <w:r>
        <w:rPr>
          <w:rFonts w:ascii="Garamond" w:hAnsi="Garamond" w:cs="Arial"/>
          <w:bCs/>
          <w:sz w:val="24"/>
          <w:szCs w:val="24"/>
        </w:rPr>
        <w:t xml:space="preserve"> as turnover at MCX and ICEX declined significantly during the month.</w:t>
      </w:r>
      <w:r w:rsidRPr="009D1D99">
        <w:rPr>
          <w:rFonts w:ascii="Garamond" w:hAnsi="Garamond" w:cs="Arial"/>
          <w:bCs/>
          <w:sz w:val="24"/>
          <w:szCs w:val="24"/>
        </w:rPr>
        <w:t xml:space="preserve"> The agricultural segment contributed </w:t>
      </w:r>
      <w:r>
        <w:rPr>
          <w:rFonts w:ascii="Garamond" w:hAnsi="Garamond" w:cs="Arial"/>
          <w:bCs/>
          <w:sz w:val="24"/>
          <w:szCs w:val="24"/>
        </w:rPr>
        <w:t>10.4</w:t>
      </w:r>
      <w:r w:rsidRPr="009D1D99">
        <w:rPr>
          <w:rFonts w:ascii="Garamond" w:hAnsi="Garamond" w:cs="Arial"/>
          <w:bCs/>
          <w:sz w:val="24"/>
          <w:szCs w:val="24"/>
        </w:rPr>
        <w:t xml:space="preserve"> per cent</w:t>
      </w:r>
      <w:r>
        <w:rPr>
          <w:rFonts w:ascii="Garamond" w:hAnsi="Garamond" w:cs="Arial"/>
          <w:bCs/>
          <w:sz w:val="24"/>
          <w:szCs w:val="24"/>
        </w:rPr>
        <w:t xml:space="preserve"> to the total turnover</w:t>
      </w:r>
      <w:r w:rsidRPr="009D1D99">
        <w:rPr>
          <w:rFonts w:ascii="Garamond" w:hAnsi="Garamond" w:cs="Arial"/>
          <w:bCs/>
          <w:sz w:val="24"/>
          <w:szCs w:val="24"/>
        </w:rPr>
        <w:t xml:space="preserve">, while non-agricultural </w:t>
      </w:r>
      <w:r w:rsidR="00455BA5" w:rsidRPr="009D1D99">
        <w:rPr>
          <w:rFonts w:ascii="Garamond" w:hAnsi="Garamond" w:cs="Arial"/>
          <w:bCs/>
          <w:sz w:val="24"/>
          <w:szCs w:val="24"/>
        </w:rPr>
        <w:t xml:space="preserve">segment </w:t>
      </w:r>
      <w:r w:rsidR="00455BA5" w:rsidDel="0049002C">
        <w:rPr>
          <w:rFonts w:ascii="Garamond" w:hAnsi="Garamond" w:cs="Arial"/>
          <w:bCs/>
          <w:sz w:val="24"/>
          <w:szCs w:val="24"/>
        </w:rPr>
        <w:t>accounted</w:t>
      </w:r>
      <w:r>
        <w:rPr>
          <w:rFonts w:ascii="Garamond" w:hAnsi="Garamond" w:cs="Arial"/>
          <w:bCs/>
          <w:sz w:val="24"/>
          <w:szCs w:val="24"/>
        </w:rPr>
        <w:t xml:space="preserve"> for 89.6</w:t>
      </w:r>
      <w:r w:rsidRPr="009D1D99">
        <w:rPr>
          <w:rFonts w:ascii="Garamond" w:hAnsi="Garamond" w:cs="Arial"/>
          <w:bCs/>
          <w:sz w:val="24"/>
          <w:szCs w:val="24"/>
        </w:rPr>
        <w:t xml:space="preserve"> per cent</w:t>
      </w:r>
      <w:r>
        <w:rPr>
          <w:rFonts w:ascii="Garamond" w:hAnsi="Garamond" w:cs="Arial"/>
          <w:bCs/>
          <w:sz w:val="24"/>
          <w:szCs w:val="24"/>
        </w:rPr>
        <w:t xml:space="preserve"> .</w:t>
      </w:r>
      <w:r w:rsidRPr="009D1D99">
        <w:rPr>
          <w:rFonts w:ascii="Garamond" w:hAnsi="Garamond" w:cs="Arial"/>
          <w:bCs/>
          <w:sz w:val="24"/>
          <w:szCs w:val="24"/>
        </w:rPr>
        <w:t>.</w:t>
      </w:r>
      <w:r w:rsidRPr="002D0B6A">
        <w:rPr>
          <w:rFonts w:ascii="Garamond" w:hAnsi="Garamond" w:cs="Arial"/>
          <w:bCs/>
          <w:sz w:val="24"/>
          <w:szCs w:val="24"/>
        </w:rPr>
        <w:t xml:space="preserve"> </w:t>
      </w:r>
    </w:p>
    <w:p w:rsidR="000E15A1" w:rsidRPr="002D0B6A" w:rsidRDefault="000E15A1" w:rsidP="000E15A1">
      <w:pPr>
        <w:pStyle w:val="ListParagraph"/>
        <w:shd w:val="clear" w:color="auto" w:fill="FFFFFF" w:themeFill="background1"/>
        <w:spacing w:after="0" w:line="240" w:lineRule="auto"/>
        <w:jc w:val="both"/>
        <w:rPr>
          <w:rFonts w:ascii="Garamond" w:hAnsi="Garamond" w:cs="Arial"/>
          <w:bCs/>
          <w:sz w:val="24"/>
          <w:szCs w:val="24"/>
        </w:rPr>
      </w:pPr>
    </w:p>
    <w:p w:rsidR="000E15A1" w:rsidRPr="002D0B6A" w:rsidRDefault="000E15A1" w:rsidP="000E15A1">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 xml:space="preserve">The total turnover (futures </w:t>
      </w:r>
      <w:r>
        <w:rPr>
          <w:rFonts w:ascii="Garamond" w:hAnsi="Garamond" w:cs="Arial"/>
          <w:bCs/>
          <w:sz w:val="24"/>
          <w:szCs w:val="24"/>
        </w:rPr>
        <w:t>&amp;</w:t>
      </w:r>
      <w:r w:rsidRPr="002D0B6A">
        <w:rPr>
          <w:rFonts w:ascii="Garamond" w:hAnsi="Garamond" w:cs="Arial"/>
          <w:bCs/>
          <w:sz w:val="24"/>
          <w:szCs w:val="24"/>
        </w:rPr>
        <w:t xml:space="preserve"> options) at MCX </w:t>
      </w:r>
      <w:r>
        <w:rPr>
          <w:rFonts w:ascii="Garamond" w:hAnsi="Garamond" w:cs="Arial"/>
          <w:bCs/>
          <w:sz w:val="24"/>
          <w:szCs w:val="24"/>
        </w:rPr>
        <w:t>de</w:t>
      </w:r>
      <w:r w:rsidRPr="002D0B6A">
        <w:rPr>
          <w:rFonts w:ascii="Garamond" w:hAnsi="Garamond" w:cs="Arial"/>
          <w:bCs/>
          <w:sz w:val="24"/>
          <w:szCs w:val="24"/>
        </w:rPr>
        <w:t xml:space="preserve">creased by </w:t>
      </w:r>
      <w:r>
        <w:rPr>
          <w:rFonts w:ascii="Garamond" w:hAnsi="Garamond" w:cs="Arial"/>
          <w:bCs/>
          <w:sz w:val="24"/>
          <w:szCs w:val="24"/>
        </w:rPr>
        <w:t>9.2</w:t>
      </w:r>
      <w:r w:rsidRPr="002D0B6A">
        <w:rPr>
          <w:rFonts w:ascii="Garamond" w:hAnsi="Garamond" w:cs="Arial"/>
          <w:bCs/>
          <w:sz w:val="24"/>
          <w:szCs w:val="24"/>
        </w:rPr>
        <w:t xml:space="preserve"> per cent during </w:t>
      </w:r>
      <w:r>
        <w:rPr>
          <w:rFonts w:ascii="Garamond" w:hAnsi="Garamond" w:cs="Arial"/>
          <w:bCs/>
          <w:sz w:val="24"/>
          <w:szCs w:val="24"/>
        </w:rPr>
        <w:t>April</w:t>
      </w:r>
      <w:r w:rsidRPr="002D0B6A">
        <w:rPr>
          <w:rFonts w:ascii="Garamond" w:hAnsi="Garamond" w:cs="Arial"/>
          <w:bCs/>
          <w:sz w:val="24"/>
          <w:szCs w:val="24"/>
        </w:rPr>
        <w:t xml:space="preserve"> 201</w:t>
      </w:r>
      <w:r>
        <w:rPr>
          <w:rFonts w:ascii="Garamond" w:hAnsi="Garamond" w:cs="Arial"/>
          <w:bCs/>
          <w:sz w:val="24"/>
          <w:szCs w:val="24"/>
        </w:rPr>
        <w:t>9</w:t>
      </w:r>
      <w:r w:rsidRPr="002D0B6A">
        <w:rPr>
          <w:rFonts w:ascii="Garamond" w:hAnsi="Garamond" w:cs="Arial"/>
          <w:bCs/>
          <w:sz w:val="24"/>
          <w:szCs w:val="24"/>
        </w:rPr>
        <w:t xml:space="preserve"> to </w:t>
      </w:r>
      <w:r w:rsidRPr="002D0B6A">
        <w:rPr>
          <w:rFonts w:ascii="Tahoma" w:hAnsi="Tahoma" w:cs="Tahoma"/>
          <w:bCs/>
          <w:sz w:val="24"/>
          <w:szCs w:val="24"/>
        </w:rPr>
        <w:t>₹</w:t>
      </w:r>
      <w:r w:rsidRPr="009D08F5">
        <w:rPr>
          <w:rFonts w:ascii="Garamond" w:hAnsi="Garamond" w:cs="Arial"/>
          <w:bCs/>
          <w:sz w:val="24"/>
          <w:szCs w:val="24"/>
        </w:rPr>
        <w:t>5,</w:t>
      </w:r>
      <w:r>
        <w:rPr>
          <w:rFonts w:ascii="Garamond" w:hAnsi="Garamond" w:cs="Arial"/>
          <w:bCs/>
          <w:sz w:val="24"/>
          <w:szCs w:val="24"/>
        </w:rPr>
        <w:t>35,798</w:t>
      </w:r>
      <w:r w:rsidRPr="002D0B6A">
        <w:rPr>
          <w:rFonts w:ascii="Garamond" w:hAnsi="Garamond" w:cs="Arial"/>
          <w:bCs/>
          <w:sz w:val="24"/>
          <w:szCs w:val="24"/>
        </w:rPr>
        <w:t xml:space="preserve"> crore</w:t>
      </w:r>
      <w:r>
        <w:rPr>
          <w:rFonts w:ascii="Garamond" w:hAnsi="Garamond" w:cs="Arial"/>
          <w:bCs/>
          <w:sz w:val="24"/>
          <w:szCs w:val="24"/>
        </w:rPr>
        <w:t xml:space="preserve">. The turnover at futures segment declined by 8.7 per cent as except agri, all other segments viz., Metals, Bullion and Energy recorded a fall during the month. Witnessing similar trend, </w:t>
      </w:r>
      <w:r w:rsidRPr="002D0B6A">
        <w:rPr>
          <w:rFonts w:ascii="Garamond" w:hAnsi="Garamond" w:cs="Arial"/>
          <w:bCs/>
          <w:sz w:val="24"/>
          <w:szCs w:val="24"/>
        </w:rPr>
        <w:t>turnover of option</w:t>
      </w:r>
      <w:r w:rsidR="00455BA5">
        <w:rPr>
          <w:rFonts w:ascii="Garamond" w:hAnsi="Garamond" w:cs="Arial"/>
          <w:bCs/>
          <w:sz w:val="24"/>
          <w:szCs w:val="24"/>
        </w:rPr>
        <w:t>s</w:t>
      </w:r>
      <w:r w:rsidRPr="002D0B6A">
        <w:rPr>
          <w:rFonts w:ascii="Garamond" w:hAnsi="Garamond" w:cs="Arial"/>
          <w:bCs/>
          <w:sz w:val="24"/>
          <w:szCs w:val="24"/>
        </w:rPr>
        <w:t xml:space="preserve"> contracts </w:t>
      </w:r>
      <w:r>
        <w:rPr>
          <w:rFonts w:ascii="Garamond" w:hAnsi="Garamond" w:cs="Arial"/>
          <w:bCs/>
          <w:sz w:val="24"/>
          <w:szCs w:val="24"/>
        </w:rPr>
        <w:t>traded at MCX also decreased by</w:t>
      </w:r>
      <w:r w:rsidRPr="002D0B6A">
        <w:rPr>
          <w:rFonts w:ascii="Garamond" w:hAnsi="Garamond" w:cs="Arial"/>
          <w:bCs/>
          <w:sz w:val="24"/>
          <w:szCs w:val="24"/>
        </w:rPr>
        <w:t xml:space="preserve"> </w:t>
      </w:r>
      <w:r>
        <w:rPr>
          <w:rFonts w:ascii="Garamond" w:hAnsi="Garamond" w:cs="Arial"/>
          <w:bCs/>
          <w:sz w:val="24"/>
          <w:szCs w:val="24"/>
        </w:rPr>
        <w:t>31.3</w:t>
      </w:r>
      <w:r w:rsidRPr="002D0B6A">
        <w:rPr>
          <w:rFonts w:ascii="Garamond" w:hAnsi="Garamond" w:cs="Arial"/>
          <w:bCs/>
          <w:sz w:val="24"/>
          <w:szCs w:val="24"/>
        </w:rPr>
        <w:t xml:space="preserve"> per cent</w:t>
      </w:r>
      <w:r>
        <w:rPr>
          <w:rFonts w:ascii="Garamond" w:hAnsi="Garamond" w:cs="Arial"/>
          <w:bCs/>
          <w:sz w:val="24"/>
          <w:szCs w:val="24"/>
        </w:rPr>
        <w:t xml:space="preserve"> during the month</w:t>
      </w:r>
      <w:r w:rsidRPr="002D0B6A">
        <w:rPr>
          <w:rFonts w:ascii="Garamond" w:hAnsi="Garamond" w:cs="Arial"/>
          <w:bCs/>
          <w:sz w:val="24"/>
          <w:szCs w:val="24"/>
        </w:rPr>
        <w:t>. Th</w:t>
      </w:r>
      <w:r>
        <w:rPr>
          <w:rFonts w:ascii="Garamond" w:hAnsi="Garamond" w:cs="Arial"/>
          <w:bCs/>
          <w:sz w:val="24"/>
          <w:szCs w:val="24"/>
        </w:rPr>
        <w:t xml:space="preserve">is was due to decrease in the turnover of bullion segment by 54.2 per cent. The options turnover in metal and energy segments however, increased by 11.8 per cent and 12.0 per cent respectively. </w:t>
      </w:r>
      <w:r w:rsidRPr="002D0B6A">
        <w:rPr>
          <w:rFonts w:ascii="Garamond" w:hAnsi="Garamond" w:cs="Arial"/>
          <w:bCs/>
          <w:sz w:val="24"/>
          <w:szCs w:val="24"/>
        </w:rPr>
        <w:t xml:space="preserve">The options contracts contributed </w:t>
      </w:r>
      <w:r>
        <w:rPr>
          <w:rFonts w:ascii="Garamond" w:hAnsi="Garamond" w:cs="Arial"/>
          <w:bCs/>
          <w:sz w:val="24"/>
          <w:szCs w:val="24"/>
        </w:rPr>
        <w:t>1.6</w:t>
      </w:r>
      <w:r w:rsidRPr="002D0B6A">
        <w:rPr>
          <w:rFonts w:ascii="Garamond" w:hAnsi="Garamond" w:cs="Arial"/>
          <w:bCs/>
          <w:sz w:val="24"/>
          <w:szCs w:val="24"/>
        </w:rPr>
        <w:t xml:space="preserve"> per cent to the total turnover</w:t>
      </w:r>
      <w:r>
        <w:rPr>
          <w:rFonts w:ascii="Garamond" w:hAnsi="Garamond" w:cs="Arial"/>
          <w:bCs/>
          <w:sz w:val="24"/>
          <w:szCs w:val="24"/>
        </w:rPr>
        <w:t xml:space="preserve"> at MCX</w:t>
      </w:r>
      <w:r w:rsidRPr="002D0B6A">
        <w:rPr>
          <w:rFonts w:ascii="Garamond" w:hAnsi="Garamond" w:cs="Arial"/>
          <w:bCs/>
          <w:sz w:val="24"/>
          <w:szCs w:val="24"/>
        </w:rPr>
        <w:t xml:space="preserve">. </w:t>
      </w:r>
    </w:p>
    <w:p w:rsidR="000E15A1" w:rsidRPr="00855F2F" w:rsidRDefault="000E15A1" w:rsidP="000E15A1">
      <w:pPr>
        <w:pStyle w:val="ListParagraph"/>
        <w:spacing w:after="0" w:line="240" w:lineRule="auto"/>
        <w:jc w:val="both"/>
        <w:rPr>
          <w:rFonts w:ascii="Garamond" w:hAnsi="Garamond" w:cs="Arial"/>
          <w:bCs/>
          <w:sz w:val="24"/>
          <w:szCs w:val="24"/>
          <w:highlight w:val="darkYellow"/>
        </w:rPr>
      </w:pPr>
    </w:p>
    <w:p w:rsidR="000E15A1" w:rsidRDefault="000E15A1" w:rsidP="000E15A1">
      <w:pPr>
        <w:pStyle w:val="ListParagraph"/>
        <w:spacing w:after="0" w:line="240" w:lineRule="auto"/>
        <w:jc w:val="both"/>
        <w:rPr>
          <w:rFonts w:ascii="Garamond" w:hAnsi="Garamond" w:cs="Arial"/>
          <w:bCs/>
          <w:sz w:val="24"/>
          <w:szCs w:val="24"/>
        </w:rPr>
      </w:pPr>
      <w:r>
        <w:rPr>
          <w:rFonts w:ascii="Garamond" w:hAnsi="Garamond" w:cs="Arial"/>
          <w:bCs/>
          <w:sz w:val="24"/>
          <w:szCs w:val="24"/>
        </w:rPr>
        <w:t>During the month, t</w:t>
      </w:r>
      <w:r w:rsidRPr="002D0B6A">
        <w:rPr>
          <w:rFonts w:ascii="Garamond" w:hAnsi="Garamond" w:cs="Arial"/>
          <w:bCs/>
          <w:sz w:val="24"/>
          <w:szCs w:val="24"/>
        </w:rPr>
        <w:t xml:space="preserve">he </w:t>
      </w:r>
      <w:r>
        <w:rPr>
          <w:rFonts w:ascii="Garamond" w:hAnsi="Garamond" w:cs="Arial"/>
          <w:bCs/>
          <w:sz w:val="24"/>
          <w:szCs w:val="24"/>
        </w:rPr>
        <w:t xml:space="preserve">total </w:t>
      </w:r>
      <w:r w:rsidRPr="002D0B6A">
        <w:rPr>
          <w:rFonts w:ascii="Garamond" w:hAnsi="Garamond" w:cs="Arial"/>
          <w:bCs/>
          <w:sz w:val="24"/>
          <w:szCs w:val="24"/>
        </w:rPr>
        <w:t xml:space="preserve">turnover (futures </w:t>
      </w:r>
      <w:r>
        <w:rPr>
          <w:rFonts w:ascii="Garamond" w:hAnsi="Garamond" w:cs="Arial"/>
          <w:bCs/>
          <w:sz w:val="24"/>
          <w:szCs w:val="24"/>
        </w:rPr>
        <w:t>&amp;</w:t>
      </w:r>
      <w:r w:rsidRPr="002D0B6A">
        <w:rPr>
          <w:rFonts w:ascii="Garamond" w:hAnsi="Garamond" w:cs="Arial"/>
          <w:bCs/>
          <w:sz w:val="24"/>
          <w:szCs w:val="24"/>
        </w:rPr>
        <w:t xml:space="preserve"> options</w:t>
      </w:r>
      <w:r>
        <w:rPr>
          <w:rFonts w:ascii="Garamond" w:hAnsi="Garamond" w:cs="Arial"/>
          <w:bCs/>
          <w:sz w:val="24"/>
          <w:szCs w:val="24"/>
        </w:rPr>
        <w:t xml:space="preserve"> contracts</w:t>
      </w:r>
      <w:r w:rsidRPr="002D0B6A">
        <w:rPr>
          <w:rFonts w:ascii="Garamond" w:hAnsi="Garamond" w:cs="Arial"/>
          <w:bCs/>
          <w:sz w:val="24"/>
          <w:szCs w:val="24"/>
        </w:rPr>
        <w:t xml:space="preserve">) at NCDEX </w:t>
      </w:r>
      <w:r>
        <w:rPr>
          <w:rFonts w:ascii="Garamond" w:hAnsi="Garamond" w:cs="Arial"/>
          <w:bCs/>
          <w:sz w:val="24"/>
          <w:szCs w:val="24"/>
        </w:rPr>
        <w:t>in</w:t>
      </w:r>
      <w:r w:rsidRPr="002D0B6A">
        <w:rPr>
          <w:rFonts w:ascii="Garamond" w:hAnsi="Garamond" w:cs="Arial"/>
          <w:bCs/>
          <w:sz w:val="24"/>
          <w:szCs w:val="24"/>
        </w:rPr>
        <w:t xml:space="preserve">creased by </w:t>
      </w:r>
      <w:r>
        <w:rPr>
          <w:rFonts w:ascii="Garamond" w:hAnsi="Garamond" w:cs="Arial"/>
          <w:bCs/>
          <w:sz w:val="24"/>
          <w:szCs w:val="24"/>
        </w:rPr>
        <w:t>46.1</w:t>
      </w:r>
      <w:r w:rsidRPr="002D0B6A">
        <w:rPr>
          <w:rFonts w:ascii="Garamond" w:hAnsi="Garamond" w:cs="Arial"/>
          <w:bCs/>
          <w:sz w:val="24"/>
          <w:szCs w:val="24"/>
        </w:rPr>
        <w:t xml:space="preserve"> per cent to </w:t>
      </w:r>
      <w:r w:rsidRPr="002D0B6A">
        <w:rPr>
          <w:rFonts w:ascii="Tahoma" w:hAnsi="Tahoma" w:cs="Tahoma"/>
          <w:bCs/>
          <w:sz w:val="24"/>
          <w:szCs w:val="24"/>
        </w:rPr>
        <w:t>₹</w:t>
      </w:r>
      <w:r w:rsidRPr="0049219E">
        <w:rPr>
          <w:rFonts w:ascii="Garamond" w:hAnsi="Garamond" w:cs="Arial"/>
          <w:bCs/>
          <w:sz w:val="24"/>
          <w:szCs w:val="24"/>
        </w:rPr>
        <w:t>4</w:t>
      </w:r>
      <w:r>
        <w:rPr>
          <w:rFonts w:ascii="Garamond" w:hAnsi="Garamond" w:cs="Arial"/>
          <w:bCs/>
          <w:sz w:val="24"/>
          <w:szCs w:val="24"/>
        </w:rPr>
        <w:t xml:space="preserve">7,777 </w:t>
      </w:r>
      <w:r w:rsidRPr="002D0B6A">
        <w:rPr>
          <w:rFonts w:ascii="Garamond" w:hAnsi="Garamond" w:cs="Arial"/>
          <w:bCs/>
          <w:sz w:val="24"/>
          <w:szCs w:val="24"/>
        </w:rPr>
        <w:t xml:space="preserve">crore, </w:t>
      </w:r>
      <w:r>
        <w:rPr>
          <w:rFonts w:ascii="Garamond" w:hAnsi="Garamond" w:cs="Arial"/>
          <w:bCs/>
          <w:sz w:val="24"/>
          <w:szCs w:val="24"/>
        </w:rPr>
        <w:t xml:space="preserve">due to rise in volumes and traded value in all the commodities except soybean and kapas. On the other hand, turnover of </w:t>
      </w:r>
      <w:r w:rsidRPr="002D0B6A">
        <w:rPr>
          <w:rFonts w:ascii="Garamond" w:hAnsi="Garamond" w:cs="Arial"/>
          <w:bCs/>
          <w:sz w:val="24"/>
          <w:szCs w:val="24"/>
        </w:rPr>
        <w:t xml:space="preserve">options contracts </w:t>
      </w:r>
      <w:r>
        <w:rPr>
          <w:rFonts w:ascii="Garamond" w:hAnsi="Garamond" w:cs="Arial"/>
          <w:bCs/>
          <w:sz w:val="24"/>
          <w:szCs w:val="24"/>
        </w:rPr>
        <w:t xml:space="preserve">traded at NCDEX fell down by 84.8 per cent in April 2019. </w:t>
      </w:r>
    </w:p>
    <w:p w:rsidR="000E15A1" w:rsidRPr="00D32138" w:rsidRDefault="000E15A1" w:rsidP="000E15A1">
      <w:pPr>
        <w:pStyle w:val="ListParagraph"/>
        <w:spacing w:after="0" w:line="240" w:lineRule="auto"/>
        <w:jc w:val="both"/>
        <w:rPr>
          <w:rFonts w:ascii="Garamond" w:hAnsi="Garamond" w:cs="Arial"/>
          <w:bCs/>
          <w:sz w:val="24"/>
          <w:szCs w:val="24"/>
        </w:rPr>
      </w:pPr>
    </w:p>
    <w:p w:rsidR="000E15A1" w:rsidRDefault="000E15A1" w:rsidP="000E15A1">
      <w:pPr>
        <w:pStyle w:val="ListParagraph"/>
        <w:spacing w:after="0" w:line="240" w:lineRule="auto"/>
        <w:jc w:val="both"/>
        <w:rPr>
          <w:rFonts w:ascii="Garamond" w:hAnsi="Garamond" w:cs="Arial"/>
          <w:bCs/>
          <w:sz w:val="24"/>
          <w:szCs w:val="24"/>
        </w:rPr>
      </w:pPr>
      <w:r>
        <w:rPr>
          <w:rFonts w:ascii="Garamond" w:hAnsi="Garamond" w:cs="Arial"/>
          <w:bCs/>
          <w:sz w:val="24"/>
          <w:szCs w:val="24"/>
        </w:rPr>
        <w:t>In April 2019, commodity futures turnover at BSE and NSE increased by 12.8 per cent and 14.0 per cent respectively, while that of ICEX declined by 8.7 per cent.</w:t>
      </w:r>
    </w:p>
    <w:p w:rsidR="000E15A1" w:rsidRDefault="000E15A1" w:rsidP="000E15A1">
      <w:pPr>
        <w:pStyle w:val="ListParagraph"/>
      </w:pPr>
    </w:p>
    <w:p w:rsidR="000E15A1" w:rsidRDefault="000E15A1" w:rsidP="000E15A1">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The turnover of agricultural and non-agricultural commodities at exchanges is shown in Figures 1</w:t>
      </w:r>
      <w:r>
        <w:rPr>
          <w:rFonts w:ascii="Garamond" w:hAnsi="Garamond" w:cs="Arial"/>
          <w:bCs/>
          <w:sz w:val="24"/>
          <w:szCs w:val="24"/>
        </w:rPr>
        <w:t>5</w:t>
      </w:r>
      <w:r w:rsidRPr="002D0B6A">
        <w:rPr>
          <w:rFonts w:ascii="Garamond" w:hAnsi="Garamond" w:cs="Arial"/>
          <w:bCs/>
          <w:sz w:val="24"/>
          <w:szCs w:val="24"/>
        </w:rPr>
        <w:t>, 1</w:t>
      </w:r>
      <w:r>
        <w:rPr>
          <w:rFonts w:ascii="Garamond" w:hAnsi="Garamond" w:cs="Arial"/>
          <w:bCs/>
          <w:sz w:val="24"/>
          <w:szCs w:val="24"/>
        </w:rPr>
        <w:t>6</w:t>
      </w:r>
      <w:r w:rsidRPr="002D0B6A">
        <w:rPr>
          <w:rFonts w:ascii="Garamond" w:hAnsi="Garamond" w:cs="Arial"/>
          <w:bCs/>
          <w:sz w:val="24"/>
          <w:szCs w:val="24"/>
        </w:rPr>
        <w:t xml:space="preserve"> and the details </w:t>
      </w:r>
      <w:r>
        <w:rPr>
          <w:rFonts w:ascii="Garamond" w:hAnsi="Garamond" w:cs="Arial"/>
          <w:bCs/>
          <w:sz w:val="24"/>
          <w:szCs w:val="24"/>
        </w:rPr>
        <w:t xml:space="preserve">are given </w:t>
      </w:r>
      <w:r w:rsidRPr="002D0B6A">
        <w:rPr>
          <w:rFonts w:ascii="Garamond" w:hAnsi="Garamond" w:cs="Arial"/>
          <w:bCs/>
          <w:sz w:val="24"/>
          <w:szCs w:val="24"/>
        </w:rPr>
        <w:t>in Tables 67 to 7</w:t>
      </w:r>
      <w:r>
        <w:rPr>
          <w:rFonts w:ascii="Garamond" w:hAnsi="Garamond" w:cs="Arial"/>
          <w:bCs/>
          <w:sz w:val="24"/>
          <w:szCs w:val="24"/>
        </w:rPr>
        <w:t>1</w:t>
      </w:r>
      <w:r w:rsidRPr="002D0B6A">
        <w:rPr>
          <w:rFonts w:ascii="Garamond" w:hAnsi="Garamond" w:cs="Arial"/>
          <w:bCs/>
          <w:sz w:val="24"/>
          <w:szCs w:val="24"/>
        </w:rPr>
        <w:t>.</w:t>
      </w:r>
    </w:p>
    <w:p w:rsidR="000E15A1" w:rsidRDefault="000E15A1" w:rsidP="000E15A1">
      <w:pPr>
        <w:pStyle w:val="ListParagraph"/>
        <w:spacing w:after="0" w:line="240" w:lineRule="auto"/>
        <w:jc w:val="both"/>
        <w:rPr>
          <w:rFonts w:ascii="Garamond" w:hAnsi="Garamond" w:cs="Arial"/>
          <w:bCs/>
          <w:sz w:val="24"/>
          <w:szCs w:val="24"/>
        </w:rPr>
      </w:pPr>
    </w:p>
    <w:p w:rsidR="000E15A1" w:rsidRDefault="000E15A1" w:rsidP="000E15A1">
      <w:pPr>
        <w:spacing w:after="160" w:line="259" w:lineRule="auto"/>
        <w:rPr>
          <w:rFonts w:ascii="Garamond" w:hAnsi="Garamond" w:cs="Arial"/>
          <w:b/>
          <w:bCs/>
          <w:color w:val="2E74B5" w:themeColor="accent1" w:themeShade="BF"/>
        </w:rPr>
      </w:pPr>
      <w:r>
        <w:rPr>
          <w:rFonts w:ascii="Garamond" w:hAnsi="Garamond" w:cs="Arial"/>
          <w:b/>
          <w:bCs/>
          <w:color w:val="2E74B5" w:themeColor="accent1" w:themeShade="BF"/>
        </w:rPr>
        <w:br w:type="page"/>
      </w:r>
    </w:p>
    <w:p w:rsidR="000E15A1" w:rsidRDefault="000E15A1" w:rsidP="000E15A1">
      <w:pPr>
        <w:pStyle w:val="ListParagraph"/>
        <w:spacing w:after="0" w:line="240" w:lineRule="auto"/>
        <w:jc w:val="center"/>
        <w:rPr>
          <w:rFonts w:ascii="Garamond" w:hAnsi="Garamond" w:cs="Arial"/>
          <w:b/>
          <w:bCs/>
          <w:color w:val="2E74B5" w:themeColor="accent1" w:themeShade="BF"/>
          <w:sz w:val="24"/>
          <w:szCs w:val="24"/>
        </w:rPr>
      </w:pPr>
      <w:r w:rsidRPr="00770C00">
        <w:rPr>
          <w:rFonts w:ascii="Garamond" w:hAnsi="Garamond" w:cs="Arial"/>
          <w:b/>
          <w:bCs/>
          <w:color w:val="2E74B5" w:themeColor="accent1" w:themeShade="BF"/>
          <w:sz w:val="24"/>
          <w:szCs w:val="24"/>
        </w:rPr>
        <w:lastRenderedPageBreak/>
        <w:t>Figure 1</w:t>
      </w:r>
      <w:r>
        <w:rPr>
          <w:rFonts w:ascii="Garamond" w:hAnsi="Garamond" w:cs="Arial"/>
          <w:b/>
          <w:bCs/>
          <w:color w:val="2E74B5" w:themeColor="accent1" w:themeShade="BF"/>
          <w:sz w:val="24"/>
          <w:szCs w:val="24"/>
        </w:rPr>
        <w:t>5</w:t>
      </w:r>
      <w:r w:rsidRPr="00770C00">
        <w:rPr>
          <w:rFonts w:ascii="Garamond" w:hAnsi="Garamond" w:cs="Arial"/>
          <w:b/>
          <w:bCs/>
          <w:color w:val="2E74B5" w:themeColor="accent1" w:themeShade="BF"/>
          <w:sz w:val="24"/>
          <w:szCs w:val="24"/>
        </w:rPr>
        <w:t xml:space="preserve">: Trends in </w:t>
      </w:r>
      <w:r>
        <w:rPr>
          <w:rFonts w:ascii="Garamond" w:hAnsi="Garamond" w:cs="Arial"/>
          <w:b/>
          <w:bCs/>
          <w:color w:val="2E74B5" w:themeColor="accent1" w:themeShade="BF"/>
          <w:sz w:val="24"/>
          <w:szCs w:val="24"/>
        </w:rPr>
        <w:t>t</w:t>
      </w:r>
      <w:r w:rsidRPr="00770C00">
        <w:rPr>
          <w:rFonts w:ascii="Garamond" w:hAnsi="Garamond" w:cs="Arial"/>
          <w:b/>
          <w:bCs/>
          <w:color w:val="2E74B5" w:themeColor="accent1" w:themeShade="BF"/>
          <w:sz w:val="24"/>
          <w:szCs w:val="24"/>
        </w:rPr>
        <w:t xml:space="preserve">urnover of </w:t>
      </w:r>
      <w:r>
        <w:rPr>
          <w:rFonts w:ascii="Garamond" w:hAnsi="Garamond" w:cs="Arial"/>
          <w:b/>
          <w:bCs/>
          <w:color w:val="2E74B5" w:themeColor="accent1" w:themeShade="BF"/>
          <w:sz w:val="24"/>
          <w:szCs w:val="24"/>
        </w:rPr>
        <w:t>a</w:t>
      </w:r>
      <w:r w:rsidRPr="00770C00">
        <w:rPr>
          <w:rFonts w:ascii="Garamond" w:hAnsi="Garamond" w:cs="Arial"/>
          <w:b/>
          <w:bCs/>
          <w:color w:val="2E74B5" w:themeColor="accent1" w:themeShade="BF"/>
          <w:sz w:val="24"/>
          <w:szCs w:val="24"/>
        </w:rPr>
        <w:t xml:space="preserve">gricultural </w:t>
      </w:r>
      <w:r>
        <w:rPr>
          <w:rFonts w:ascii="Garamond" w:hAnsi="Garamond" w:cs="Arial"/>
          <w:b/>
          <w:bCs/>
          <w:color w:val="2E74B5" w:themeColor="accent1" w:themeShade="BF"/>
          <w:sz w:val="24"/>
          <w:szCs w:val="24"/>
        </w:rPr>
        <w:t>c</w:t>
      </w:r>
      <w:r w:rsidRPr="00770C00">
        <w:rPr>
          <w:rFonts w:ascii="Garamond" w:hAnsi="Garamond" w:cs="Arial"/>
          <w:b/>
          <w:bCs/>
          <w:color w:val="2E74B5" w:themeColor="accent1" w:themeShade="BF"/>
          <w:sz w:val="24"/>
          <w:szCs w:val="24"/>
        </w:rPr>
        <w:t xml:space="preserve">ommodity </w:t>
      </w:r>
      <w:r>
        <w:rPr>
          <w:rFonts w:ascii="Garamond" w:hAnsi="Garamond" w:cs="Arial"/>
          <w:b/>
          <w:bCs/>
          <w:color w:val="2E74B5" w:themeColor="accent1" w:themeShade="BF"/>
          <w:sz w:val="24"/>
          <w:szCs w:val="24"/>
        </w:rPr>
        <w:t>d</w:t>
      </w:r>
      <w:r w:rsidRPr="00770C00">
        <w:rPr>
          <w:rFonts w:ascii="Garamond" w:hAnsi="Garamond" w:cs="Arial"/>
          <w:b/>
          <w:bCs/>
          <w:color w:val="2E74B5" w:themeColor="accent1" w:themeShade="BF"/>
          <w:sz w:val="24"/>
          <w:szCs w:val="24"/>
        </w:rPr>
        <w:t>erivatives (</w:t>
      </w:r>
      <w:r w:rsidRPr="00770C00">
        <w:rPr>
          <w:rFonts w:ascii="Tahoma" w:hAnsi="Tahoma" w:cs="Tahoma"/>
          <w:b/>
          <w:bCs/>
          <w:color w:val="2E74B5" w:themeColor="accent1" w:themeShade="BF"/>
          <w:sz w:val="24"/>
          <w:szCs w:val="24"/>
        </w:rPr>
        <w:t>₹</w:t>
      </w:r>
      <w:r w:rsidRPr="00770C00">
        <w:rPr>
          <w:rFonts w:ascii="Garamond" w:hAnsi="Garamond" w:cs="Arial"/>
          <w:b/>
          <w:bCs/>
          <w:color w:val="2E74B5" w:themeColor="accent1" w:themeShade="BF"/>
          <w:sz w:val="24"/>
          <w:szCs w:val="24"/>
        </w:rPr>
        <w:t>crore)</w:t>
      </w:r>
    </w:p>
    <w:p w:rsidR="000E15A1" w:rsidRDefault="000E15A1" w:rsidP="000E15A1">
      <w:pPr>
        <w:tabs>
          <w:tab w:val="left" w:pos="8647"/>
        </w:tabs>
        <w:ind w:right="686"/>
        <w:rPr>
          <w:rFonts w:ascii="Garamond" w:hAnsi="Garamond" w:cs="Arial"/>
          <w:color w:val="262626" w:themeColor="text1" w:themeTint="D9"/>
        </w:rPr>
      </w:pPr>
      <w:r>
        <w:rPr>
          <w:noProof/>
          <w:lang w:val="en-IN" w:eastAsia="en-IN"/>
        </w:rPr>
        <w:drawing>
          <wp:inline distT="0" distB="0" distL="0" distR="0" wp14:anchorId="18D2B0A0" wp14:editId="65CE9CB3">
            <wp:extent cx="5926455" cy="2878372"/>
            <wp:effectExtent l="0" t="0" r="17145" b="1778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E15A1" w:rsidRPr="006B2049" w:rsidRDefault="000E15A1" w:rsidP="000E15A1">
      <w:pPr>
        <w:ind w:left="709"/>
        <w:rPr>
          <w:rFonts w:ascii="Garamond" w:hAnsi="Garamond"/>
          <w:b/>
          <w:color w:val="0D0D0D" w:themeColor="text1" w:themeTint="F2"/>
          <w:sz w:val="18"/>
          <w:szCs w:val="18"/>
        </w:rPr>
      </w:pPr>
      <w:r w:rsidRPr="006B2049">
        <w:rPr>
          <w:rFonts w:ascii="Garamond" w:hAnsi="Garamond"/>
          <w:b/>
          <w:color w:val="0D0D0D" w:themeColor="text1" w:themeTint="F2"/>
          <w:sz w:val="18"/>
          <w:szCs w:val="18"/>
        </w:rPr>
        <w:t>Source: MCX, NCDEX</w:t>
      </w:r>
      <w:r>
        <w:rPr>
          <w:rFonts w:ascii="Garamond" w:hAnsi="Garamond"/>
          <w:b/>
          <w:color w:val="0D0D0D" w:themeColor="text1" w:themeTint="F2"/>
          <w:sz w:val="18"/>
          <w:szCs w:val="18"/>
        </w:rPr>
        <w:t>, BSE</w:t>
      </w:r>
      <w:r w:rsidRPr="006B2049">
        <w:rPr>
          <w:rFonts w:ascii="Garamond" w:hAnsi="Garamond"/>
          <w:b/>
          <w:color w:val="0D0D0D" w:themeColor="text1" w:themeTint="F2"/>
          <w:sz w:val="18"/>
          <w:szCs w:val="18"/>
        </w:rPr>
        <w:t xml:space="preserve"> &amp; ICEX</w:t>
      </w:r>
    </w:p>
    <w:p w:rsidR="000E15A1" w:rsidRPr="006B2049" w:rsidRDefault="000E15A1" w:rsidP="000E15A1">
      <w:pPr>
        <w:spacing w:after="160" w:line="259" w:lineRule="auto"/>
        <w:ind w:left="720"/>
        <w:rPr>
          <w:rFonts w:ascii="Garamond" w:hAnsi="Garamond"/>
          <w:b/>
          <w:color w:val="365F91"/>
          <w:sz w:val="18"/>
          <w:szCs w:val="18"/>
        </w:rPr>
      </w:pPr>
    </w:p>
    <w:p w:rsidR="000E15A1" w:rsidRDefault="000E15A1" w:rsidP="000E15A1">
      <w:pPr>
        <w:spacing w:after="160" w:line="259" w:lineRule="auto"/>
        <w:ind w:left="720"/>
        <w:rPr>
          <w:noProof/>
          <w:lang w:val="en-IN" w:eastAsia="en-IN"/>
        </w:rPr>
      </w:pPr>
      <w:r>
        <w:rPr>
          <w:rFonts w:ascii="Garamond" w:hAnsi="Garamond"/>
          <w:b/>
          <w:color w:val="365F91"/>
        </w:rPr>
        <w:t xml:space="preserve">Figure 16: Trends in turnover of non-agricultural commodity derivatives </w:t>
      </w:r>
      <w:r w:rsidRPr="001C6494">
        <w:rPr>
          <w:rFonts w:ascii="Garamond" w:hAnsi="Garamond"/>
          <w:b/>
          <w:color w:val="365F91"/>
        </w:rPr>
        <w:t>- futures and options</w:t>
      </w:r>
      <w:r>
        <w:rPr>
          <w:rFonts w:ascii="Garamond" w:hAnsi="Garamond"/>
          <w:b/>
          <w:color w:val="365F91"/>
        </w:rPr>
        <w:t xml:space="preserve"> </w:t>
      </w:r>
    </w:p>
    <w:p w:rsidR="000E15A1" w:rsidRPr="00BE6A1C" w:rsidRDefault="000E15A1" w:rsidP="000E15A1">
      <w:pPr>
        <w:spacing w:after="160" w:line="259" w:lineRule="auto"/>
        <w:rPr>
          <w:rFonts w:ascii="Garamond" w:hAnsi="Garamond"/>
          <w:b/>
          <w:color w:val="0D0D0D" w:themeColor="text1" w:themeTint="F2"/>
          <w:sz w:val="18"/>
          <w:szCs w:val="18"/>
        </w:rPr>
      </w:pPr>
      <w:r>
        <w:rPr>
          <w:noProof/>
          <w:lang w:val="en-IN" w:eastAsia="en-IN"/>
        </w:rPr>
        <w:drawing>
          <wp:inline distT="0" distB="0" distL="0" distR="0" wp14:anchorId="425E702B" wp14:editId="3C02061A">
            <wp:extent cx="5926455" cy="3220278"/>
            <wp:effectExtent l="0" t="0" r="17145" b="1841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E15A1" w:rsidRDefault="000E15A1" w:rsidP="000E15A1">
      <w:pPr>
        <w:spacing w:after="160" w:line="259" w:lineRule="auto"/>
        <w:rPr>
          <w:rFonts w:ascii="Garamond" w:hAnsi="Garamond" w:cs="Arial"/>
        </w:rPr>
      </w:pPr>
      <w:r w:rsidRPr="00BE6A1C">
        <w:rPr>
          <w:rFonts w:ascii="Garamond" w:hAnsi="Garamond"/>
          <w:b/>
          <w:color w:val="0D0D0D" w:themeColor="text1" w:themeTint="F2"/>
          <w:sz w:val="18"/>
          <w:szCs w:val="18"/>
        </w:rPr>
        <w:t>Source: MCX, ICEX, BSE &amp; NSE</w:t>
      </w:r>
    </w:p>
    <w:p w:rsidR="000E15A1" w:rsidRDefault="000E15A1" w:rsidP="000E15A1">
      <w:pPr>
        <w:spacing w:after="160" w:line="259" w:lineRule="auto"/>
        <w:rPr>
          <w:rFonts w:ascii="Garamond" w:hAnsi="Garamond" w:cs="Arial"/>
        </w:rPr>
      </w:pPr>
      <w:r w:rsidRPr="00322D2F">
        <w:rPr>
          <w:rFonts w:ascii="Garamond" w:hAnsi="Garamond" w:cs="Arial"/>
        </w:rPr>
        <w:t xml:space="preserve">The following chart provides a snapshot of the </w:t>
      </w:r>
      <w:r>
        <w:rPr>
          <w:rFonts w:ascii="Garamond" w:hAnsi="Garamond" w:cs="Arial"/>
        </w:rPr>
        <w:t xml:space="preserve">percentage </w:t>
      </w:r>
      <w:r w:rsidRPr="00322D2F">
        <w:rPr>
          <w:rFonts w:ascii="Garamond" w:hAnsi="Garamond" w:cs="Arial"/>
        </w:rPr>
        <w:t xml:space="preserve">gain/loss in futures prices </w:t>
      </w:r>
      <w:r>
        <w:rPr>
          <w:rFonts w:ascii="Garamond" w:hAnsi="Garamond" w:cs="Arial"/>
        </w:rPr>
        <w:t>in</w:t>
      </w:r>
      <w:r w:rsidRPr="00322D2F">
        <w:rPr>
          <w:rFonts w:ascii="Garamond" w:hAnsi="Garamond" w:cs="Arial"/>
        </w:rPr>
        <w:t xml:space="preserve"> near month contracts of the commodities traded at the exchanges.</w:t>
      </w:r>
    </w:p>
    <w:p w:rsidR="000E15A1" w:rsidRDefault="000E15A1" w:rsidP="000E15A1">
      <w:pPr>
        <w:spacing w:after="160" w:line="259" w:lineRule="auto"/>
        <w:rPr>
          <w:rFonts w:ascii="Garamond" w:hAnsi="Garamond" w:cs="Arial"/>
          <w:b/>
        </w:rPr>
      </w:pPr>
      <w:r>
        <w:rPr>
          <w:rFonts w:ascii="Garamond" w:hAnsi="Garamond" w:cs="Arial"/>
          <w:b/>
        </w:rPr>
        <w:br w:type="page"/>
      </w:r>
    </w:p>
    <w:p w:rsidR="000E15A1" w:rsidRDefault="000E15A1" w:rsidP="000E15A1">
      <w:pPr>
        <w:spacing w:after="160" w:line="259" w:lineRule="auto"/>
        <w:rPr>
          <w:noProof/>
          <w:lang w:val="en-IN" w:eastAsia="en-IN"/>
        </w:rPr>
      </w:pPr>
      <w:r>
        <w:rPr>
          <w:rFonts w:ascii="Garamond" w:hAnsi="Garamond" w:cs="Arial"/>
          <w:b/>
        </w:rPr>
        <w:lastRenderedPageBreak/>
        <w:t>Figure 17: Movement of Near Month futures prices (M-o-M) for commodities traded on domestic exchanges during April 2019 (per cent)</w:t>
      </w:r>
    </w:p>
    <w:p w:rsidR="000E15A1" w:rsidRDefault="000E15A1" w:rsidP="000E15A1">
      <w:pPr>
        <w:spacing w:after="160" w:line="259" w:lineRule="auto"/>
        <w:rPr>
          <w:noProof/>
          <w:lang w:val="en-IN" w:eastAsia="en-IN"/>
        </w:rPr>
      </w:pPr>
      <w:r>
        <w:rPr>
          <w:noProof/>
          <w:lang w:val="en-IN" w:eastAsia="en-IN"/>
        </w:rPr>
        <w:drawing>
          <wp:inline distT="0" distB="0" distL="0" distR="0" wp14:anchorId="34B0DD2D" wp14:editId="0021D700">
            <wp:extent cx="5839652" cy="8029576"/>
            <wp:effectExtent l="0" t="0" r="889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E15A1" w:rsidRPr="00251FF1" w:rsidRDefault="000E15A1" w:rsidP="000E15A1">
      <w:pPr>
        <w:jc w:val="center"/>
        <w:rPr>
          <w:rFonts w:ascii="Palatino Linotype" w:eastAsia="Times New Roman" w:hAnsi="Palatino Linotype" w:cs="Garamond"/>
          <w:b/>
          <w:bCs/>
          <w:sz w:val="22"/>
          <w:szCs w:val="22"/>
          <w:highlight w:val="yellow"/>
        </w:rPr>
      </w:pPr>
      <w:r w:rsidRPr="006B2049">
        <w:rPr>
          <w:rFonts w:ascii="Garamond" w:hAnsi="Garamond" w:cs="Arial"/>
          <w:b/>
          <w:sz w:val="18"/>
          <w:szCs w:val="18"/>
        </w:rPr>
        <w:t>Source: MCX, NCDEX, ICEX, BSE and NSE</w:t>
      </w:r>
    </w:p>
    <w:p w:rsidR="000E15A1" w:rsidRPr="00251FF1" w:rsidRDefault="000E15A1" w:rsidP="000E15A1">
      <w:pPr>
        <w:jc w:val="both"/>
        <w:rPr>
          <w:rFonts w:ascii="Palatino Linotype" w:eastAsia="Times New Roman" w:hAnsi="Palatino Linotype" w:cs="Garamond"/>
          <w:b/>
          <w:bCs/>
          <w:sz w:val="22"/>
          <w:szCs w:val="22"/>
          <w:highlight w:val="yellow"/>
        </w:rPr>
      </w:pPr>
    </w:p>
    <w:p w:rsidR="00454926" w:rsidRPr="000E15A1" w:rsidRDefault="00927D43" w:rsidP="00927D43">
      <w:pPr>
        <w:jc w:val="center"/>
        <w:outlineLvl w:val="0"/>
        <w:rPr>
          <w:rFonts w:ascii="Garamond" w:hAnsi="Garamond" w:cstheme="minorBidi"/>
          <w:b/>
          <w:szCs w:val="28"/>
          <w:lang w:bidi="bn-IN"/>
        </w:rPr>
      </w:pPr>
      <w:r w:rsidRPr="000E15A1">
        <w:rPr>
          <w:rFonts w:ascii="Garamond" w:hAnsi="Garamond" w:cs="Helvetica"/>
          <w:b/>
          <w:color w:val="000099"/>
          <w:sz w:val="32"/>
          <w:szCs w:val="40"/>
        </w:rPr>
        <w:lastRenderedPageBreak/>
        <w:t>OVERVIEW OF THE GLOBAL FINANCIAL MARKETS</w:t>
      </w:r>
    </w:p>
    <w:p w:rsidR="00454926" w:rsidRPr="00F52904" w:rsidRDefault="00454926" w:rsidP="00454926">
      <w:pPr>
        <w:jc w:val="both"/>
        <w:rPr>
          <w:rFonts w:ascii="Garamond" w:eastAsia="Times New Roman" w:hAnsi="Garamond" w:cs="Arial"/>
          <w:strike/>
          <w:color w:val="0000FF"/>
          <w:lang w:eastAsia="en-GB"/>
        </w:rPr>
      </w:pPr>
    </w:p>
    <w:p w:rsidR="000E15A1" w:rsidRDefault="000E15A1" w:rsidP="000E15A1">
      <w:pPr>
        <w:jc w:val="both"/>
        <w:rPr>
          <w:rFonts w:ascii="Garamond" w:eastAsia="Times New Roman" w:hAnsi="Garamond" w:cs="Arial"/>
          <w:lang w:eastAsia="en-GB"/>
        </w:rPr>
      </w:pPr>
      <w:r>
        <w:rPr>
          <w:rFonts w:ascii="Garamond" w:eastAsia="Times New Roman" w:hAnsi="Garamond" w:cs="Arial"/>
          <w:lang w:eastAsia="en-GB"/>
        </w:rPr>
        <w:t>The global economy continued to grow during April 2019, albeit at a slower pace as reflected by the PMI figures. Headwinds from the Sino-US trade dispute have thwarted the expansion process to some extent. The US had been signalling of increasing the tariff on Chinese imports. Finally, additional tariffs were imposed on around US$ 200 billion worth of Chinese import over and above the already announced tariff on US$ 253 billion imports. Last month the IMF has cut down its global economy growth projection for 2019 to 3.3 per cent.</w:t>
      </w:r>
    </w:p>
    <w:p w:rsidR="000E15A1" w:rsidRDefault="000E15A1" w:rsidP="000E15A1">
      <w:pPr>
        <w:jc w:val="both"/>
        <w:rPr>
          <w:rFonts w:ascii="Garamond" w:eastAsia="Times New Roman" w:hAnsi="Garamond" w:cs="Arial"/>
          <w:lang w:eastAsia="en-GB"/>
        </w:rPr>
      </w:pPr>
    </w:p>
    <w:p w:rsidR="000E15A1" w:rsidRDefault="000E15A1" w:rsidP="000E15A1">
      <w:pPr>
        <w:jc w:val="both"/>
        <w:rPr>
          <w:rFonts w:ascii="Garamond" w:eastAsia="Times New Roman" w:hAnsi="Garamond" w:cs="Arial"/>
          <w:lang w:eastAsia="en-GB"/>
        </w:rPr>
      </w:pPr>
      <w:r>
        <w:rPr>
          <w:rFonts w:ascii="Garamond" w:eastAsia="Times New Roman" w:hAnsi="Garamond" w:cs="Arial"/>
          <w:lang w:eastAsia="en-GB"/>
        </w:rPr>
        <w:t xml:space="preserve">As regards the developed economies, the US economy </w:t>
      </w:r>
      <w:r w:rsidRPr="00250F8C">
        <w:rPr>
          <w:rFonts w:ascii="Garamond" w:eastAsia="Times New Roman" w:hAnsi="Garamond" w:cs="Arial"/>
          <w:lang w:eastAsia="en-GB"/>
        </w:rPr>
        <w:t>grew by an annualized 3.2 per</w:t>
      </w:r>
      <w:r>
        <w:rPr>
          <w:rFonts w:ascii="Garamond" w:eastAsia="Times New Roman" w:hAnsi="Garamond" w:cs="Arial"/>
          <w:lang w:eastAsia="en-GB"/>
        </w:rPr>
        <w:t xml:space="preserve"> </w:t>
      </w:r>
      <w:r w:rsidRPr="00250F8C">
        <w:rPr>
          <w:rFonts w:ascii="Garamond" w:eastAsia="Times New Roman" w:hAnsi="Garamond" w:cs="Arial"/>
          <w:lang w:eastAsia="en-GB"/>
        </w:rPr>
        <w:t xml:space="preserve">cent </w:t>
      </w:r>
      <w:r>
        <w:rPr>
          <w:rFonts w:ascii="Garamond" w:eastAsia="Times New Roman" w:hAnsi="Garamond" w:cs="Arial"/>
          <w:lang w:eastAsia="en-GB"/>
        </w:rPr>
        <w:t xml:space="preserve">quarter-on-quarter (Q-o-Q) </w:t>
      </w:r>
      <w:r w:rsidRPr="00250F8C">
        <w:rPr>
          <w:rFonts w:ascii="Garamond" w:eastAsia="Times New Roman" w:hAnsi="Garamond" w:cs="Arial"/>
          <w:lang w:eastAsia="en-GB"/>
        </w:rPr>
        <w:t>in the first quarter of 2019</w:t>
      </w:r>
      <w:r>
        <w:rPr>
          <w:rFonts w:ascii="Garamond" w:eastAsia="Times New Roman" w:hAnsi="Garamond" w:cs="Arial"/>
          <w:lang w:eastAsia="en-GB"/>
        </w:rPr>
        <w:t xml:space="preserve"> </w:t>
      </w:r>
      <w:r w:rsidRPr="00250F8C">
        <w:rPr>
          <w:rFonts w:ascii="Garamond" w:eastAsia="Times New Roman" w:hAnsi="Garamond" w:cs="Arial"/>
          <w:lang w:eastAsia="en-GB"/>
        </w:rPr>
        <w:t>beating market expectations of 2 per</w:t>
      </w:r>
      <w:r>
        <w:rPr>
          <w:rFonts w:ascii="Garamond" w:eastAsia="Times New Roman" w:hAnsi="Garamond" w:cs="Arial"/>
          <w:lang w:eastAsia="en-GB"/>
        </w:rPr>
        <w:t xml:space="preserve"> </w:t>
      </w:r>
      <w:r w:rsidRPr="00250F8C">
        <w:rPr>
          <w:rFonts w:ascii="Garamond" w:eastAsia="Times New Roman" w:hAnsi="Garamond" w:cs="Arial"/>
          <w:lang w:eastAsia="en-GB"/>
        </w:rPr>
        <w:t>cent and following a 2.2 per</w:t>
      </w:r>
      <w:r>
        <w:rPr>
          <w:rFonts w:ascii="Garamond" w:eastAsia="Times New Roman" w:hAnsi="Garamond" w:cs="Arial"/>
          <w:lang w:eastAsia="en-GB"/>
        </w:rPr>
        <w:t xml:space="preserve"> </w:t>
      </w:r>
      <w:r w:rsidRPr="00250F8C">
        <w:rPr>
          <w:rFonts w:ascii="Garamond" w:eastAsia="Times New Roman" w:hAnsi="Garamond" w:cs="Arial"/>
          <w:lang w:eastAsia="en-GB"/>
        </w:rPr>
        <w:t xml:space="preserve">cent expansion in the previous </w:t>
      </w:r>
      <w:r>
        <w:rPr>
          <w:rFonts w:ascii="Garamond" w:eastAsia="Times New Roman" w:hAnsi="Garamond" w:cs="Arial"/>
          <w:lang w:eastAsia="en-GB"/>
        </w:rPr>
        <w:t xml:space="preserve">quarter. However, the </w:t>
      </w:r>
      <w:r w:rsidRPr="00250F8C">
        <w:rPr>
          <w:rFonts w:ascii="Garamond" w:eastAsia="Times New Roman" w:hAnsi="Garamond" w:cs="Arial"/>
          <w:lang w:eastAsia="en-GB"/>
        </w:rPr>
        <w:t xml:space="preserve">IHS Markit US Manufacturing PMI reading </w:t>
      </w:r>
      <w:r>
        <w:rPr>
          <w:rFonts w:ascii="Garamond" w:eastAsia="Times New Roman" w:hAnsi="Garamond" w:cs="Arial"/>
          <w:lang w:eastAsia="en-GB"/>
        </w:rPr>
        <w:t xml:space="preserve">in April 2019 </w:t>
      </w:r>
      <w:r w:rsidRPr="00250F8C">
        <w:rPr>
          <w:rFonts w:ascii="Garamond" w:eastAsia="Times New Roman" w:hAnsi="Garamond" w:cs="Arial"/>
          <w:lang w:eastAsia="en-GB"/>
        </w:rPr>
        <w:t>pointed to the second softest expansion in factory activity since June 2017</w:t>
      </w:r>
      <w:r>
        <w:rPr>
          <w:rFonts w:ascii="Garamond" w:eastAsia="Times New Roman" w:hAnsi="Garamond" w:cs="Arial"/>
          <w:lang w:eastAsia="en-GB"/>
        </w:rPr>
        <w:t xml:space="preserve">. </w:t>
      </w:r>
    </w:p>
    <w:p w:rsidR="000E15A1" w:rsidRDefault="000E15A1" w:rsidP="000E15A1">
      <w:pPr>
        <w:jc w:val="both"/>
        <w:rPr>
          <w:rFonts w:ascii="Garamond" w:eastAsia="Times New Roman" w:hAnsi="Garamond" w:cs="Arial"/>
          <w:lang w:eastAsia="en-GB"/>
        </w:rPr>
      </w:pPr>
    </w:p>
    <w:p w:rsidR="000E15A1" w:rsidRDefault="000E15A1" w:rsidP="000E15A1">
      <w:pPr>
        <w:jc w:val="both"/>
        <w:rPr>
          <w:rFonts w:ascii="Garamond" w:eastAsia="Times New Roman" w:hAnsi="Garamond" w:cs="Arial"/>
          <w:lang w:eastAsia="en-GB"/>
        </w:rPr>
      </w:pPr>
      <w:r w:rsidRPr="00667636">
        <w:rPr>
          <w:rFonts w:ascii="Garamond" w:eastAsia="Times New Roman" w:hAnsi="Garamond" w:cs="Arial"/>
          <w:lang w:eastAsia="en-GB"/>
        </w:rPr>
        <w:t>The UK economy grew by 0.5 per</w:t>
      </w:r>
      <w:r>
        <w:rPr>
          <w:rFonts w:ascii="Garamond" w:eastAsia="Times New Roman" w:hAnsi="Garamond" w:cs="Arial"/>
          <w:lang w:eastAsia="en-GB"/>
        </w:rPr>
        <w:t xml:space="preserve"> </w:t>
      </w:r>
      <w:r w:rsidRPr="00667636">
        <w:rPr>
          <w:rFonts w:ascii="Garamond" w:eastAsia="Times New Roman" w:hAnsi="Garamond" w:cs="Arial"/>
          <w:lang w:eastAsia="en-GB"/>
        </w:rPr>
        <w:t xml:space="preserve">cent </w:t>
      </w:r>
      <w:r>
        <w:rPr>
          <w:rFonts w:ascii="Garamond" w:eastAsia="Times New Roman" w:hAnsi="Garamond" w:cs="Arial"/>
          <w:lang w:eastAsia="en-GB"/>
        </w:rPr>
        <w:t>(Q-o-Q) during the first</w:t>
      </w:r>
      <w:r w:rsidRPr="00667636">
        <w:rPr>
          <w:rFonts w:ascii="Garamond" w:eastAsia="Times New Roman" w:hAnsi="Garamond" w:cs="Arial"/>
          <w:lang w:eastAsia="en-GB"/>
        </w:rPr>
        <w:t xml:space="preserve"> quarter of 2019, accelerating from a 0.2 per</w:t>
      </w:r>
      <w:r>
        <w:rPr>
          <w:rFonts w:ascii="Garamond" w:eastAsia="Times New Roman" w:hAnsi="Garamond" w:cs="Arial"/>
          <w:lang w:eastAsia="en-GB"/>
        </w:rPr>
        <w:t xml:space="preserve"> </w:t>
      </w:r>
      <w:r w:rsidRPr="00667636">
        <w:rPr>
          <w:rFonts w:ascii="Garamond" w:eastAsia="Times New Roman" w:hAnsi="Garamond" w:cs="Arial"/>
          <w:lang w:eastAsia="en-GB"/>
        </w:rPr>
        <w:t xml:space="preserve">cent expansion in the previous </w:t>
      </w:r>
      <w:r>
        <w:rPr>
          <w:rFonts w:ascii="Garamond" w:eastAsia="Times New Roman" w:hAnsi="Garamond" w:cs="Arial"/>
          <w:lang w:eastAsia="en-GB"/>
        </w:rPr>
        <w:t>quarter</w:t>
      </w:r>
      <w:r w:rsidRPr="00667636">
        <w:rPr>
          <w:rFonts w:ascii="Garamond" w:eastAsia="Times New Roman" w:hAnsi="Garamond" w:cs="Arial"/>
          <w:lang w:eastAsia="en-GB"/>
        </w:rPr>
        <w:t xml:space="preserve">. </w:t>
      </w:r>
      <w:r>
        <w:rPr>
          <w:rFonts w:ascii="Garamond" w:eastAsia="Times New Roman" w:hAnsi="Garamond" w:cs="Arial"/>
          <w:lang w:eastAsia="en-GB"/>
        </w:rPr>
        <w:t xml:space="preserve">The UK is yet to find a solution for the Brxit. The EU has extended the deadline for UK’s departure to October 31, 2019. </w:t>
      </w:r>
      <w:r w:rsidRPr="00667636">
        <w:rPr>
          <w:rFonts w:ascii="Garamond" w:eastAsia="Times New Roman" w:hAnsi="Garamond" w:cs="Arial"/>
          <w:lang w:eastAsia="en-GB"/>
        </w:rPr>
        <w:t xml:space="preserve">If no agreement </w:t>
      </w:r>
      <w:r>
        <w:rPr>
          <w:rFonts w:ascii="Garamond" w:eastAsia="Times New Roman" w:hAnsi="Garamond" w:cs="Arial"/>
          <w:lang w:eastAsia="en-GB"/>
        </w:rPr>
        <w:t>is</w:t>
      </w:r>
      <w:r w:rsidRPr="00667636">
        <w:rPr>
          <w:rFonts w:ascii="Garamond" w:eastAsia="Times New Roman" w:hAnsi="Garamond" w:cs="Arial"/>
          <w:lang w:eastAsia="en-GB"/>
        </w:rPr>
        <w:t xml:space="preserve"> found over the summer months, it will be very likely that the economy will continue to</w:t>
      </w:r>
      <w:r>
        <w:rPr>
          <w:rFonts w:ascii="Garamond" w:eastAsia="Times New Roman" w:hAnsi="Garamond" w:cs="Arial"/>
          <w:lang w:eastAsia="en-GB"/>
        </w:rPr>
        <w:t xml:space="preserve"> </w:t>
      </w:r>
      <w:r w:rsidRPr="00667636">
        <w:rPr>
          <w:rFonts w:ascii="Garamond" w:eastAsia="Times New Roman" w:hAnsi="Garamond" w:cs="Arial"/>
          <w:lang w:eastAsia="en-GB"/>
        </w:rPr>
        <w:t>be impacted again by this rising uncertainty.</w:t>
      </w:r>
    </w:p>
    <w:p w:rsidR="000E15A1" w:rsidRDefault="000E15A1" w:rsidP="000E15A1">
      <w:pPr>
        <w:jc w:val="both"/>
        <w:rPr>
          <w:rFonts w:ascii="Garamond" w:eastAsia="Times New Roman" w:hAnsi="Garamond" w:cs="Arial"/>
          <w:lang w:eastAsia="en-GB"/>
        </w:rPr>
      </w:pPr>
    </w:p>
    <w:p w:rsidR="000E15A1" w:rsidRDefault="000E15A1" w:rsidP="000E15A1">
      <w:pPr>
        <w:jc w:val="both"/>
        <w:rPr>
          <w:rFonts w:ascii="Garamond" w:eastAsia="Times New Roman" w:hAnsi="Garamond" w:cs="Arial"/>
          <w:lang w:eastAsia="en-GB"/>
        </w:rPr>
      </w:pPr>
      <w:r w:rsidRPr="002D67AA">
        <w:rPr>
          <w:rFonts w:ascii="Garamond" w:eastAsia="Times New Roman" w:hAnsi="Garamond" w:cs="Arial"/>
          <w:lang w:eastAsia="en-GB"/>
        </w:rPr>
        <w:t>The Eurozone quarterly economic growth was 0.4 per</w:t>
      </w:r>
      <w:r>
        <w:rPr>
          <w:rFonts w:ascii="Garamond" w:eastAsia="Times New Roman" w:hAnsi="Garamond" w:cs="Arial"/>
          <w:lang w:eastAsia="en-GB"/>
        </w:rPr>
        <w:t xml:space="preserve"> </w:t>
      </w:r>
      <w:r w:rsidRPr="002D67AA">
        <w:rPr>
          <w:rFonts w:ascii="Garamond" w:eastAsia="Times New Roman" w:hAnsi="Garamond" w:cs="Arial"/>
          <w:lang w:eastAsia="en-GB"/>
        </w:rPr>
        <w:t>cent in the first quarter of 2019, above the 0.2 per</w:t>
      </w:r>
      <w:r>
        <w:rPr>
          <w:rFonts w:ascii="Garamond" w:eastAsia="Times New Roman" w:hAnsi="Garamond" w:cs="Arial"/>
          <w:lang w:eastAsia="en-GB"/>
        </w:rPr>
        <w:t xml:space="preserve"> </w:t>
      </w:r>
      <w:r w:rsidRPr="002D67AA">
        <w:rPr>
          <w:rFonts w:ascii="Garamond" w:eastAsia="Times New Roman" w:hAnsi="Garamond" w:cs="Arial"/>
          <w:lang w:eastAsia="en-GB"/>
        </w:rPr>
        <w:t>cent</w:t>
      </w:r>
      <w:r>
        <w:rPr>
          <w:rFonts w:ascii="Garamond" w:eastAsia="Times New Roman" w:hAnsi="Garamond" w:cs="Arial"/>
          <w:lang w:eastAsia="en-GB"/>
        </w:rPr>
        <w:t xml:space="preserve"> expansion witnessed in the</w:t>
      </w:r>
      <w:r w:rsidRPr="002D67AA">
        <w:rPr>
          <w:rFonts w:ascii="Garamond" w:eastAsia="Times New Roman" w:hAnsi="Garamond" w:cs="Arial"/>
          <w:lang w:eastAsia="en-GB"/>
        </w:rPr>
        <w:t xml:space="preserve"> previous</w:t>
      </w:r>
      <w:r>
        <w:rPr>
          <w:rFonts w:ascii="Garamond" w:eastAsia="Times New Roman" w:hAnsi="Garamond" w:cs="Arial"/>
          <w:lang w:eastAsia="en-GB"/>
        </w:rPr>
        <w:t xml:space="preserve"> quarter</w:t>
      </w:r>
      <w:r w:rsidRPr="002D67AA">
        <w:rPr>
          <w:rFonts w:ascii="Garamond" w:eastAsia="Times New Roman" w:hAnsi="Garamond" w:cs="Arial"/>
          <w:lang w:eastAsia="en-GB"/>
        </w:rPr>
        <w:t>. Among the largest economies, Germany and Italy returned to growth and Spain's economy advanced at faster pace, while France's expansion was unchanged.</w:t>
      </w:r>
      <w:r>
        <w:rPr>
          <w:rFonts w:ascii="Garamond" w:eastAsia="Times New Roman" w:hAnsi="Garamond" w:cs="Arial"/>
          <w:lang w:eastAsia="en-GB"/>
        </w:rPr>
        <w:t xml:space="preserve"> Among the major challenges facing Eurozone are t</w:t>
      </w:r>
      <w:r w:rsidRPr="002D67AA">
        <w:rPr>
          <w:rFonts w:ascii="Garamond" w:eastAsia="Times New Roman" w:hAnsi="Garamond" w:cs="Arial"/>
          <w:lang w:eastAsia="en-GB"/>
        </w:rPr>
        <w:t>he ongoing</w:t>
      </w:r>
      <w:r>
        <w:rPr>
          <w:rFonts w:ascii="Garamond" w:eastAsia="Times New Roman" w:hAnsi="Garamond" w:cs="Arial"/>
          <w:lang w:eastAsia="en-GB"/>
        </w:rPr>
        <w:t xml:space="preserve"> </w:t>
      </w:r>
      <w:r w:rsidRPr="002D67AA">
        <w:rPr>
          <w:rFonts w:ascii="Garamond" w:eastAsia="Times New Roman" w:hAnsi="Garamond" w:cs="Arial"/>
          <w:lang w:eastAsia="en-GB"/>
        </w:rPr>
        <w:t>uncertainties surrounding Brexit, and It</w:t>
      </w:r>
      <w:r>
        <w:rPr>
          <w:rFonts w:ascii="Garamond" w:eastAsia="Times New Roman" w:hAnsi="Garamond" w:cs="Arial"/>
          <w:lang w:eastAsia="en-GB"/>
        </w:rPr>
        <w:t>aly’s enduring economic issues</w:t>
      </w:r>
      <w:r w:rsidRPr="002D67AA">
        <w:rPr>
          <w:rFonts w:ascii="Garamond" w:eastAsia="Times New Roman" w:hAnsi="Garamond" w:cs="Arial"/>
          <w:lang w:eastAsia="en-GB"/>
        </w:rPr>
        <w:t>.</w:t>
      </w:r>
      <w:r>
        <w:rPr>
          <w:rFonts w:ascii="Garamond" w:eastAsia="Times New Roman" w:hAnsi="Garamond" w:cs="Arial"/>
          <w:lang w:eastAsia="en-GB"/>
        </w:rPr>
        <w:t xml:space="preserve"> Moreover,</w:t>
      </w:r>
      <w:r w:rsidRPr="002D67AA">
        <w:rPr>
          <w:rFonts w:ascii="Garamond" w:eastAsia="Times New Roman" w:hAnsi="Garamond" w:cs="Arial"/>
          <w:lang w:eastAsia="en-GB"/>
        </w:rPr>
        <w:t xml:space="preserve"> the ongoing US-China trade dispute may negatively</w:t>
      </w:r>
      <w:r>
        <w:rPr>
          <w:rFonts w:ascii="Garamond" w:eastAsia="Times New Roman" w:hAnsi="Garamond" w:cs="Arial"/>
          <w:lang w:eastAsia="en-GB"/>
        </w:rPr>
        <w:t xml:space="preserve"> affect</w:t>
      </w:r>
      <w:r w:rsidRPr="002D67AA">
        <w:rPr>
          <w:rFonts w:ascii="Garamond" w:eastAsia="Times New Roman" w:hAnsi="Garamond" w:cs="Arial"/>
          <w:lang w:eastAsia="en-GB"/>
        </w:rPr>
        <w:t xml:space="preserve"> the Euro-zone. </w:t>
      </w:r>
      <w:r>
        <w:rPr>
          <w:rFonts w:ascii="Garamond" w:eastAsia="Times New Roman" w:hAnsi="Garamond" w:cs="Arial"/>
          <w:lang w:eastAsia="en-GB"/>
        </w:rPr>
        <w:t xml:space="preserve">The German car industry is witnessing slowdown as a result of </w:t>
      </w:r>
      <w:r w:rsidRPr="006021B1">
        <w:rPr>
          <w:rFonts w:ascii="Garamond" w:eastAsia="Times New Roman" w:hAnsi="Garamond" w:cs="Arial"/>
          <w:lang w:eastAsia="en-GB"/>
        </w:rPr>
        <w:t xml:space="preserve">American tariffs, a Chinese slowdown and </w:t>
      </w:r>
      <w:r>
        <w:rPr>
          <w:rFonts w:ascii="Garamond" w:eastAsia="Times New Roman" w:hAnsi="Garamond" w:cs="Arial"/>
          <w:lang w:eastAsia="en-GB"/>
        </w:rPr>
        <w:t xml:space="preserve">uncertainties on </w:t>
      </w:r>
      <w:r w:rsidRPr="006021B1">
        <w:rPr>
          <w:rFonts w:ascii="Garamond" w:eastAsia="Times New Roman" w:hAnsi="Garamond" w:cs="Arial"/>
          <w:lang w:eastAsia="en-GB"/>
        </w:rPr>
        <w:t xml:space="preserve">Brexit. </w:t>
      </w:r>
      <w:r>
        <w:rPr>
          <w:rFonts w:ascii="Garamond" w:eastAsia="Times New Roman" w:hAnsi="Garamond" w:cs="Arial"/>
          <w:lang w:eastAsia="en-GB"/>
        </w:rPr>
        <w:t>T</w:t>
      </w:r>
      <w:r w:rsidRPr="002D67AA">
        <w:rPr>
          <w:rFonts w:ascii="Garamond" w:eastAsia="Times New Roman" w:hAnsi="Garamond" w:cs="Arial"/>
          <w:lang w:eastAsia="en-GB"/>
        </w:rPr>
        <w:t>he near-term development in the</w:t>
      </w:r>
      <w:r>
        <w:rPr>
          <w:rFonts w:ascii="Garamond" w:eastAsia="Times New Roman" w:hAnsi="Garamond" w:cs="Arial"/>
          <w:lang w:eastAsia="en-GB"/>
        </w:rPr>
        <w:t xml:space="preserve"> </w:t>
      </w:r>
      <w:r w:rsidRPr="002D67AA">
        <w:rPr>
          <w:rFonts w:ascii="Garamond" w:eastAsia="Times New Roman" w:hAnsi="Garamond" w:cs="Arial"/>
          <w:lang w:eastAsia="en-GB"/>
        </w:rPr>
        <w:t>Euro-zone remains uncertain.</w:t>
      </w:r>
    </w:p>
    <w:p w:rsidR="000E15A1" w:rsidRDefault="000E15A1" w:rsidP="000E15A1">
      <w:pPr>
        <w:jc w:val="both"/>
        <w:rPr>
          <w:rFonts w:ascii="Garamond" w:eastAsia="Times New Roman" w:hAnsi="Garamond" w:cs="Arial"/>
          <w:lang w:eastAsia="en-GB"/>
        </w:rPr>
      </w:pPr>
    </w:p>
    <w:p w:rsidR="000E15A1" w:rsidRDefault="000E15A1" w:rsidP="000E15A1">
      <w:pPr>
        <w:jc w:val="both"/>
        <w:rPr>
          <w:rFonts w:ascii="Garamond" w:eastAsia="Times New Roman" w:hAnsi="Garamond" w:cs="Arial"/>
          <w:lang w:eastAsia="en-GB"/>
        </w:rPr>
      </w:pPr>
      <w:r>
        <w:rPr>
          <w:rFonts w:ascii="Garamond" w:eastAsia="Times New Roman" w:hAnsi="Garamond" w:cs="Arial"/>
          <w:lang w:eastAsia="en-GB"/>
        </w:rPr>
        <w:t xml:space="preserve">The </w:t>
      </w:r>
      <w:r w:rsidRPr="00EF67C2">
        <w:rPr>
          <w:rFonts w:ascii="Garamond" w:eastAsia="Times New Roman" w:hAnsi="Garamond" w:cs="Arial"/>
          <w:lang w:eastAsia="en-GB"/>
        </w:rPr>
        <w:t>Japan</w:t>
      </w:r>
      <w:r>
        <w:rPr>
          <w:rFonts w:ascii="Garamond" w:eastAsia="Times New Roman" w:hAnsi="Garamond" w:cs="Arial"/>
          <w:lang w:eastAsia="en-GB"/>
        </w:rPr>
        <w:t>e</w:t>
      </w:r>
      <w:r w:rsidRPr="00EF67C2">
        <w:rPr>
          <w:rFonts w:ascii="Garamond" w:eastAsia="Times New Roman" w:hAnsi="Garamond" w:cs="Arial"/>
          <w:lang w:eastAsia="en-GB"/>
        </w:rPr>
        <w:t>s</w:t>
      </w:r>
      <w:r>
        <w:rPr>
          <w:rFonts w:ascii="Garamond" w:eastAsia="Times New Roman" w:hAnsi="Garamond" w:cs="Arial"/>
          <w:lang w:eastAsia="en-GB"/>
        </w:rPr>
        <w:t>e</w:t>
      </w:r>
      <w:r w:rsidRPr="00EF67C2">
        <w:rPr>
          <w:rFonts w:ascii="Garamond" w:eastAsia="Times New Roman" w:hAnsi="Garamond" w:cs="Arial"/>
          <w:lang w:eastAsia="en-GB"/>
        </w:rPr>
        <w:t xml:space="preserve"> economy</w:t>
      </w:r>
      <w:r>
        <w:rPr>
          <w:rFonts w:ascii="Garamond" w:eastAsia="Times New Roman" w:hAnsi="Garamond" w:cs="Arial"/>
          <w:lang w:eastAsia="en-GB"/>
        </w:rPr>
        <w:t xml:space="preserve"> recorded growth in the last quarter of 2018 following contraction in the previous quarter</w:t>
      </w:r>
      <w:r w:rsidRPr="00EF67C2">
        <w:rPr>
          <w:rFonts w:ascii="Garamond" w:eastAsia="Times New Roman" w:hAnsi="Garamond" w:cs="Arial"/>
          <w:lang w:eastAsia="en-GB"/>
        </w:rPr>
        <w:t>.</w:t>
      </w:r>
      <w:r>
        <w:rPr>
          <w:rFonts w:ascii="Garamond" w:eastAsia="Times New Roman" w:hAnsi="Garamond" w:cs="Arial"/>
          <w:lang w:eastAsia="en-GB"/>
        </w:rPr>
        <w:t xml:space="preserve"> In 2019, </w:t>
      </w:r>
      <w:r w:rsidRPr="00EF67C2">
        <w:rPr>
          <w:rFonts w:ascii="Garamond" w:eastAsia="Times New Roman" w:hAnsi="Garamond" w:cs="Arial"/>
          <w:lang w:eastAsia="en-GB"/>
        </w:rPr>
        <w:t>export decline</w:t>
      </w:r>
      <w:r>
        <w:rPr>
          <w:rFonts w:ascii="Garamond" w:eastAsia="Times New Roman" w:hAnsi="Garamond" w:cs="Arial"/>
          <w:lang w:eastAsia="en-GB"/>
        </w:rPr>
        <w:t>d</w:t>
      </w:r>
      <w:r w:rsidRPr="00EF67C2">
        <w:rPr>
          <w:rFonts w:ascii="Garamond" w:eastAsia="Times New Roman" w:hAnsi="Garamond" w:cs="Arial"/>
          <w:lang w:eastAsia="en-GB"/>
        </w:rPr>
        <w:t xml:space="preserve"> and lacklustre</w:t>
      </w:r>
      <w:r>
        <w:rPr>
          <w:rFonts w:ascii="Garamond" w:eastAsia="Times New Roman" w:hAnsi="Garamond" w:cs="Arial"/>
          <w:lang w:eastAsia="en-GB"/>
        </w:rPr>
        <w:t xml:space="preserve"> </w:t>
      </w:r>
      <w:r w:rsidRPr="00EF67C2">
        <w:rPr>
          <w:rFonts w:ascii="Garamond" w:eastAsia="Times New Roman" w:hAnsi="Garamond" w:cs="Arial"/>
          <w:lang w:eastAsia="en-GB"/>
        </w:rPr>
        <w:t>domestic demand</w:t>
      </w:r>
      <w:r>
        <w:rPr>
          <w:rFonts w:ascii="Garamond" w:eastAsia="Times New Roman" w:hAnsi="Garamond" w:cs="Arial"/>
          <w:lang w:eastAsia="en-GB"/>
        </w:rPr>
        <w:t xml:space="preserve"> prevailed</w:t>
      </w:r>
      <w:r w:rsidRPr="00EF67C2">
        <w:rPr>
          <w:rFonts w:ascii="Garamond" w:eastAsia="Times New Roman" w:hAnsi="Garamond" w:cs="Arial"/>
          <w:lang w:eastAsia="en-GB"/>
        </w:rPr>
        <w:t>. It is very likely that Japan will again face relatively ana</w:t>
      </w:r>
      <w:r>
        <w:rPr>
          <w:rFonts w:ascii="Garamond" w:eastAsia="Times New Roman" w:hAnsi="Garamond" w:cs="Arial"/>
          <w:lang w:eastAsia="en-GB"/>
        </w:rPr>
        <w:t>emic growth in the current year. The Bank of Japan continued with its negative interest rate policy.</w:t>
      </w:r>
    </w:p>
    <w:p w:rsidR="000E15A1" w:rsidRDefault="000E15A1" w:rsidP="000E15A1">
      <w:pPr>
        <w:jc w:val="both"/>
        <w:rPr>
          <w:rFonts w:ascii="Garamond" w:eastAsia="Times New Roman" w:hAnsi="Garamond" w:cs="Arial"/>
          <w:lang w:eastAsia="en-GB"/>
        </w:rPr>
      </w:pPr>
    </w:p>
    <w:p w:rsidR="000E15A1" w:rsidRDefault="000E15A1" w:rsidP="000E15A1">
      <w:pPr>
        <w:jc w:val="both"/>
        <w:rPr>
          <w:rFonts w:ascii="Garamond" w:eastAsia="Times New Roman" w:hAnsi="Garamond" w:cs="Arial"/>
          <w:lang w:eastAsia="en-GB"/>
        </w:rPr>
      </w:pPr>
      <w:r>
        <w:rPr>
          <w:rFonts w:ascii="Garamond" w:eastAsia="Times New Roman" w:hAnsi="Garamond" w:cs="Arial"/>
          <w:lang w:eastAsia="en-GB"/>
        </w:rPr>
        <w:t>Looking forward, further intensification of the trade war between the US and China may weaken the global growth. The uncertainty regarding oil price has been another major factor marring the global growth outlook.</w:t>
      </w:r>
      <w:r w:rsidRPr="00A73D56">
        <w:rPr>
          <w:rFonts w:ascii="Garamond" w:eastAsia="Times New Roman" w:hAnsi="Garamond" w:cs="Arial"/>
          <w:lang w:eastAsia="en-GB"/>
        </w:rPr>
        <w:t xml:space="preserve"> </w:t>
      </w:r>
      <w:r>
        <w:rPr>
          <w:rFonts w:ascii="Garamond" w:eastAsia="Times New Roman" w:hAnsi="Garamond" w:cs="Arial"/>
          <w:lang w:eastAsia="en-GB"/>
        </w:rPr>
        <w:t xml:space="preserve">The US implemented economic sanctions on Iran after pulling out of the nuclear deal during the first week of May 2019. As a result, countries stopped import of oil from Iran (which accounts for nearly four per cent of global supply). India may see an increase in the oil import bill as it </w:t>
      </w:r>
      <w:r>
        <w:rPr>
          <w:rFonts w:ascii="Garamond" w:eastAsia="Times New Roman" w:hAnsi="Garamond" w:cs="Arial"/>
          <w:lang w:val="en-IN" w:eastAsia="en-GB"/>
        </w:rPr>
        <w:t xml:space="preserve">meets </w:t>
      </w:r>
      <w:r>
        <w:rPr>
          <w:rFonts w:ascii="Garamond" w:eastAsia="Times New Roman" w:hAnsi="Garamond" w:cs="Arial"/>
          <w:lang w:eastAsia="en-GB"/>
        </w:rPr>
        <w:t xml:space="preserve">a bulk of </w:t>
      </w:r>
      <w:r>
        <w:rPr>
          <w:rFonts w:ascii="Garamond" w:eastAsia="Times New Roman" w:hAnsi="Garamond" w:cs="Arial"/>
          <w:lang w:val="en-IN" w:eastAsia="en-GB"/>
        </w:rPr>
        <w:t xml:space="preserve">its </w:t>
      </w:r>
      <w:r>
        <w:rPr>
          <w:rFonts w:ascii="Garamond" w:eastAsia="Times New Roman" w:hAnsi="Garamond" w:cs="Arial"/>
          <w:lang w:eastAsia="en-GB"/>
        </w:rPr>
        <w:t>oil consumption</w:t>
      </w:r>
      <w:r>
        <w:rPr>
          <w:rFonts w:ascii="Garamond" w:eastAsia="Times New Roman" w:hAnsi="Garamond" w:cs="Arial"/>
          <w:lang w:val="en-IN" w:eastAsia="en-GB"/>
        </w:rPr>
        <w:t xml:space="preserve"> by importing </w:t>
      </w:r>
      <w:r>
        <w:rPr>
          <w:rFonts w:ascii="Garamond" w:eastAsia="Times New Roman" w:hAnsi="Garamond" w:cs="Arial"/>
          <w:lang w:eastAsia="en-GB"/>
        </w:rPr>
        <w:t xml:space="preserve">from Iran. </w:t>
      </w:r>
    </w:p>
    <w:p w:rsidR="000E15A1" w:rsidRDefault="000E15A1" w:rsidP="000E15A1">
      <w:pPr>
        <w:jc w:val="both"/>
        <w:rPr>
          <w:rFonts w:ascii="Garamond" w:eastAsia="Times New Roman" w:hAnsi="Garamond" w:cs="Arial"/>
          <w:color w:val="0000FF"/>
          <w:lang w:eastAsia="en-GB"/>
        </w:rPr>
      </w:pPr>
    </w:p>
    <w:p w:rsidR="000E15A1" w:rsidRDefault="000E15A1" w:rsidP="000E15A1">
      <w:pPr>
        <w:jc w:val="both"/>
        <w:rPr>
          <w:rFonts w:ascii="Garamond" w:eastAsia="Times New Roman" w:hAnsi="Garamond" w:cs="Arial"/>
          <w:lang w:eastAsia="en-GB"/>
        </w:rPr>
      </w:pPr>
      <w:r w:rsidRPr="00CD6EEE">
        <w:rPr>
          <w:rFonts w:ascii="Garamond" w:eastAsia="Times New Roman" w:hAnsi="Garamond" w:cs="Arial"/>
          <w:lang w:eastAsia="en-GB"/>
        </w:rPr>
        <w:t xml:space="preserve">The emerging market economies continued to grow, but the growth tempo has been slower this year. </w:t>
      </w:r>
      <w:r>
        <w:rPr>
          <w:rFonts w:ascii="Garamond" w:eastAsia="Times New Roman" w:hAnsi="Garamond" w:cs="Arial"/>
          <w:lang w:eastAsia="en-GB"/>
        </w:rPr>
        <w:t xml:space="preserve">Although growth in India has slowed down in the final quarter of 2018, India has recorded the highest growth among the major emerging markets. </w:t>
      </w:r>
      <w:r w:rsidRPr="00CD6EEE">
        <w:rPr>
          <w:rFonts w:ascii="Garamond" w:eastAsia="Times New Roman" w:hAnsi="Garamond" w:cs="Arial"/>
          <w:lang w:eastAsia="en-GB"/>
        </w:rPr>
        <w:t>The Indian economy advanced 6.6 per</w:t>
      </w:r>
      <w:r>
        <w:rPr>
          <w:rFonts w:ascii="Garamond" w:eastAsia="Times New Roman" w:hAnsi="Garamond" w:cs="Arial"/>
          <w:lang w:eastAsia="en-GB"/>
        </w:rPr>
        <w:t xml:space="preserve"> </w:t>
      </w:r>
      <w:r w:rsidRPr="00CD6EEE">
        <w:rPr>
          <w:rFonts w:ascii="Garamond" w:eastAsia="Times New Roman" w:hAnsi="Garamond" w:cs="Arial"/>
          <w:lang w:eastAsia="en-GB"/>
        </w:rPr>
        <w:t>cent year-on-year</w:t>
      </w:r>
      <w:r>
        <w:rPr>
          <w:rFonts w:ascii="Garamond" w:eastAsia="Times New Roman" w:hAnsi="Garamond" w:cs="Arial"/>
          <w:lang w:eastAsia="en-GB"/>
        </w:rPr>
        <w:t xml:space="preserve"> (Y-o-Y)</w:t>
      </w:r>
      <w:r w:rsidRPr="00CD6EEE">
        <w:rPr>
          <w:rFonts w:ascii="Garamond" w:eastAsia="Times New Roman" w:hAnsi="Garamond" w:cs="Arial"/>
          <w:lang w:eastAsia="en-GB"/>
        </w:rPr>
        <w:t xml:space="preserve"> in the last </w:t>
      </w:r>
      <w:r>
        <w:rPr>
          <w:rFonts w:ascii="Garamond" w:eastAsia="Times New Roman" w:hAnsi="Garamond" w:cs="Arial"/>
          <w:lang w:eastAsia="en-GB"/>
        </w:rPr>
        <w:t>quarter</w:t>
      </w:r>
      <w:r w:rsidRPr="00CD6EEE">
        <w:rPr>
          <w:rFonts w:ascii="Garamond" w:eastAsia="Times New Roman" w:hAnsi="Garamond" w:cs="Arial"/>
          <w:lang w:eastAsia="en-GB"/>
        </w:rPr>
        <w:t xml:space="preserve"> of 2018, below a downwardly revised 7 per</w:t>
      </w:r>
      <w:r>
        <w:rPr>
          <w:rFonts w:ascii="Garamond" w:eastAsia="Times New Roman" w:hAnsi="Garamond" w:cs="Arial"/>
          <w:lang w:eastAsia="en-GB"/>
        </w:rPr>
        <w:t xml:space="preserve"> </w:t>
      </w:r>
      <w:r w:rsidRPr="00CD6EEE">
        <w:rPr>
          <w:rFonts w:ascii="Garamond" w:eastAsia="Times New Roman" w:hAnsi="Garamond" w:cs="Arial"/>
          <w:lang w:eastAsia="en-GB"/>
        </w:rPr>
        <w:t xml:space="preserve">cent expansion in the previous </w:t>
      </w:r>
      <w:r>
        <w:rPr>
          <w:rFonts w:ascii="Garamond" w:eastAsia="Times New Roman" w:hAnsi="Garamond" w:cs="Arial"/>
          <w:lang w:eastAsia="en-GB"/>
        </w:rPr>
        <w:t>quarter</w:t>
      </w:r>
      <w:r w:rsidRPr="00CD6EEE">
        <w:rPr>
          <w:rFonts w:ascii="Garamond" w:eastAsia="Times New Roman" w:hAnsi="Garamond" w:cs="Arial"/>
          <w:lang w:eastAsia="en-GB"/>
        </w:rPr>
        <w:t xml:space="preserve"> and market expectations of 6.9 per</w:t>
      </w:r>
      <w:r>
        <w:rPr>
          <w:rFonts w:ascii="Garamond" w:eastAsia="Times New Roman" w:hAnsi="Garamond" w:cs="Arial"/>
          <w:lang w:eastAsia="en-GB"/>
        </w:rPr>
        <w:t xml:space="preserve"> </w:t>
      </w:r>
      <w:r w:rsidRPr="00CD6EEE">
        <w:rPr>
          <w:rFonts w:ascii="Garamond" w:eastAsia="Times New Roman" w:hAnsi="Garamond" w:cs="Arial"/>
          <w:lang w:eastAsia="en-GB"/>
        </w:rPr>
        <w:t>cent. It is the lowest growth rate in five quarters, due to a slowdown in both private and public expenditure, manufacturing and agriculture.</w:t>
      </w:r>
      <w:r>
        <w:rPr>
          <w:rFonts w:ascii="Garamond" w:eastAsia="Times New Roman" w:hAnsi="Garamond" w:cs="Arial"/>
          <w:lang w:eastAsia="en-GB"/>
        </w:rPr>
        <w:t xml:space="preserve"> Growth in China has also slowed down as stimulus measures that had boosted the economy have been tapering off as of trade tensions with the US were reignited. </w:t>
      </w:r>
      <w:r w:rsidRPr="00CD6EEE">
        <w:rPr>
          <w:rFonts w:ascii="Garamond" w:eastAsia="Times New Roman" w:hAnsi="Garamond" w:cs="Arial"/>
          <w:lang w:eastAsia="en-GB"/>
        </w:rPr>
        <w:t>The Chinese economy advanced 6.4 per</w:t>
      </w:r>
      <w:r>
        <w:rPr>
          <w:rFonts w:ascii="Garamond" w:eastAsia="Times New Roman" w:hAnsi="Garamond" w:cs="Arial"/>
          <w:lang w:eastAsia="en-GB"/>
        </w:rPr>
        <w:t xml:space="preserve"> </w:t>
      </w:r>
      <w:r w:rsidRPr="00CD6EEE">
        <w:rPr>
          <w:rFonts w:ascii="Garamond" w:eastAsia="Times New Roman" w:hAnsi="Garamond" w:cs="Arial"/>
          <w:lang w:eastAsia="en-GB"/>
        </w:rPr>
        <w:t xml:space="preserve">cent </w:t>
      </w:r>
      <w:r>
        <w:rPr>
          <w:rFonts w:ascii="Garamond" w:eastAsia="Times New Roman" w:hAnsi="Garamond" w:cs="Arial"/>
          <w:lang w:eastAsia="en-GB"/>
        </w:rPr>
        <w:t>Y-o-Y</w:t>
      </w:r>
      <w:r w:rsidRPr="00CD6EEE">
        <w:rPr>
          <w:rFonts w:ascii="Garamond" w:eastAsia="Times New Roman" w:hAnsi="Garamond" w:cs="Arial"/>
          <w:lang w:eastAsia="en-GB"/>
        </w:rPr>
        <w:t xml:space="preserve"> in the </w:t>
      </w:r>
      <w:r>
        <w:rPr>
          <w:rFonts w:ascii="Garamond" w:eastAsia="Times New Roman" w:hAnsi="Garamond" w:cs="Arial"/>
          <w:lang w:eastAsia="en-GB"/>
        </w:rPr>
        <w:t xml:space="preserve">first </w:t>
      </w:r>
      <w:r w:rsidRPr="00CD6EEE">
        <w:rPr>
          <w:rFonts w:ascii="Garamond" w:eastAsia="Times New Roman" w:hAnsi="Garamond" w:cs="Arial"/>
          <w:lang w:eastAsia="en-GB"/>
        </w:rPr>
        <w:t>quarter of 2019, the same pace as in the previous quarter.</w:t>
      </w:r>
    </w:p>
    <w:p w:rsidR="000E15A1" w:rsidRDefault="000E15A1" w:rsidP="000E15A1">
      <w:pPr>
        <w:jc w:val="both"/>
        <w:rPr>
          <w:rFonts w:ascii="Garamond" w:eastAsia="Times New Roman" w:hAnsi="Garamond" w:cs="Arial"/>
          <w:lang w:eastAsia="en-GB"/>
        </w:rPr>
      </w:pPr>
      <w:r>
        <w:rPr>
          <w:rFonts w:ascii="Garamond" w:eastAsia="Times New Roman" w:hAnsi="Garamond" w:cs="Arial"/>
          <w:lang w:eastAsia="en-GB"/>
        </w:rPr>
        <w:lastRenderedPageBreak/>
        <w:t xml:space="preserve">The Brazilian economy, which is Latin America’s largest economy, has recorded weak recovery in last one year. </w:t>
      </w:r>
      <w:r w:rsidRPr="00296F0F">
        <w:rPr>
          <w:rFonts w:ascii="Garamond" w:eastAsia="Times New Roman" w:hAnsi="Garamond" w:cs="Arial"/>
          <w:lang w:eastAsia="en-GB"/>
        </w:rPr>
        <w:t>The Brazilian economy grew 1.1 per</w:t>
      </w:r>
      <w:r>
        <w:rPr>
          <w:rFonts w:ascii="Garamond" w:eastAsia="Times New Roman" w:hAnsi="Garamond" w:cs="Arial"/>
          <w:lang w:eastAsia="en-GB"/>
        </w:rPr>
        <w:t xml:space="preserve"> </w:t>
      </w:r>
      <w:r w:rsidRPr="00296F0F">
        <w:rPr>
          <w:rFonts w:ascii="Garamond" w:eastAsia="Times New Roman" w:hAnsi="Garamond" w:cs="Arial"/>
          <w:lang w:eastAsia="en-GB"/>
        </w:rPr>
        <w:t xml:space="preserve">cent </w:t>
      </w:r>
      <w:r>
        <w:rPr>
          <w:rFonts w:ascii="Garamond" w:eastAsia="Times New Roman" w:hAnsi="Garamond" w:cs="Arial"/>
          <w:lang w:eastAsia="en-GB"/>
        </w:rPr>
        <w:t>Y-o-Y</w:t>
      </w:r>
      <w:r w:rsidRPr="00296F0F">
        <w:rPr>
          <w:rFonts w:ascii="Garamond" w:eastAsia="Times New Roman" w:hAnsi="Garamond" w:cs="Arial"/>
          <w:lang w:eastAsia="en-GB"/>
        </w:rPr>
        <w:t xml:space="preserve"> in the fourth quarter of 2018, easing from 1.3 per</w:t>
      </w:r>
      <w:r>
        <w:rPr>
          <w:rFonts w:ascii="Garamond" w:eastAsia="Times New Roman" w:hAnsi="Garamond" w:cs="Arial"/>
          <w:lang w:eastAsia="en-GB"/>
        </w:rPr>
        <w:t xml:space="preserve"> </w:t>
      </w:r>
      <w:r w:rsidRPr="00296F0F">
        <w:rPr>
          <w:rFonts w:ascii="Garamond" w:eastAsia="Times New Roman" w:hAnsi="Garamond" w:cs="Arial"/>
          <w:lang w:eastAsia="en-GB"/>
        </w:rPr>
        <w:t xml:space="preserve">cent in the previous </w:t>
      </w:r>
      <w:r>
        <w:rPr>
          <w:rFonts w:ascii="Garamond" w:eastAsia="Times New Roman" w:hAnsi="Garamond" w:cs="Arial"/>
          <w:lang w:eastAsia="en-GB"/>
        </w:rPr>
        <w:t>quarter</w:t>
      </w:r>
      <w:r w:rsidRPr="00296F0F">
        <w:rPr>
          <w:rFonts w:ascii="Garamond" w:eastAsia="Times New Roman" w:hAnsi="Garamond" w:cs="Arial"/>
          <w:lang w:eastAsia="en-GB"/>
        </w:rPr>
        <w:t xml:space="preserve">. </w:t>
      </w:r>
      <w:r>
        <w:rPr>
          <w:rFonts w:ascii="Garamond" w:eastAsia="Times New Roman" w:hAnsi="Garamond" w:cs="Arial"/>
          <w:lang w:eastAsia="en-GB"/>
        </w:rPr>
        <w:t xml:space="preserve">Analysts have </w:t>
      </w:r>
      <w:r w:rsidRPr="00296F0F">
        <w:rPr>
          <w:rFonts w:ascii="Garamond" w:eastAsia="Times New Roman" w:hAnsi="Garamond" w:cs="Arial"/>
          <w:lang w:eastAsia="en-GB"/>
        </w:rPr>
        <w:t>cut their 2019 growth forecasts</w:t>
      </w:r>
      <w:r>
        <w:rPr>
          <w:rFonts w:ascii="Garamond" w:eastAsia="Times New Roman" w:hAnsi="Garamond" w:cs="Arial"/>
          <w:lang w:eastAsia="en-GB"/>
        </w:rPr>
        <w:t xml:space="preserve"> for the economy</w:t>
      </w:r>
      <w:r w:rsidRPr="00296F0F">
        <w:rPr>
          <w:rFonts w:ascii="Garamond" w:eastAsia="Times New Roman" w:hAnsi="Garamond" w:cs="Arial"/>
          <w:lang w:eastAsia="en-GB"/>
        </w:rPr>
        <w:t xml:space="preserve"> in a signal of mounting investor</w:t>
      </w:r>
      <w:r>
        <w:rPr>
          <w:rFonts w:ascii="Garamond" w:eastAsia="Times New Roman" w:hAnsi="Garamond" w:cs="Arial"/>
          <w:lang w:eastAsia="en-GB"/>
        </w:rPr>
        <w:t xml:space="preserve"> pessimism. </w:t>
      </w:r>
      <w:r w:rsidRPr="00534517">
        <w:rPr>
          <w:rFonts w:ascii="Garamond" w:eastAsia="Times New Roman" w:hAnsi="Garamond" w:cs="Arial"/>
          <w:lang w:eastAsia="en-GB"/>
        </w:rPr>
        <w:t xml:space="preserve">Russia's </w:t>
      </w:r>
      <w:r>
        <w:rPr>
          <w:rFonts w:ascii="Garamond" w:eastAsia="Times New Roman" w:hAnsi="Garamond" w:cs="Arial"/>
          <w:lang w:eastAsia="en-GB"/>
        </w:rPr>
        <w:t>GDP</w:t>
      </w:r>
      <w:r w:rsidRPr="00534517">
        <w:rPr>
          <w:rFonts w:ascii="Garamond" w:eastAsia="Times New Roman" w:hAnsi="Garamond" w:cs="Arial"/>
          <w:lang w:eastAsia="en-GB"/>
        </w:rPr>
        <w:t xml:space="preserve"> grew by 2.7 per</w:t>
      </w:r>
      <w:r>
        <w:rPr>
          <w:rFonts w:ascii="Garamond" w:eastAsia="Times New Roman" w:hAnsi="Garamond" w:cs="Arial"/>
          <w:lang w:eastAsia="en-GB"/>
        </w:rPr>
        <w:t xml:space="preserve"> </w:t>
      </w:r>
      <w:r w:rsidRPr="00534517">
        <w:rPr>
          <w:rFonts w:ascii="Garamond" w:eastAsia="Times New Roman" w:hAnsi="Garamond" w:cs="Arial"/>
          <w:lang w:eastAsia="en-GB"/>
        </w:rPr>
        <w:t xml:space="preserve">cent </w:t>
      </w:r>
      <w:r>
        <w:rPr>
          <w:rFonts w:ascii="Garamond" w:eastAsia="Times New Roman" w:hAnsi="Garamond" w:cs="Arial"/>
          <w:lang w:eastAsia="en-GB"/>
        </w:rPr>
        <w:t xml:space="preserve">Y-O-Y </w:t>
      </w:r>
      <w:r w:rsidRPr="00534517">
        <w:rPr>
          <w:rFonts w:ascii="Garamond" w:eastAsia="Times New Roman" w:hAnsi="Garamond" w:cs="Arial"/>
          <w:lang w:eastAsia="en-GB"/>
        </w:rPr>
        <w:t xml:space="preserve">in the </w:t>
      </w:r>
      <w:r>
        <w:rPr>
          <w:rFonts w:ascii="Garamond" w:eastAsia="Times New Roman" w:hAnsi="Garamond" w:cs="Arial"/>
          <w:lang w:eastAsia="en-GB"/>
        </w:rPr>
        <w:t>final</w:t>
      </w:r>
      <w:r w:rsidRPr="00534517">
        <w:rPr>
          <w:rFonts w:ascii="Garamond" w:eastAsia="Times New Roman" w:hAnsi="Garamond" w:cs="Arial"/>
          <w:lang w:eastAsia="en-GB"/>
        </w:rPr>
        <w:t xml:space="preserve"> quarter of 2018, following an upwardly revised 2.2 per</w:t>
      </w:r>
      <w:r>
        <w:rPr>
          <w:rFonts w:ascii="Garamond" w:eastAsia="Times New Roman" w:hAnsi="Garamond" w:cs="Arial"/>
          <w:lang w:eastAsia="en-GB"/>
        </w:rPr>
        <w:t xml:space="preserve"> </w:t>
      </w:r>
      <w:r w:rsidRPr="00534517">
        <w:rPr>
          <w:rFonts w:ascii="Garamond" w:eastAsia="Times New Roman" w:hAnsi="Garamond" w:cs="Arial"/>
          <w:lang w:eastAsia="en-GB"/>
        </w:rPr>
        <w:t>cent expansion in the previous</w:t>
      </w:r>
      <w:r>
        <w:rPr>
          <w:rFonts w:ascii="Garamond" w:eastAsia="Times New Roman" w:hAnsi="Garamond" w:cs="Arial"/>
          <w:lang w:eastAsia="en-GB"/>
        </w:rPr>
        <w:t xml:space="preserve"> quarter</w:t>
      </w:r>
      <w:r w:rsidRPr="00534517">
        <w:rPr>
          <w:rFonts w:ascii="Garamond" w:eastAsia="Times New Roman" w:hAnsi="Garamond" w:cs="Arial"/>
          <w:lang w:eastAsia="en-GB"/>
        </w:rPr>
        <w:t>.</w:t>
      </w:r>
      <w:r>
        <w:rPr>
          <w:rFonts w:ascii="Garamond" w:eastAsia="Times New Roman" w:hAnsi="Garamond" w:cs="Arial"/>
          <w:lang w:eastAsia="en-GB"/>
        </w:rPr>
        <w:t xml:space="preserve"> </w:t>
      </w:r>
    </w:p>
    <w:p w:rsidR="000E15A1" w:rsidRDefault="000E15A1" w:rsidP="000E15A1">
      <w:pPr>
        <w:jc w:val="both"/>
        <w:rPr>
          <w:rFonts w:ascii="Garamond" w:eastAsia="Times New Roman" w:hAnsi="Garamond" w:cs="Arial"/>
          <w:color w:val="0000FF"/>
          <w:lang w:eastAsia="en-GB"/>
        </w:rPr>
      </w:pPr>
    </w:p>
    <w:p w:rsidR="000E15A1" w:rsidRPr="00534517" w:rsidRDefault="000E15A1" w:rsidP="000E15A1">
      <w:pPr>
        <w:outlineLvl w:val="0"/>
        <w:rPr>
          <w:rFonts w:ascii="Garamond" w:hAnsi="Garamond"/>
          <w:b/>
        </w:rPr>
      </w:pPr>
      <w:r w:rsidRPr="00534517">
        <w:rPr>
          <w:rFonts w:ascii="Garamond" w:hAnsi="Garamond"/>
          <w:b/>
        </w:rPr>
        <w:t>Equity Markets:</w:t>
      </w:r>
    </w:p>
    <w:p w:rsidR="000E15A1" w:rsidRPr="00534517" w:rsidRDefault="000E15A1" w:rsidP="000E15A1">
      <w:pPr>
        <w:outlineLvl w:val="0"/>
        <w:rPr>
          <w:rFonts w:ascii="Garamond" w:hAnsi="Garamond"/>
          <w:b/>
        </w:rPr>
      </w:pPr>
    </w:p>
    <w:p w:rsidR="000E15A1" w:rsidRDefault="000E15A1" w:rsidP="000E15A1">
      <w:pPr>
        <w:jc w:val="both"/>
        <w:rPr>
          <w:rFonts w:ascii="Garamond" w:eastAsia="Times New Roman" w:hAnsi="Garamond" w:cs="Arial"/>
          <w:lang w:eastAsia="en-GB"/>
        </w:rPr>
      </w:pPr>
      <w:r w:rsidRPr="00534517">
        <w:rPr>
          <w:rFonts w:ascii="Garamond" w:eastAsia="Times New Roman" w:hAnsi="Garamond" w:cs="Arial"/>
          <w:lang w:eastAsia="en-GB"/>
        </w:rPr>
        <w:t>Global equity markets performed well in April 2019 as encouraging economic data and dovishness from major central banks supporting appetite for higher risk assets prevailed.</w:t>
      </w:r>
      <w:r>
        <w:rPr>
          <w:rFonts w:ascii="Garamond" w:eastAsia="Times New Roman" w:hAnsi="Garamond" w:cs="Arial"/>
          <w:lang w:eastAsia="en-GB"/>
        </w:rPr>
        <w:t xml:space="preserve"> The global MSCI index went up by 3.2 per cent </w:t>
      </w:r>
      <w:r w:rsidRPr="009337A4">
        <w:rPr>
          <w:rFonts w:ascii="Garamond" w:eastAsia="Times New Roman" w:hAnsi="Garamond" w:cs="Arial"/>
          <w:lang w:eastAsia="en-GB"/>
        </w:rPr>
        <w:t>at the end of April 2019 compared to the previous month</w:t>
      </w:r>
      <w:r>
        <w:rPr>
          <w:rFonts w:ascii="Garamond" w:eastAsia="Times New Roman" w:hAnsi="Garamond" w:cs="Arial"/>
          <w:lang w:eastAsia="en-GB"/>
        </w:rPr>
        <w:t>. The developed market MSCI index also went up by 3.4 per cent during this time.</w:t>
      </w:r>
      <w:r w:rsidRPr="00534517">
        <w:rPr>
          <w:rFonts w:ascii="Garamond" w:eastAsia="Times New Roman" w:hAnsi="Garamond" w:cs="Arial"/>
          <w:lang w:eastAsia="en-GB"/>
        </w:rPr>
        <w:t xml:space="preserve"> In the US, equity market advanced, supported by strong labour market data as well as better-than-expected GDP growth in the first quarter of the current year. Eurozone equities also registered a further gain in April as economic growth in the first quarter was better than what was expected. </w:t>
      </w:r>
      <w:r w:rsidRPr="00306464">
        <w:rPr>
          <w:rFonts w:ascii="Garamond" w:eastAsia="Times New Roman" w:hAnsi="Garamond" w:cs="Arial"/>
          <w:lang w:eastAsia="en-GB"/>
        </w:rPr>
        <w:t xml:space="preserve">UK equities recorded positive gains but underperformed global equities over the </w:t>
      </w:r>
      <w:r w:rsidRPr="00EA58C1">
        <w:rPr>
          <w:rFonts w:ascii="Garamond" w:eastAsia="Times New Roman" w:hAnsi="Garamond" w:cs="Arial"/>
          <w:lang w:eastAsia="en-GB"/>
        </w:rPr>
        <w:t>month. Japan’s stock market marginally went up with the yen edging lower against the dollar.</w:t>
      </w:r>
    </w:p>
    <w:p w:rsidR="000E15A1" w:rsidRDefault="000E15A1" w:rsidP="000E15A1">
      <w:pPr>
        <w:jc w:val="both"/>
        <w:rPr>
          <w:rFonts w:ascii="Garamond" w:eastAsia="Times New Roman" w:hAnsi="Garamond" w:cs="Arial"/>
          <w:lang w:eastAsia="en-GB"/>
        </w:rPr>
      </w:pPr>
    </w:p>
    <w:p w:rsidR="000E15A1" w:rsidRPr="009337A4" w:rsidRDefault="00B16789" w:rsidP="000E15A1">
      <w:pPr>
        <w:jc w:val="both"/>
        <w:rPr>
          <w:rFonts w:ascii="Garamond" w:eastAsia="Times New Roman" w:hAnsi="Garamond" w:cs="Arial"/>
          <w:lang w:eastAsia="en-GB"/>
        </w:rPr>
      </w:pPr>
      <w:r>
        <w:rPr>
          <w:rFonts w:ascii="Garamond" w:eastAsia="Times New Roman" w:hAnsi="Garamond" w:cs="Arial"/>
          <w:lang w:eastAsia="en-GB"/>
        </w:rPr>
        <w:t xml:space="preserve">Emerging markets equities also </w:t>
      </w:r>
      <w:r w:rsidR="000E15A1" w:rsidRPr="009337A4">
        <w:rPr>
          <w:rFonts w:ascii="Garamond" w:eastAsia="Times New Roman" w:hAnsi="Garamond" w:cs="Arial"/>
          <w:lang w:eastAsia="en-GB"/>
        </w:rPr>
        <w:t>posted a positive return amid easing global growth concerns. The Emerging Market MSCI index went up by 2.0 per cent at the end of April 2019 compared to the previous month.</w:t>
      </w:r>
      <w:r w:rsidR="000E15A1">
        <w:rPr>
          <w:rFonts w:ascii="Garamond" w:eastAsia="Times New Roman" w:hAnsi="Garamond" w:cs="Arial"/>
          <w:lang w:eastAsia="en-GB"/>
        </w:rPr>
        <w:t xml:space="preserve"> The </w:t>
      </w:r>
      <w:r w:rsidR="000E15A1" w:rsidRPr="009337A4">
        <w:rPr>
          <w:rFonts w:ascii="Garamond" w:eastAsia="Times New Roman" w:hAnsi="Garamond" w:cs="Arial"/>
          <w:lang w:eastAsia="en-GB"/>
        </w:rPr>
        <w:t>Egypt</w:t>
      </w:r>
      <w:r w:rsidR="000E15A1">
        <w:rPr>
          <w:rFonts w:ascii="Garamond" w:eastAsia="Times New Roman" w:hAnsi="Garamond" w:cs="Arial"/>
          <w:lang w:eastAsia="en-GB"/>
        </w:rPr>
        <w:t>ian</w:t>
      </w:r>
      <w:r w:rsidR="000E15A1" w:rsidRPr="009337A4">
        <w:rPr>
          <w:rFonts w:ascii="Garamond" w:eastAsia="Times New Roman" w:hAnsi="Garamond" w:cs="Arial"/>
          <w:lang w:eastAsia="en-GB"/>
        </w:rPr>
        <w:t xml:space="preserve"> and South Africa</w:t>
      </w:r>
      <w:r w:rsidR="000E15A1">
        <w:rPr>
          <w:rFonts w:ascii="Garamond" w:eastAsia="Times New Roman" w:hAnsi="Garamond" w:cs="Arial"/>
          <w:lang w:eastAsia="en-GB"/>
        </w:rPr>
        <w:t>n</w:t>
      </w:r>
      <w:r w:rsidR="000E15A1" w:rsidRPr="009337A4">
        <w:rPr>
          <w:rFonts w:ascii="Garamond" w:eastAsia="Times New Roman" w:hAnsi="Garamond" w:cs="Arial"/>
          <w:lang w:eastAsia="en-GB"/>
        </w:rPr>
        <w:t xml:space="preserve"> </w:t>
      </w:r>
      <w:r w:rsidR="000E15A1">
        <w:rPr>
          <w:rFonts w:ascii="Garamond" w:eastAsia="Times New Roman" w:hAnsi="Garamond" w:cs="Arial"/>
          <w:lang w:eastAsia="en-GB"/>
        </w:rPr>
        <w:t>markets performed well</w:t>
      </w:r>
      <w:r w:rsidR="000E15A1" w:rsidRPr="009337A4">
        <w:rPr>
          <w:rFonts w:ascii="Garamond" w:eastAsia="Times New Roman" w:hAnsi="Garamond" w:cs="Arial"/>
          <w:lang w:eastAsia="en-GB"/>
        </w:rPr>
        <w:t xml:space="preserve">. </w:t>
      </w:r>
      <w:r w:rsidR="000E15A1">
        <w:rPr>
          <w:rFonts w:ascii="Garamond" w:eastAsia="Times New Roman" w:hAnsi="Garamond" w:cs="Arial"/>
          <w:lang w:eastAsia="en-GB"/>
        </w:rPr>
        <w:t>Russia reaped the benefit of</w:t>
      </w:r>
      <w:r w:rsidR="000E15A1" w:rsidRPr="009337A4">
        <w:rPr>
          <w:rFonts w:ascii="Garamond" w:eastAsia="Times New Roman" w:hAnsi="Garamond" w:cs="Arial"/>
          <w:lang w:eastAsia="en-GB"/>
        </w:rPr>
        <w:t xml:space="preserve"> higher crude oil prices. In Mexico, </w:t>
      </w:r>
      <w:r w:rsidR="000E15A1">
        <w:rPr>
          <w:rFonts w:ascii="Garamond" w:eastAsia="Times New Roman" w:hAnsi="Garamond" w:cs="Arial"/>
          <w:lang w:eastAsia="en-GB"/>
        </w:rPr>
        <w:t xml:space="preserve">business sentiment was positive following </w:t>
      </w:r>
      <w:r w:rsidR="000E15A1" w:rsidRPr="009337A4">
        <w:rPr>
          <w:rFonts w:ascii="Garamond" w:eastAsia="Times New Roman" w:hAnsi="Garamond" w:cs="Arial"/>
          <w:lang w:eastAsia="en-GB"/>
        </w:rPr>
        <w:t xml:space="preserve">the </w:t>
      </w:r>
      <w:r w:rsidR="000E15A1">
        <w:rPr>
          <w:rFonts w:ascii="Garamond" w:eastAsia="Times New Roman" w:hAnsi="Garamond" w:cs="Arial"/>
          <w:lang w:eastAsia="en-GB"/>
        </w:rPr>
        <w:t>approval of</w:t>
      </w:r>
      <w:r w:rsidR="000E15A1" w:rsidRPr="009337A4">
        <w:rPr>
          <w:rFonts w:ascii="Garamond" w:eastAsia="Times New Roman" w:hAnsi="Garamond" w:cs="Arial"/>
          <w:lang w:eastAsia="en-GB"/>
        </w:rPr>
        <w:t xml:space="preserve"> the labour reform bill</w:t>
      </w:r>
      <w:r w:rsidR="000E15A1">
        <w:rPr>
          <w:rFonts w:ascii="Garamond" w:eastAsia="Times New Roman" w:hAnsi="Garamond" w:cs="Arial"/>
          <w:lang w:eastAsia="en-GB"/>
        </w:rPr>
        <w:t xml:space="preserve"> by the senate as it</w:t>
      </w:r>
      <w:r w:rsidR="000E15A1" w:rsidRPr="009337A4">
        <w:rPr>
          <w:rFonts w:ascii="Garamond" w:eastAsia="Times New Roman" w:hAnsi="Garamond" w:cs="Arial"/>
          <w:lang w:eastAsia="en-GB"/>
        </w:rPr>
        <w:t xml:space="preserve"> pav</w:t>
      </w:r>
      <w:r w:rsidR="000E15A1">
        <w:rPr>
          <w:rFonts w:ascii="Garamond" w:eastAsia="Times New Roman" w:hAnsi="Garamond" w:cs="Arial"/>
          <w:lang w:eastAsia="en-GB"/>
        </w:rPr>
        <w:t>ed</w:t>
      </w:r>
      <w:r w:rsidR="000E15A1" w:rsidRPr="009337A4">
        <w:rPr>
          <w:rFonts w:ascii="Garamond" w:eastAsia="Times New Roman" w:hAnsi="Garamond" w:cs="Arial"/>
          <w:lang w:eastAsia="en-GB"/>
        </w:rPr>
        <w:t xml:space="preserve"> the way for approval of the US-Mexico-Canada Agreement.</w:t>
      </w:r>
      <w:r w:rsidR="000E15A1">
        <w:rPr>
          <w:rFonts w:ascii="Garamond" w:eastAsia="Times New Roman" w:hAnsi="Garamond" w:cs="Arial"/>
          <w:lang w:eastAsia="en-GB"/>
        </w:rPr>
        <w:t xml:space="preserve"> </w:t>
      </w:r>
      <w:r w:rsidR="000E15A1" w:rsidRPr="009337A4">
        <w:rPr>
          <w:rFonts w:ascii="Garamond" w:eastAsia="Times New Roman" w:hAnsi="Garamond" w:cs="Arial"/>
          <w:lang w:eastAsia="en-GB"/>
        </w:rPr>
        <w:t>By contrast, Turkey registered a negative ret</w:t>
      </w:r>
      <w:r w:rsidR="000E15A1">
        <w:rPr>
          <w:rFonts w:ascii="Garamond" w:eastAsia="Times New Roman" w:hAnsi="Garamond" w:cs="Arial"/>
          <w:lang w:eastAsia="en-GB"/>
        </w:rPr>
        <w:t>urn as ongoing policy concerns</w:t>
      </w:r>
      <w:r w:rsidR="000E15A1" w:rsidRPr="009337A4">
        <w:rPr>
          <w:rFonts w:ascii="Garamond" w:eastAsia="Times New Roman" w:hAnsi="Garamond" w:cs="Arial"/>
          <w:lang w:eastAsia="en-GB"/>
        </w:rPr>
        <w:t xml:space="preserve"> continued to pressure the lira.</w:t>
      </w:r>
      <w:r w:rsidR="000E15A1">
        <w:rPr>
          <w:rFonts w:ascii="Garamond" w:eastAsia="Times New Roman" w:hAnsi="Garamond" w:cs="Arial"/>
          <w:lang w:eastAsia="en-GB"/>
        </w:rPr>
        <w:t xml:space="preserve"> Performance of the Chinese markets was also average.</w:t>
      </w:r>
      <w:r w:rsidR="000E15A1" w:rsidRPr="009337A4">
        <w:rPr>
          <w:rFonts w:ascii="Garamond" w:eastAsia="Times New Roman" w:hAnsi="Garamond" w:cs="Arial"/>
          <w:lang w:eastAsia="en-GB"/>
        </w:rPr>
        <w:t xml:space="preserve"> </w:t>
      </w:r>
    </w:p>
    <w:p w:rsidR="000E15A1" w:rsidRPr="009337A4" w:rsidRDefault="000E15A1" w:rsidP="000E15A1">
      <w:pPr>
        <w:jc w:val="both"/>
        <w:rPr>
          <w:rFonts w:ascii="Garamond" w:eastAsia="Times New Roman" w:hAnsi="Garamond" w:cs="Arial"/>
          <w:lang w:eastAsia="en-GB"/>
        </w:rPr>
      </w:pPr>
    </w:p>
    <w:p w:rsidR="000E15A1" w:rsidRDefault="000E15A1" w:rsidP="000E15A1">
      <w:pPr>
        <w:pStyle w:val="NormalWeb"/>
        <w:spacing w:before="0" w:beforeAutospacing="0" w:after="0" w:afterAutospacing="0"/>
        <w:jc w:val="both"/>
        <w:rPr>
          <w:rFonts w:ascii="Garamond" w:hAnsi="Garamond" w:cs="Arial"/>
          <w:color w:val="0000FF"/>
        </w:rPr>
      </w:pPr>
      <w:r w:rsidRPr="000713F6">
        <w:rPr>
          <w:rFonts w:ascii="Garamond" w:hAnsi="Garamond" w:cs="Arial"/>
        </w:rPr>
        <w:t>Among the developed market indices, Dax Index of Germany rose by 7.1 per cent at the end of April 2019 over its previous month’s closing, followed by Straits Times Index of Singapore (5.8 per cent) and Nikkei Index of Japan (5.0 per cent). As regards major emerging economies, Russian Traded Index went up by 4.7 per cent followed by the FTSE/JSE Africa All Share index (3.7 per cent) and Nifty 50 Index of National Stock Exchange of India (1.1 per cent). On the contrary, the Shanghai SE Composite Index of China declined by 0.4 per cent (Table A2).</w:t>
      </w:r>
    </w:p>
    <w:p w:rsidR="000E15A1" w:rsidRDefault="000E15A1" w:rsidP="000E15A1">
      <w:pPr>
        <w:pStyle w:val="NormalWeb"/>
        <w:spacing w:before="0" w:beforeAutospacing="0" w:after="0" w:afterAutospacing="0"/>
        <w:jc w:val="both"/>
        <w:rPr>
          <w:rFonts w:ascii="Garamond" w:hAnsi="Garamond" w:cs="Arial Unicode MS"/>
          <w:color w:val="0000FF"/>
          <w:szCs w:val="30"/>
          <w:lang w:bidi="bn-IN"/>
        </w:rPr>
      </w:pPr>
    </w:p>
    <w:p w:rsidR="000E15A1" w:rsidRDefault="000E15A1" w:rsidP="000E15A1">
      <w:pPr>
        <w:pStyle w:val="NormalWeb"/>
        <w:spacing w:before="0" w:beforeAutospacing="0" w:after="0" w:afterAutospacing="0"/>
        <w:jc w:val="both"/>
        <w:outlineLvl w:val="0"/>
        <w:rPr>
          <w:rFonts w:ascii="Garamond" w:hAnsi="Garamond" w:cs="Arial"/>
          <w:b/>
          <w:bCs/>
        </w:rPr>
      </w:pPr>
      <w:r>
        <w:rPr>
          <w:rFonts w:ascii="Garamond" w:hAnsi="Garamond" w:cs="Arial"/>
          <w:b/>
          <w:bCs/>
        </w:rPr>
        <w:t>Table A2: Performance of Stock Indices</w:t>
      </w:r>
    </w:p>
    <w:tbl>
      <w:tblPr>
        <w:tblW w:w="10538" w:type="dxa"/>
        <w:jc w:val="center"/>
        <w:tblLayout w:type="fixed"/>
        <w:tblCellMar>
          <w:left w:w="58" w:type="dxa"/>
          <w:right w:w="58" w:type="dxa"/>
        </w:tblCellMar>
        <w:tblLook w:val="04A0" w:firstRow="1" w:lastRow="0" w:firstColumn="1" w:lastColumn="0" w:noHBand="0" w:noVBand="1"/>
      </w:tblPr>
      <w:tblGrid>
        <w:gridCol w:w="1255"/>
        <w:gridCol w:w="2873"/>
        <w:gridCol w:w="1320"/>
        <w:gridCol w:w="850"/>
        <w:gridCol w:w="867"/>
        <w:gridCol w:w="867"/>
        <w:gridCol w:w="727"/>
        <w:gridCol w:w="1146"/>
        <w:gridCol w:w="633"/>
      </w:tblGrid>
      <w:tr w:rsidR="000E15A1" w:rsidRPr="000713F6" w:rsidTr="005C6816">
        <w:trPr>
          <w:trHeight w:val="230"/>
          <w:jc w:val="center"/>
        </w:trPr>
        <w:tc>
          <w:tcPr>
            <w:tcW w:w="1255"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0E15A1" w:rsidRPr="000713F6" w:rsidRDefault="000E15A1" w:rsidP="005C6816">
            <w:pPr>
              <w:jc w:val="center"/>
              <w:rPr>
                <w:rFonts w:ascii="Garamond" w:eastAsia="Times New Roman" w:hAnsi="Garamond" w:cs="Calibri"/>
                <w:b/>
                <w:bCs/>
                <w:color w:val="000000"/>
                <w:sz w:val="20"/>
                <w:szCs w:val="20"/>
                <w:lang w:eastAsia="en-GB" w:bidi="hi-IN"/>
              </w:rPr>
            </w:pPr>
            <w:r w:rsidRPr="000713F6">
              <w:rPr>
                <w:rFonts w:ascii="Garamond" w:eastAsia="Times New Roman" w:hAnsi="Garamond" w:cs="Calibri"/>
                <w:b/>
                <w:bCs/>
                <w:color w:val="000000"/>
                <w:sz w:val="20"/>
                <w:szCs w:val="20"/>
                <w:lang w:eastAsia="en-GB" w:bidi="hi-IN"/>
              </w:rPr>
              <w:t>Country</w:t>
            </w:r>
          </w:p>
        </w:tc>
        <w:tc>
          <w:tcPr>
            <w:tcW w:w="2873"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0E15A1" w:rsidRPr="000713F6" w:rsidRDefault="000E15A1" w:rsidP="005C6816">
            <w:pPr>
              <w:jc w:val="center"/>
              <w:rPr>
                <w:rFonts w:ascii="Garamond" w:eastAsia="Times New Roman" w:hAnsi="Garamond" w:cs="Calibri"/>
                <w:b/>
                <w:bCs/>
                <w:color w:val="000000"/>
                <w:sz w:val="20"/>
                <w:szCs w:val="20"/>
                <w:lang w:eastAsia="en-GB" w:bidi="hi-IN"/>
              </w:rPr>
            </w:pPr>
            <w:r w:rsidRPr="000713F6">
              <w:rPr>
                <w:rFonts w:ascii="Garamond" w:eastAsia="Times New Roman" w:hAnsi="Garamond" w:cs="Calibri"/>
                <w:b/>
                <w:bCs/>
                <w:color w:val="000000"/>
                <w:sz w:val="20"/>
                <w:szCs w:val="20"/>
                <w:lang w:eastAsia="en-GB" w:bidi="hi-IN"/>
              </w:rPr>
              <w:t>Name of the Index</w:t>
            </w:r>
          </w:p>
        </w:tc>
        <w:tc>
          <w:tcPr>
            <w:tcW w:w="1320" w:type="dxa"/>
            <w:tcBorders>
              <w:top w:val="single" w:sz="4" w:space="0" w:color="auto"/>
              <w:left w:val="nil"/>
              <w:bottom w:val="single" w:sz="4" w:space="0" w:color="auto"/>
              <w:right w:val="single" w:sz="4" w:space="0" w:color="auto"/>
            </w:tcBorders>
            <w:shd w:val="clear" w:color="000000" w:fill="B4C6E7"/>
            <w:noWrap/>
            <w:hideMark/>
          </w:tcPr>
          <w:p w:rsidR="000E15A1" w:rsidRPr="000713F6" w:rsidRDefault="000E15A1" w:rsidP="005C6816">
            <w:pPr>
              <w:jc w:val="center"/>
              <w:rPr>
                <w:rFonts w:ascii="Garamond" w:eastAsia="Times New Roman" w:hAnsi="Garamond" w:cs="Calibri"/>
                <w:b/>
                <w:bCs/>
                <w:color w:val="000000"/>
                <w:sz w:val="20"/>
                <w:szCs w:val="20"/>
                <w:lang w:eastAsia="en-GB" w:bidi="hi-IN"/>
              </w:rPr>
            </w:pPr>
            <w:r w:rsidRPr="000713F6">
              <w:rPr>
                <w:rFonts w:ascii="Garamond" w:eastAsia="Times New Roman" w:hAnsi="Garamond" w:cs="Calibri"/>
                <w:b/>
                <w:bCs/>
                <w:color w:val="000000"/>
                <w:sz w:val="20"/>
                <w:szCs w:val="20"/>
                <w:lang w:eastAsia="en-GB" w:bidi="hi-IN"/>
              </w:rPr>
              <w:t>Closing Value as on</w:t>
            </w:r>
          </w:p>
        </w:tc>
        <w:tc>
          <w:tcPr>
            <w:tcW w:w="3311" w:type="dxa"/>
            <w:gridSpan w:val="4"/>
            <w:tcBorders>
              <w:top w:val="single" w:sz="4" w:space="0" w:color="auto"/>
              <w:left w:val="nil"/>
              <w:bottom w:val="single" w:sz="4" w:space="0" w:color="auto"/>
              <w:right w:val="single" w:sz="4" w:space="0" w:color="auto"/>
            </w:tcBorders>
            <w:shd w:val="clear" w:color="000000" w:fill="B4C6E7"/>
            <w:hideMark/>
          </w:tcPr>
          <w:p w:rsidR="000E15A1" w:rsidRPr="000713F6" w:rsidRDefault="000E15A1" w:rsidP="005C6816">
            <w:pPr>
              <w:jc w:val="center"/>
              <w:rPr>
                <w:rFonts w:ascii="Garamond" w:eastAsia="Times New Roman" w:hAnsi="Garamond" w:cs="Calibri"/>
                <w:b/>
                <w:bCs/>
                <w:color w:val="000000"/>
                <w:sz w:val="20"/>
                <w:szCs w:val="20"/>
                <w:lang w:eastAsia="en-GB" w:bidi="hi-IN"/>
              </w:rPr>
            </w:pPr>
            <w:r w:rsidRPr="000713F6">
              <w:rPr>
                <w:rFonts w:ascii="Garamond" w:eastAsia="Times New Roman" w:hAnsi="Garamond" w:cs="Calibri"/>
                <w:b/>
                <w:bCs/>
                <w:color w:val="000000"/>
                <w:sz w:val="20"/>
                <w:szCs w:val="20"/>
                <w:lang w:eastAsia="en-GB" w:bidi="hi-IN"/>
              </w:rPr>
              <w:t>Closing Value before</w:t>
            </w:r>
          </w:p>
        </w:tc>
        <w:tc>
          <w:tcPr>
            <w:tcW w:w="1146"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0E15A1" w:rsidRPr="000713F6" w:rsidRDefault="000E15A1" w:rsidP="005C6816">
            <w:pPr>
              <w:jc w:val="center"/>
              <w:rPr>
                <w:rFonts w:ascii="Garamond" w:eastAsia="Times New Roman" w:hAnsi="Garamond" w:cs="Calibri"/>
                <w:b/>
                <w:bCs/>
                <w:color w:val="000000"/>
                <w:sz w:val="20"/>
                <w:szCs w:val="20"/>
                <w:lang w:eastAsia="en-GB" w:bidi="hi-IN"/>
              </w:rPr>
            </w:pPr>
            <w:r w:rsidRPr="000713F6">
              <w:rPr>
                <w:rFonts w:ascii="Garamond" w:eastAsia="Times New Roman" w:hAnsi="Garamond" w:cs="Calibri"/>
                <w:b/>
                <w:bCs/>
                <w:color w:val="000000"/>
                <w:sz w:val="20"/>
                <w:szCs w:val="20"/>
                <w:lang w:eastAsia="en-GB" w:bidi="hi-IN"/>
              </w:rPr>
              <w:t>Annualised Volatility (%)</w:t>
            </w:r>
          </w:p>
        </w:tc>
        <w:tc>
          <w:tcPr>
            <w:tcW w:w="633"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0E15A1" w:rsidRPr="000713F6" w:rsidRDefault="000E15A1" w:rsidP="005C6816">
            <w:pPr>
              <w:jc w:val="center"/>
              <w:rPr>
                <w:rFonts w:ascii="Garamond" w:eastAsia="Times New Roman" w:hAnsi="Garamond" w:cs="Calibri"/>
                <w:b/>
                <w:bCs/>
                <w:color w:val="000000"/>
                <w:sz w:val="20"/>
                <w:szCs w:val="20"/>
                <w:lang w:eastAsia="en-GB" w:bidi="hi-IN"/>
              </w:rPr>
            </w:pPr>
            <w:r w:rsidRPr="000713F6">
              <w:rPr>
                <w:rFonts w:ascii="Garamond" w:eastAsia="Times New Roman" w:hAnsi="Garamond" w:cs="Calibri"/>
                <w:b/>
                <w:bCs/>
                <w:color w:val="000000"/>
                <w:sz w:val="20"/>
                <w:szCs w:val="20"/>
                <w:lang w:eastAsia="en-GB" w:bidi="hi-IN"/>
              </w:rPr>
              <w:t>P/E Ratio</w:t>
            </w:r>
          </w:p>
        </w:tc>
      </w:tr>
      <w:tr w:rsidR="000E15A1" w:rsidRPr="000713F6" w:rsidTr="005C6816">
        <w:trPr>
          <w:trHeight w:val="230"/>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rsidR="000E15A1" w:rsidRPr="000713F6" w:rsidRDefault="000E15A1" w:rsidP="005C6816">
            <w:pPr>
              <w:rPr>
                <w:rFonts w:ascii="Garamond" w:eastAsia="Times New Roman" w:hAnsi="Garamond" w:cs="Calibri"/>
                <w:b/>
                <w:bCs/>
                <w:color w:val="000000"/>
                <w:sz w:val="20"/>
                <w:szCs w:val="20"/>
                <w:lang w:eastAsia="en-GB" w:bidi="hi-IN"/>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0E15A1" w:rsidRPr="000713F6" w:rsidRDefault="000E15A1" w:rsidP="005C6816">
            <w:pPr>
              <w:rPr>
                <w:rFonts w:ascii="Garamond" w:eastAsia="Times New Roman" w:hAnsi="Garamond" w:cs="Calibri"/>
                <w:b/>
                <w:bCs/>
                <w:color w:val="000000"/>
                <w:sz w:val="20"/>
                <w:szCs w:val="20"/>
                <w:lang w:eastAsia="en-GB" w:bidi="hi-IN"/>
              </w:rPr>
            </w:pPr>
          </w:p>
        </w:tc>
        <w:tc>
          <w:tcPr>
            <w:tcW w:w="1320" w:type="dxa"/>
            <w:tcBorders>
              <w:top w:val="nil"/>
              <w:left w:val="nil"/>
              <w:bottom w:val="single" w:sz="4" w:space="0" w:color="auto"/>
              <w:right w:val="single" w:sz="4" w:space="0" w:color="auto"/>
            </w:tcBorders>
            <w:shd w:val="clear" w:color="000000" w:fill="B4C6E7"/>
            <w:noWrap/>
            <w:hideMark/>
          </w:tcPr>
          <w:p w:rsidR="000E15A1" w:rsidRPr="000713F6" w:rsidRDefault="000E15A1" w:rsidP="005C6816">
            <w:pPr>
              <w:jc w:val="center"/>
              <w:rPr>
                <w:rFonts w:ascii="Garamond" w:eastAsia="Times New Roman" w:hAnsi="Garamond" w:cs="Calibri"/>
                <w:b/>
                <w:bCs/>
                <w:color w:val="000000"/>
                <w:sz w:val="20"/>
                <w:szCs w:val="20"/>
                <w:lang w:eastAsia="en-GB" w:bidi="hi-IN"/>
              </w:rPr>
            </w:pPr>
            <w:r w:rsidRPr="000713F6">
              <w:rPr>
                <w:rFonts w:ascii="Garamond" w:eastAsia="Times New Roman" w:hAnsi="Garamond" w:cs="Calibri"/>
                <w:b/>
                <w:bCs/>
                <w:color w:val="000000"/>
                <w:sz w:val="20"/>
                <w:szCs w:val="20"/>
                <w:lang w:eastAsia="en-GB" w:bidi="hi-IN"/>
              </w:rPr>
              <w:t>April 30, 2019</w:t>
            </w:r>
          </w:p>
        </w:tc>
        <w:tc>
          <w:tcPr>
            <w:tcW w:w="850" w:type="dxa"/>
            <w:tcBorders>
              <w:top w:val="nil"/>
              <w:left w:val="nil"/>
              <w:bottom w:val="single" w:sz="4" w:space="0" w:color="auto"/>
              <w:right w:val="single" w:sz="4" w:space="0" w:color="auto"/>
            </w:tcBorders>
            <w:shd w:val="clear" w:color="000000" w:fill="B4C6E7"/>
            <w:noWrap/>
            <w:hideMark/>
          </w:tcPr>
          <w:p w:rsidR="000E15A1" w:rsidRPr="000713F6" w:rsidRDefault="000E15A1" w:rsidP="005C6816">
            <w:pPr>
              <w:rPr>
                <w:rFonts w:ascii="Garamond" w:eastAsia="Times New Roman" w:hAnsi="Garamond" w:cs="Calibri"/>
                <w:b/>
                <w:bCs/>
                <w:color w:val="000000"/>
                <w:sz w:val="20"/>
                <w:szCs w:val="20"/>
                <w:lang w:eastAsia="en-GB" w:bidi="hi-IN"/>
              </w:rPr>
            </w:pPr>
            <w:r w:rsidRPr="000713F6">
              <w:rPr>
                <w:rFonts w:ascii="Garamond" w:eastAsia="Times New Roman" w:hAnsi="Garamond" w:cs="Calibri"/>
                <w:b/>
                <w:bCs/>
                <w:color w:val="000000"/>
                <w:sz w:val="20"/>
                <w:szCs w:val="20"/>
                <w:lang w:eastAsia="en-GB" w:bidi="hi-IN"/>
              </w:rPr>
              <w:t>1-Month</w:t>
            </w:r>
          </w:p>
        </w:tc>
        <w:tc>
          <w:tcPr>
            <w:tcW w:w="867" w:type="dxa"/>
            <w:tcBorders>
              <w:top w:val="nil"/>
              <w:left w:val="nil"/>
              <w:bottom w:val="single" w:sz="4" w:space="0" w:color="auto"/>
              <w:right w:val="single" w:sz="4" w:space="0" w:color="auto"/>
            </w:tcBorders>
            <w:shd w:val="clear" w:color="000000" w:fill="B4C6E7"/>
            <w:noWrap/>
            <w:hideMark/>
          </w:tcPr>
          <w:p w:rsidR="000E15A1" w:rsidRPr="000713F6" w:rsidRDefault="000E15A1" w:rsidP="005C6816">
            <w:pPr>
              <w:rPr>
                <w:rFonts w:ascii="Garamond" w:eastAsia="Times New Roman" w:hAnsi="Garamond" w:cs="Calibri"/>
                <w:b/>
                <w:bCs/>
                <w:color w:val="000000"/>
                <w:sz w:val="20"/>
                <w:szCs w:val="20"/>
                <w:lang w:eastAsia="en-GB" w:bidi="hi-IN"/>
              </w:rPr>
            </w:pPr>
            <w:r w:rsidRPr="000713F6">
              <w:rPr>
                <w:rFonts w:ascii="Garamond" w:eastAsia="Times New Roman" w:hAnsi="Garamond" w:cs="Calibri"/>
                <w:b/>
                <w:bCs/>
                <w:color w:val="000000"/>
                <w:sz w:val="20"/>
                <w:szCs w:val="20"/>
                <w:lang w:eastAsia="en-GB" w:bidi="hi-IN"/>
              </w:rPr>
              <w:t>3-Month</w:t>
            </w:r>
          </w:p>
        </w:tc>
        <w:tc>
          <w:tcPr>
            <w:tcW w:w="867" w:type="dxa"/>
            <w:tcBorders>
              <w:top w:val="nil"/>
              <w:left w:val="nil"/>
              <w:bottom w:val="single" w:sz="4" w:space="0" w:color="auto"/>
              <w:right w:val="single" w:sz="4" w:space="0" w:color="auto"/>
            </w:tcBorders>
            <w:shd w:val="clear" w:color="000000" w:fill="B4C6E7"/>
            <w:noWrap/>
            <w:hideMark/>
          </w:tcPr>
          <w:p w:rsidR="000E15A1" w:rsidRPr="000713F6" w:rsidRDefault="000E15A1" w:rsidP="005C6816">
            <w:pPr>
              <w:rPr>
                <w:rFonts w:ascii="Garamond" w:eastAsia="Times New Roman" w:hAnsi="Garamond" w:cs="Calibri"/>
                <w:b/>
                <w:bCs/>
                <w:color w:val="000000"/>
                <w:sz w:val="20"/>
                <w:szCs w:val="20"/>
                <w:lang w:eastAsia="en-GB" w:bidi="hi-IN"/>
              </w:rPr>
            </w:pPr>
            <w:r w:rsidRPr="000713F6">
              <w:rPr>
                <w:rFonts w:ascii="Garamond" w:eastAsia="Times New Roman" w:hAnsi="Garamond" w:cs="Calibri"/>
                <w:b/>
                <w:bCs/>
                <w:color w:val="000000"/>
                <w:sz w:val="20"/>
                <w:szCs w:val="20"/>
                <w:lang w:eastAsia="en-GB" w:bidi="hi-IN"/>
              </w:rPr>
              <w:t>6-Month</w:t>
            </w:r>
          </w:p>
        </w:tc>
        <w:tc>
          <w:tcPr>
            <w:tcW w:w="727" w:type="dxa"/>
            <w:tcBorders>
              <w:top w:val="nil"/>
              <w:left w:val="nil"/>
              <w:bottom w:val="single" w:sz="4" w:space="0" w:color="auto"/>
              <w:right w:val="single" w:sz="4" w:space="0" w:color="auto"/>
            </w:tcBorders>
            <w:shd w:val="clear" w:color="000000" w:fill="B4C6E7"/>
            <w:noWrap/>
            <w:hideMark/>
          </w:tcPr>
          <w:p w:rsidR="000E15A1" w:rsidRPr="000713F6" w:rsidRDefault="000E15A1" w:rsidP="005C6816">
            <w:pPr>
              <w:rPr>
                <w:rFonts w:ascii="Garamond" w:eastAsia="Times New Roman" w:hAnsi="Garamond" w:cs="Calibri"/>
                <w:b/>
                <w:bCs/>
                <w:color w:val="000000"/>
                <w:sz w:val="20"/>
                <w:szCs w:val="20"/>
                <w:lang w:eastAsia="en-GB" w:bidi="hi-IN"/>
              </w:rPr>
            </w:pPr>
            <w:r w:rsidRPr="000713F6">
              <w:rPr>
                <w:rFonts w:ascii="Garamond" w:eastAsia="Times New Roman" w:hAnsi="Garamond" w:cs="Calibri"/>
                <w:b/>
                <w:bCs/>
                <w:color w:val="000000"/>
                <w:sz w:val="20"/>
                <w:szCs w:val="20"/>
                <w:lang w:eastAsia="en-GB" w:bidi="hi-IN"/>
              </w:rPr>
              <w:t>1-Year</w:t>
            </w: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0E15A1" w:rsidRPr="000713F6" w:rsidRDefault="000E15A1" w:rsidP="005C6816">
            <w:pPr>
              <w:rPr>
                <w:rFonts w:ascii="Garamond" w:eastAsia="Times New Roman" w:hAnsi="Garamond" w:cs="Calibri"/>
                <w:b/>
                <w:bCs/>
                <w:color w:val="000000"/>
                <w:sz w:val="20"/>
                <w:szCs w:val="20"/>
                <w:lang w:eastAsia="en-GB" w:bidi="hi-IN"/>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0E15A1" w:rsidRPr="000713F6" w:rsidRDefault="000E15A1" w:rsidP="005C6816">
            <w:pPr>
              <w:rPr>
                <w:rFonts w:ascii="Garamond" w:eastAsia="Times New Roman" w:hAnsi="Garamond" w:cs="Calibri"/>
                <w:b/>
                <w:bCs/>
                <w:color w:val="000000"/>
                <w:sz w:val="20"/>
                <w:szCs w:val="20"/>
                <w:lang w:eastAsia="en-GB" w:bidi="hi-IN"/>
              </w:rPr>
            </w:pPr>
          </w:p>
        </w:tc>
      </w:tr>
      <w:tr w:rsidR="000E15A1" w:rsidRPr="000713F6" w:rsidTr="005C6816">
        <w:trPr>
          <w:trHeight w:val="230"/>
          <w:jc w:val="center"/>
        </w:trPr>
        <w:tc>
          <w:tcPr>
            <w:tcW w:w="10538" w:type="dxa"/>
            <w:gridSpan w:val="9"/>
            <w:tcBorders>
              <w:top w:val="single" w:sz="4" w:space="0" w:color="auto"/>
              <w:left w:val="single" w:sz="4" w:space="0" w:color="auto"/>
              <w:bottom w:val="single" w:sz="4" w:space="0" w:color="auto"/>
              <w:right w:val="single" w:sz="4" w:space="0" w:color="auto"/>
            </w:tcBorders>
            <w:shd w:val="clear" w:color="000000" w:fill="D9E1F2"/>
            <w:noWrap/>
            <w:hideMark/>
          </w:tcPr>
          <w:p w:rsidR="000E15A1" w:rsidRPr="000713F6" w:rsidRDefault="000E15A1" w:rsidP="005C6816">
            <w:pPr>
              <w:jc w:val="center"/>
              <w:rPr>
                <w:rFonts w:ascii="Garamond" w:eastAsia="Times New Roman" w:hAnsi="Garamond" w:cs="Calibri"/>
                <w:b/>
                <w:bCs/>
                <w:color w:val="000000"/>
                <w:sz w:val="20"/>
                <w:szCs w:val="20"/>
                <w:lang w:eastAsia="en-GB" w:bidi="hi-IN"/>
              </w:rPr>
            </w:pPr>
            <w:r w:rsidRPr="000713F6">
              <w:rPr>
                <w:rFonts w:ascii="Garamond" w:eastAsia="Times New Roman" w:hAnsi="Garamond" w:cs="Calibri"/>
                <w:b/>
                <w:bCs/>
                <w:color w:val="000000"/>
                <w:sz w:val="20"/>
                <w:szCs w:val="20"/>
                <w:lang w:eastAsia="en-GB" w:bidi="hi-IN"/>
              </w:rPr>
              <w:t>BRICS Nations</w:t>
            </w:r>
          </w:p>
        </w:tc>
      </w:tr>
      <w:tr w:rsidR="000E15A1" w:rsidRPr="000713F6" w:rsidTr="005C6816">
        <w:trPr>
          <w:trHeight w:val="230"/>
          <w:jc w:val="center"/>
        </w:trPr>
        <w:tc>
          <w:tcPr>
            <w:tcW w:w="1255" w:type="dxa"/>
            <w:tcBorders>
              <w:top w:val="nil"/>
              <w:left w:val="single" w:sz="4" w:space="0" w:color="auto"/>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Brazil</w:t>
            </w:r>
          </w:p>
        </w:tc>
        <w:tc>
          <w:tcPr>
            <w:tcW w:w="2873" w:type="dxa"/>
            <w:tcBorders>
              <w:top w:val="nil"/>
              <w:left w:val="nil"/>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BRAZIL IBOVESPA INDEX</w:t>
            </w:r>
          </w:p>
        </w:tc>
        <w:tc>
          <w:tcPr>
            <w:tcW w:w="132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96353.3</w:t>
            </w:r>
          </w:p>
        </w:tc>
        <w:tc>
          <w:tcPr>
            <w:tcW w:w="85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95414.6</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97393.7</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87423.6</w:t>
            </w:r>
          </w:p>
        </w:tc>
        <w:tc>
          <w:tcPr>
            <w:tcW w:w="72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86115.5</w:t>
            </w:r>
          </w:p>
        </w:tc>
        <w:tc>
          <w:tcPr>
            <w:tcW w:w="1146"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20.2</w:t>
            </w:r>
          </w:p>
        </w:tc>
        <w:tc>
          <w:tcPr>
            <w:tcW w:w="633"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16.2</w:t>
            </w:r>
          </w:p>
        </w:tc>
      </w:tr>
      <w:tr w:rsidR="000E15A1" w:rsidRPr="000713F6" w:rsidTr="005C6816">
        <w:trPr>
          <w:trHeight w:val="230"/>
          <w:jc w:val="center"/>
        </w:trPr>
        <w:tc>
          <w:tcPr>
            <w:tcW w:w="1255" w:type="dxa"/>
            <w:tcBorders>
              <w:top w:val="nil"/>
              <w:left w:val="single" w:sz="4" w:space="0" w:color="auto"/>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Russia</w:t>
            </w:r>
          </w:p>
        </w:tc>
        <w:tc>
          <w:tcPr>
            <w:tcW w:w="2873" w:type="dxa"/>
            <w:tcBorders>
              <w:top w:val="nil"/>
              <w:left w:val="nil"/>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RUSSIAN TRADED INDEX</w:t>
            </w:r>
          </w:p>
        </w:tc>
        <w:tc>
          <w:tcPr>
            <w:tcW w:w="132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1842.2</w:t>
            </w:r>
          </w:p>
        </w:tc>
        <w:tc>
          <w:tcPr>
            <w:tcW w:w="85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1758.9</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1784.3</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1660.1</w:t>
            </w:r>
          </w:p>
        </w:tc>
        <w:tc>
          <w:tcPr>
            <w:tcW w:w="72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1652.0</w:t>
            </w:r>
          </w:p>
        </w:tc>
        <w:tc>
          <w:tcPr>
            <w:tcW w:w="1146"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16.9</w:t>
            </w:r>
          </w:p>
        </w:tc>
        <w:tc>
          <w:tcPr>
            <w:tcW w:w="633"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5.4</w:t>
            </w:r>
          </w:p>
        </w:tc>
      </w:tr>
      <w:tr w:rsidR="000E15A1" w:rsidRPr="000713F6" w:rsidTr="005C6816">
        <w:trPr>
          <w:trHeight w:val="230"/>
          <w:jc w:val="center"/>
        </w:trPr>
        <w:tc>
          <w:tcPr>
            <w:tcW w:w="1255" w:type="dxa"/>
            <w:tcBorders>
              <w:top w:val="nil"/>
              <w:left w:val="single" w:sz="4" w:space="0" w:color="auto"/>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India</w:t>
            </w:r>
          </w:p>
        </w:tc>
        <w:tc>
          <w:tcPr>
            <w:tcW w:w="2873" w:type="dxa"/>
            <w:tcBorders>
              <w:top w:val="nil"/>
              <w:left w:val="nil"/>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Nifty 50</w:t>
            </w:r>
          </w:p>
        </w:tc>
        <w:tc>
          <w:tcPr>
            <w:tcW w:w="132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11748.2</w:t>
            </w:r>
          </w:p>
        </w:tc>
        <w:tc>
          <w:tcPr>
            <w:tcW w:w="85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11623.9</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10831.0</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10386.6</w:t>
            </w:r>
          </w:p>
        </w:tc>
        <w:tc>
          <w:tcPr>
            <w:tcW w:w="72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10739.4</w:t>
            </w:r>
          </w:p>
        </w:tc>
        <w:tc>
          <w:tcPr>
            <w:tcW w:w="1146"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10.3</w:t>
            </w:r>
          </w:p>
        </w:tc>
        <w:tc>
          <w:tcPr>
            <w:tcW w:w="633"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29.3</w:t>
            </w:r>
          </w:p>
        </w:tc>
      </w:tr>
      <w:tr w:rsidR="000E15A1" w:rsidRPr="000713F6" w:rsidTr="005C6816">
        <w:trPr>
          <w:trHeight w:val="230"/>
          <w:jc w:val="center"/>
        </w:trPr>
        <w:tc>
          <w:tcPr>
            <w:tcW w:w="1255" w:type="dxa"/>
            <w:tcBorders>
              <w:top w:val="nil"/>
              <w:left w:val="single" w:sz="4" w:space="0" w:color="auto"/>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India</w:t>
            </w:r>
          </w:p>
        </w:tc>
        <w:tc>
          <w:tcPr>
            <w:tcW w:w="2873" w:type="dxa"/>
            <w:tcBorders>
              <w:top w:val="nil"/>
              <w:left w:val="nil"/>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S&amp;P BSE SENSEX INDEX</w:t>
            </w:r>
          </w:p>
        </w:tc>
        <w:tc>
          <w:tcPr>
            <w:tcW w:w="132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39031.6</w:t>
            </w:r>
          </w:p>
        </w:tc>
        <w:tc>
          <w:tcPr>
            <w:tcW w:w="85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38672.9</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36256.7</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34442.1</w:t>
            </w:r>
          </w:p>
        </w:tc>
        <w:tc>
          <w:tcPr>
            <w:tcW w:w="72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35160.4</w:t>
            </w:r>
          </w:p>
        </w:tc>
        <w:tc>
          <w:tcPr>
            <w:tcW w:w="1146"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10.3</w:t>
            </w:r>
          </w:p>
        </w:tc>
        <w:tc>
          <w:tcPr>
            <w:tcW w:w="633"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29.0</w:t>
            </w:r>
          </w:p>
        </w:tc>
      </w:tr>
      <w:tr w:rsidR="000E15A1" w:rsidRPr="000713F6" w:rsidTr="005C6816">
        <w:trPr>
          <w:trHeight w:val="230"/>
          <w:jc w:val="center"/>
        </w:trPr>
        <w:tc>
          <w:tcPr>
            <w:tcW w:w="1255" w:type="dxa"/>
            <w:tcBorders>
              <w:top w:val="nil"/>
              <w:left w:val="single" w:sz="4" w:space="0" w:color="auto"/>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China</w:t>
            </w:r>
          </w:p>
        </w:tc>
        <w:tc>
          <w:tcPr>
            <w:tcW w:w="2873" w:type="dxa"/>
            <w:tcBorders>
              <w:top w:val="nil"/>
              <w:left w:val="nil"/>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SHANGHAI SE COMPOSITE</w:t>
            </w:r>
          </w:p>
        </w:tc>
        <w:tc>
          <w:tcPr>
            <w:tcW w:w="132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3078.3</w:t>
            </w:r>
          </w:p>
        </w:tc>
        <w:tc>
          <w:tcPr>
            <w:tcW w:w="85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3090.8</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2584.6</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2602.8</w:t>
            </w:r>
          </w:p>
        </w:tc>
        <w:tc>
          <w:tcPr>
            <w:tcW w:w="72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3082.2</w:t>
            </w:r>
          </w:p>
        </w:tc>
        <w:tc>
          <w:tcPr>
            <w:tcW w:w="1146"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20.9</w:t>
            </w:r>
          </w:p>
        </w:tc>
        <w:tc>
          <w:tcPr>
            <w:tcW w:w="633"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14.9</w:t>
            </w:r>
          </w:p>
        </w:tc>
      </w:tr>
      <w:tr w:rsidR="000E15A1" w:rsidRPr="000713F6" w:rsidTr="005C6816">
        <w:trPr>
          <w:trHeight w:val="230"/>
          <w:jc w:val="center"/>
        </w:trPr>
        <w:tc>
          <w:tcPr>
            <w:tcW w:w="1255" w:type="dxa"/>
            <w:tcBorders>
              <w:top w:val="nil"/>
              <w:left w:val="single" w:sz="4" w:space="0" w:color="auto"/>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South Africa</w:t>
            </w:r>
          </w:p>
        </w:tc>
        <w:tc>
          <w:tcPr>
            <w:tcW w:w="2873" w:type="dxa"/>
            <w:tcBorders>
              <w:top w:val="nil"/>
              <w:left w:val="nil"/>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FTSE/JSE AFRICA ALL SHR</w:t>
            </w:r>
          </w:p>
        </w:tc>
        <w:tc>
          <w:tcPr>
            <w:tcW w:w="132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58528.4</w:t>
            </w:r>
          </w:p>
        </w:tc>
        <w:tc>
          <w:tcPr>
            <w:tcW w:w="85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56462.6</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54156.8</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52388.9</w:t>
            </w:r>
          </w:p>
        </w:tc>
        <w:tc>
          <w:tcPr>
            <w:tcW w:w="72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58236.1</w:t>
            </w:r>
          </w:p>
        </w:tc>
        <w:tc>
          <w:tcPr>
            <w:tcW w:w="1146"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11.7</w:t>
            </w:r>
          </w:p>
        </w:tc>
        <w:tc>
          <w:tcPr>
            <w:tcW w:w="633"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17.9</w:t>
            </w:r>
          </w:p>
        </w:tc>
      </w:tr>
      <w:tr w:rsidR="000E15A1" w:rsidRPr="000713F6" w:rsidTr="005C6816">
        <w:trPr>
          <w:trHeight w:val="230"/>
          <w:jc w:val="center"/>
        </w:trPr>
        <w:tc>
          <w:tcPr>
            <w:tcW w:w="10538" w:type="dxa"/>
            <w:gridSpan w:val="9"/>
            <w:tcBorders>
              <w:top w:val="single" w:sz="4" w:space="0" w:color="auto"/>
              <w:left w:val="single" w:sz="4" w:space="0" w:color="auto"/>
              <w:bottom w:val="single" w:sz="4" w:space="0" w:color="auto"/>
              <w:right w:val="single" w:sz="4" w:space="0" w:color="auto"/>
            </w:tcBorders>
            <w:shd w:val="clear" w:color="000000" w:fill="D9E1F2"/>
            <w:hideMark/>
          </w:tcPr>
          <w:p w:rsidR="000E15A1" w:rsidRPr="000713F6" w:rsidRDefault="000E15A1" w:rsidP="005C6816">
            <w:pPr>
              <w:jc w:val="center"/>
              <w:rPr>
                <w:rFonts w:ascii="Garamond" w:eastAsia="Times New Roman" w:hAnsi="Garamond" w:cs="Calibri"/>
                <w:b/>
                <w:bCs/>
                <w:color w:val="000000"/>
                <w:sz w:val="20"/>
                <w:szCs w:val="20"/>
                <w:lang w:eastAsia="en-GB" w:bidi="hi-IN"/>
              </w:rPr>
            </w:pPr>
            <w:r w:rsidRPr="000713F6">
              <w:rPr>
                <w:rFonts w:ascii="Garamond" w:eastAsia="Times New Roman" w:hAnsi="Garamond" w:cs="Calibri"/>
                <w:b/>
                <w:bCs/>
                <w:color w:val="000000"/>
                <w:sz w:val="20"/>
                <w:szCs w:val="20"/>
                <w:lang w:eastAsia="en-GB" w:bidi="hi-IN"/>
              </w:rPr>
              <w:t>Developed Markets</w:t>
            </w:r>
          </w:p>
        </w:tc>
      </w:tr>
      <w:tr w:rsidR="000E15A1" w:rsidRPr="000713F6" w:rsidTr="005C6816">
        <w:trPr>
          <w:trHeight w:val="230"/>
          <w:jc w:val="center"/>
        </w:trPr>
        <w:tc>
          <w:tcPr>
            <w:tcW w:w="1255" w:type="dxa"/>
            <w:tcBorders>
              <w:top w:val="nil"/>
              <w:left w:val="single" w:sz="4" w:space="0" w:color="auto"/>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USA</w:t>
            </w:r>
          </w:p>
        </w:tc>
        <w:tc>
          <w:tcPr>
            <w:tcW w:w="2873" w:type="dxa"/>
            <w:tcBorders>
              <w:top w:val="nil"/>
              <w:left w:val="nil"/>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NASDAQ COMPOSITE INDEX</w:t>
            </w:r>
          </w:p>
        </w:tc>
        <w:tc>
          <w:tcPr>
            <w:tcW w:w="132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8095.4</w:t>
            </w:r>
          </w:p>
        </w:tc>
        <w:tc>
          <w:tcPr>
            <w:tcW w:w="85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7729.3</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7281.7</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7305.9</w:t>
            </w:r>
          </w:p>
        </w:tc>
        <w:tc>
          <w:tcPr>
            <w:tcW w:w="72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7066.3</w:t>
            </w:r>
          </w:p>
        </w:tc>
        <w:tc>
          <w:tcPr>
            <w:tcW w:w="1146"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15.1</w:t>
            </w:r>
          </w:p>
        </w:tc>
        <w:tc>
          <w:tcPr>
            <w:tcW w:w="633"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33.5</w:t>
            </w:r>
          </w:p>
        </w:tc>
      </w:tr>
      <w:tr w:rsidR="000E15A1" w:rsidRPr="000713F6" w:rsidTr="005C6816">
        <w:trPr>
          <w:trHeight w:val="230"/>
          <w:jc w:val="center"/>
        </w:trPr>
        <w:tc>
          <w:tcPr>
            <w:tcW w:w="1255" w:type="dxa"/>
            <w:tcBorders>
              <w:top w:val="nil"/>
              <w:left w:val="single" w:sz="4" w:space="0" w:color="auto"/>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USA</w:t>
            </w:r>
          </w:p>
        </w:tc>
        <w:tc>
          <w:tcPr>
            <w:tcW w:w="2873" w:type="dxa"/>
            <w:tcBorders>
              <w:top w:val="nil"/>
              <w:left w:val="nil"/>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DOW JONES INDUS. AVG</w:t>
            </w:r>
          </w:p>
        </w:tc>
        <w:tc>
          <w:tcPr>
            <w:tcW w:w="132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26592.9</w:t>
            </w:r>
          </w:p>
        </w:tc>
        <w:tc>
          <w:tcPr>
            <w:tcW w:w="85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25928.7</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24999.7</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25115.8</w:t>
            </w:r>
          </w:p>
        </w:tc>
        <w:tc>
          <w:tcPr>
            <w:tcW w:w="72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24163.2</w:t>
            </w:r>
          </w:p>
        </w:tc>
        <w:tc>
          <w:tcPr>
            <w:tcW w:w="1146"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12.1</w:t>
            </w:r>
          </w:p>
        </w:tc>
        <w:tc>
          <w:tcPr>
            <w:tcW w:w="633"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16.9</w:t>
            </w:r>
          </w:p>
        </w:tc>
      </w:tr>
      <w:tr w:rsidR="000E15A1" w:rsidRPr="000713F6" w:rsidTr="005C6816">
        <w:trPr>
          <w:trHeight w:val="230"/>
          <w:jc w:val="center"/>
        </w:trPr>
        <w:tc>
          <w:tcPr>
            <w:tcW w:w="1255" w:type="dxa"/>
            <w:tcBorders>
              <w:top w:val="nil"/>
              <w:left w:val="single" w:sz="4" w:space="0" w:color="auto"/>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France</w:t>
            </w:r>
          </w:p>
        </w:tc>
        <w:tc>
          <w:tcPr>
            <w:tcW w:w="2873" w:type="dxa"/>
            <w:tcBorders>
              <w:top w:val="nil"/>
              <w:left w:val="nil"/>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CAC 40 INDEX</w:t>
            </w:r>
          </w:p>
        </w:tc>
        <w:tc>
          <w:tcPr>
            <w:tcW w:w="132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5586.4</w:t>
            </w:r>
          </w:p>
        </w:tc>
        <w:tc>
          <w:tcPr>
            <w:tcW w:w="85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5350.5</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4992.7</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5093.4</w:t>
            </w:r>
          </w:p>
        </w:tc>
        <w:tc>
          <w:tcPr>
            <w:tcW w:w="72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5520.5</w:t>
            </w:r>
          </w:p>
        </w:tc>
        <w:tc>
          <w:tcPr>
            <w:tcW w:w="1146"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11.5</w:t>
            </w:r>
          </w:p>
        </w:tc>
        <w:tc>
          <w:tcPr>
            <w:tcW w:w="633"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18.7</w:t>
            </w:r>
          </w:p>
        </w:tc>
      </w:tr>
      <w:tr w:rsidR="000E15A1" w:rsidRPr="000713F6" w:rsidTr="005C6816">
        <w:trPr>
          <w:trHeight w:val="230"/>
          <w:jc w:val="center"/>
        </w:trPr>
        <w:tc>
          <w:tcPr>
            <w:tcW w:w="1255" w:type="dxa"/>
            <w:tcBorders>
              <w:top w:val="nil"/>
              <w:left w:val="single" w:sz="4" w:space="0" w:color="auto"/>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Germany</w:t>
            </w:r>
          </w:p>
        </w:tc>
        <w:tc>
          <w:tcPr>
            <w:tcW w:w="2873" w:type="dxa"/>
            <w:tcBorders>
              <w:top w:val="nil"/>
              <w:left w:val="nil"/>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DAX INDEX</w:t>
            </w:r>
          </w:p>
        </w:tc>
        <w:tc>
          <w:tcPr>
            <w:tcW w:w="132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12344.1</w:t>
            </w:r>
          </w:p>
        </w:tc>
        <w:tc>
          <w:tcPr>
            <w:tcW w:w="85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11526.0</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11173.1</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11447.5</w:t>
            </w:r>
          </w:p>
        </w:tc>
        <w:tc>
          <w:tcPr>
            <w:tcW w:w="72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12612.1</w:t>
            </w:r>
          </w:p>
        </w:tc>
        <w:tc>
          <w:tcPr>
            <w:tcW w:w="1146"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13.3</w:t>
            </w:r>
          </w:p>
        </w:tc>
        <w:tc>
          <w:tcPr>
            <w:tcW w:w="633"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16.6</w:t>
            </w:r>
          </w:p>
        </w:tc>
      </w:tr>
      <w:tr w:rsidR="000E15A1" w:rsidRPr="000713F6" w:rsidTr="005C6816">
        <w:trPr>
          <w:trHeight w:val="230"/>
          <w:jc w:val="center"/>
        </w:trPr>
        <w:tc>
          <w:tcPr>
            <w:tcW w:w="1255" w:type="dxa"/>
            <w:tcBorders>
              <w:top w:val="nil"/>
              <w:left w:val="single" w:sz="4" w:space="0" w:color="auto"/>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UK</w:t>
            </w:r>
          </w:p>
        </w:tc>
        <w:tc>
          <w:tcPr>
            <w:tcW w:w="2873" w:type="dxa"/>
            <w:tcBorders>
              <w:top w:val="nil"/>
              <w:left w:val="nil"/>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FTSE 100 INDEX</w:t>
            </w:r>
          </w:p>
        </w:tc>
        <w:tc>
          <w:tcPr>
            <w:tcW w:w="132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7418.2</w:t>
            </w:r>
          </w:p>
        </w:tc>
        <w:tc>
          <w:tcPr>
            <w:tcW w:w="85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7279.2</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6968.9</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7128.1</w:t>
            </w:r>
          </w:p>
        </w:tc>
        <w:tc>
          <w:tcPr>
            <w:tcW w:w="72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7509.3</w:t>
            </w:r>
          </w:p>
        </w:tc>
        <w:tc>
          <w:tcPr>
            <w:tcW w:w="1146"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11.0</w:t>
            </w:r>
          </w:p>
        </w:tc>
        <w:tc>
          <w:tcPr>
            <w:tcW w:w="633"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16.8</w:t>
            </w:r>
          </w:p>
        </w:tc>
      </w:tr>
      <w:tr w:rsidR="000E15A1" w:rsidRPr="000713F6" w:rsidTr="005C6816">
        <w:trPr>
          <w:trHeight w:val="230"/>
          <w:jc w:val="center"/>
        </w:trPr>
        <w:tc>
          <w:tcPr>
            <w:tcW w:w="1255" w:type="dxa"/>
            <w:tcBorders>
              <w:top w:val="nil"/>
              <w:left w:val="single" w:sz="4" w:space="0" w:color="auto"/>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Hong Kong</w:t>
            </w:r>
          </w:p>
        </w:tc>
        <w:tc>
          <w:tcPr>
            <w:tcW w:w="2873" w:type="dxa"/>
            <w:tcBorders>
              <w:top w:val="nil"/>
              <w:left w:val="nil"/>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HANG SENG INDEX</w:t>
            </w:r>
          </w:p>
        </w:tc>
        <w:tc>
          <w:tcPr>
            <w:tcW w:w="132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29699.1</w:t>
            </w:r>
          </w:p>
        </w:tc>
        <w:tc>
          <w:tcPr>
            <w:tcW w:w="85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29051.4</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27942.5</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24979.7</w:t>
            </w:r>
          </w:p>
        </w:tc>
        <w:tc>
          <w:tcPr>
            <w:tcW w:w="72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30808.5</w:t>
            </w:r>
          </w:p>
        </w:tc>
        <w:tc>
          <w:tcPr>
            <w:tcW w:w="1146"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14.0</w:t>
            </w:r>
          </w:p>
        </w:tc>
        <w:tc>
          <w:tcPr>
            <w:tcW w:w="633"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11.4</w:t>
            </w:r>
          </w:p>
        </w:tc>
      </w:tr>
      <w:tr w:rsidR="000E15A1" w:rsidRPr="000713F6" w:rsidTr="005C6816">
        <w:trPr>
          <w:trHeight w:val="230"/>
          <w:jc w:val="center"/>
        </w:trPr>
        <w:tc>
          <w:tcPr>
            <w:tcW w:w="1255" w:type="dxa"/>
            <w:tcBorders>
              <w:top w:val="nil"/>
              <w:left w:val="single" w:sz="4" w:space="0" w:color="auto"/>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South Korea</w:t>
            </w:r>
          </w:p>
        </w:tc>
        <w:tc>
          <w:tcPr>
            <w:tcW w:w="2873" w:type="dxa"/>
            <w:tcBorders>
              <w:top w:val="nil"/>
              <w:left w:val="nil"/>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KOSPI INDEX</w:t>
            </w:r>
          </w:p>
        </w:tc>
        <w:tc>
          <w:tcPr>
            <w:tcW w:w="132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2203.6</w:t>
            </w:r>
          </w:p>
        </w:tc>
        <w:tc>
          <w:tcPr>
            <w:tcW w:w="85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2140.7</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2204.9</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2029.7</w:t>
            </w:r>
          </w:p>
        </w:tc>
        <w:tc>
          <w:tcPr>
            <w:tcW w:w="72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2515.4</w:t>
            </w:r>
          </w:p>
        </w:tc>
        <w:tc>
          <w:tcPr>
            <w:tcW w:w="1146"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11.7</w:t>
            </w:r>
          </w:p>
        </w:tc>
        <w:tc>
          <w:tcPr>
            <w:tcW w:w="633"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16.1</w:t>
            </w:r>
          </w:p>
        </w:tc>
      </w:tr>
      <w:tr w:rsidR="000E15A1" w:rsidRPr="000713F6" w:rsidTr="005C6816">
        <w:trPr>
          <w:trHeight w:val="230"/>
          <w:jc w:val="center"/>
        </w:trPr>
        <w:tc>
          <w:tcPr>
            <w:tcW w:w="1255" w:type="dxa"/>
            <w:tcBorders>
              <w:top w:val="nil"/>
              <w:left w:val="single" w:sz="4" w:space="0" w:color="auto"/>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Japan</w:t>
            </w:r>
          </w:p>
        </w:tc>
        <w:tc>
          <w:tcPr>
            <w:tcW w:w="2873" w:type="dxa"/>
            <w:tcBorders>
              <w:top w:val="nil"/>
              <w:left w:val="nil"/>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NIKKEI 225</w:t>
            </w:r>
          </w:p>
        </w:tc>
        <w:tc>
          <w:tcPr>
            <w:tcW w:w="132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22258.7</w:t>
            </w:r>
          </w:p>
        </w:tc>
        <w:tc>
          <w:tcPr>
            <w:tcW w:w="85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21205.8</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20773.5</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21920.5</w:t>
            </w:r>
          </w:p>
        </w:tc>
        <w:tc>
          <w:tcPr>
            <w:tcW w:w="72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22467.9</w:t>
            </w:r>
          </w:p>
        </w:tc>
        <w:tc>
          <w:tcPr>
            <w:tcW w:w="1146"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15.0</w:t>
            </w:r>
          </w:p>
        </w:tc>
        <w:tc>
          <w:tcPr>
            <w:tcW w:w="633"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20.4</w:t>
            </w:r>
          </w:p>
        </w:tc>
      </w:tr>
      <w:tr w:rsidR="000E15A1" w:rsidRPr="000713F6" w:rsidTr="005C6816">
        <w:trPr>
          <w:trHeight w:val="230"/>
          <w:jc w:val="center"/>
        </w:trPr>
        <w:tc>
          <w:tcPr>
            <w:tcW w:w="1255" w:type="dxa"/>
            <w:tcBorders>
              <w:top w:val="nil"/>
              <w:left w:val="single" w:sz="4" w:space="0" w:color="auto"/>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Singapore</w:t>
            </w:r>
          </w:p>
        </w:tc>
        <w:tc>
          <w:tcPr>
            <w:tcW w:w="2873" w:type="dxa"/>
            <w:tcBorders>
              <w:top w:val="nil"/>
              <w:left w:val="nil"/>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Straits Times Index STI</w:t>
            </w:r>
          </w:p>
        </w:tc>
        <w:tc>
          <w:tcPr>
            <w:tcW w:w="132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3400.2</w:t>
            </w:r>
          </w:p>
        </w:tc>
        <w:tc>
          <w:tcPr>
            <w:tcW w:w="85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3212.9</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3190.2</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3018.8</w:t>
            </w:r>
          </w:p>
        </w:tc>
        <w:tc>
          <w:tcPr>
            <w:tcW w:w="72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3613.9</w:t>
            </w:r>
          </w:p>
        </w:tc>
        <w:tc>
          <w:tcPr>
            <w:tcW w:w="1146"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9.1</w:t>
            </w:r>
          </w:p>
        </w:tc>
        <w:tc>
          <w:tcPr>
            <w:tcW w:w="633"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13.9</w:t>
            </w:r>
          </w:p>
        </w:tc>
      </w:tr>
      <w:tr w:rsidR="000E15A1" w:rsidRPr="000713F6" w:rsidTr="005C6816">
        <w:trPr>
          <w:trHeight w:val="230"/>
          <w:jc w:val="center"/>
        </w:trPr>
        <w:tc>
          <w:tcPr>
            <w:tcW w:w="1255" w:type="dxa"/>
            <w:tcBorders>
              <w:top w:val="nil"/>
              <w:left w:val="single" w:sz="4" w:space="0" w:color="auto"/>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Taiwan</w:t>
            </w:r>
          </w:p>
        </w:tc>
        <w:tc>
          <w:tcPr>
            <w:tcW w:w="2873" w:type="dxa"/>
            <w:tcBorders>
              <w:top w:val="nil"/>
              <w:left w:val="nil"/>
              <w:bottom w:val="single" w:sz="4" w:space="0" w:color="auto"/>
              <w:right w:val="single" w:sz="4" w:space="0" w:color="auto"/>
            </w:tcBorders>
            <w:shd w:val="clear" w:color="000000" w:fill="D9E1F2"/>
            <w:noWrap/>
            <w:hideMark/>
          </w:tcPr>
          <w:p w:rsidR="000E15A1" w:rsidRPr="000713F6" w:rsidRDefault="000E15A1" w:rsidP="005C6816">
            <w:pPr>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TAIWAN TAIEX INDEX</w:t>
            </w:r>
          </w:p>
        </w:tc>
        <w:tc>
          <w:tcPr>
            <w:tcW w:w="132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10967.7</w:t>
            </w:r>
          </w:p>
        </w:tc>
        <w:tc>
          <w:tcPr>
            <w:tcW w:w="850"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10641.0</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9932.3</w:t>
            </w:r>
          </w:p>
        </w:tc>
        <w:tc>
          <w:tcPr>
            <w:tcW w:w="86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9802.1</w:t>
            </w:r>
          </w:p>
        </w:tc>
        <w:tc>
          <w:tcPr>
            <w:tcW w:w="727"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10657.9</w:t>
            </w:r>
          </w:p>
        </w:tc>
        <w:tc>
          <w:tcPr>
            <w:tcW w:w="1146"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9.6</w:t>
            </w:r>
          </w:p>
        </w:tc>
        <w:tc>
          <w:tcPr>
            <w:tcW w:w="633" w:type="dxa"/>
            <w:tcBorders>
              <w:top w:val="nil"/>
              <w:left w:val="nil"/>
              <w:bottom w:val="single" w:sz="4" w:space="0" w:color="auto"/>
              <w:right w:val="single" w:sz="4" w:space="0" w:color="auto"/>
            </w:tcBorders>
            <w:shd w:val="clear" w:color="auto" w:fill="auto"/>
            <w:noWrap/>
            <w:hideMark/>
          </w:tcPr>
          <w:p w:rsidR="000E15A1" w:rsidRPr="000713F6" w:rsidRDefault="000E15A1" w:rsidP="005C6816">
            <w:pPr>
              <w:jc w:val="right"/>
              <w:rPr>
                <w:rFonts w:ascii="Garamond" w:eastAsia="Times New Roman" w:hAnsi="Garamond" w:cs="Calibri"/>
                <w:color w:val="000000"/>
                <w:sz w:val="20"/>
                <w:szCs w:val="20"/>
                <w:lang w:eastAsia="en-GB" w:bidi="hi-IN"/>
              </w:rPr>
            </w:pPr>
            <w:r w:rsidRPr="000713F6">
              <w:rPr>
                <w:rFonts w:ascii="Garamond" w:eastAsia="Times New Roman" w:hAnsi="Garamond" w:cs="Calibri"/>
                <w:color w:val="000000"/>
                <w:sz w:val="20"/>
                <w:szCs w:val="20"/>
                <w:lang w:eastAsia="en-GB" w:bidi="hi-IN"/>
              </w:rPr>
              <w:t>15.7</w:t>
            </w:r>
          </w:p>
        </w:tc>
      </w:tr>
    </w:tbl>
    <w:p w:rsidR="000E15A1" w:rsidRPr="000713F6" w:rsidRDefault="000E15A1" w:rsidP="000E15A1">
      <w:pPr>
        <w:pStyle w:val="NormalWeb"/>
        <w:spacing w:before="0" w:beforeAutospacing="0" w:after="0" w:afterAutospacing="0"/>
        <w:jc w:val="both"/>
        <w:rPr>
          <w:rFonts w:ascii="Garamond" w:hAnsi="Garamond" w:cs="Arial"/>
          <w:sz w:val="20"/>
          <w:szCs w:val="26"/>
        </w:rPr>
      </w:pPr>
      <w:r w:rsidRPr="000713F6">
        <w:rPr>
          <w:rFonts w:ascii="Garamond" w:hAnsi="Garamond" w:cs="Arial"/>
          <w:b/>
          <w:bCs/>
          <w:sz w:val="20"/>
          <w:szCs w:val="26"/>
        </w:rPr>
        <w:lastRenderedPageBreak/>
        <w:t>Source:</w:t>
      </w:r>
      <w:r w:rsidRPr="000713F6">
        <w:rPr>
          <w:rFonts w:ascii="Garamond" w:hAnsi="Garamond" w:cs="Arial"/>
          <w:sz w:val="20"/>
          <w:szCs w:val="26"/>
        </w:rPr>
        <w:t xml:space="preserve"> Bloomberg, BSE and NSE</w:t>
      </w:r>
    </w:p>
    <w:p w:rsidR="000E15A1" w:rsidRDefault="000E15A1" w:rsidP="000E15A1">
      <w:pPr>
        <w:pStyle w:val="NormalWeb"/>
        <w:spacing w:before="0" w:beforeAutospacing="0" w:after="0" w:afterAutospacing="0"/>
        <w:jc w:val="both"/>
        <w:outlineLvl w:val="0"/>
        <w:rPr>
          <w:rFonts w:ascii="Garamond" w:hAnsi="Garamond" w:cs="Arial"/>
          <w:b/>
        </w:rPr>
      </w:pPr>
    </w:p>
    <w:p w:rsidR="000E15A1" w:rsidRPr="00EB5B1F" w:rsidRDefault="000E15A1" w:rsidP="000E15A1">
      <w:pPr>
        <w:pStyle w:val="NormalWeb"/>
        <w:spacing w:before="0" w:beforeAutospacing="0" w:after="0" w:afterAutospacing="0"/>
        <w:jc w:val="both"/>
        <w:outlineLvl w:val="0"/>
        <w:rPr>
          <w:rFonts w:ascii="Garamond" w:hAnsi="Garamond" w:cs="Arial"/>
          <w:b/>
        </w:rPr>
      </w:pPr>
      <w:r w:rsidRPr="00EB5B1F">
        <w:rPr>
          <w:rFonts w:ascii="Garamond" w:hAnsi="Garamond" w:cs="Arial"/>
          <w:b/>
        </w:rPr>
        <w:t>Chart 1: Stock Market Trend in Select Developed Markets</w:t>
      </w:r>
    </w:p>
    <w:p w:rsidR="000E15A1" w:rsidRDefault="000E15A1" w:rsidP="000E15A1">
      <w:pPr>
        <w:pStyle w:val="NormalWeb"/>
        <w:spacing w:before="0" w:beforeAutospacing="0" w:after="0" w:afterAutospacing="0"/>
        <w:jc w:val="both"/>
        <w:outlineLvl w:val="0"/>
        <w:rPr>
          <w:rFonts w:ascii="Garamond" w:hAnsi="Garamond" w:cs="Arial"/>
          <w:b/>
          <w:color w:val="0000FF"/>
        </w:rPr>
      </w:pPr>
      <w:r>
        <w:rPr>
          <w:noProof/>
          <w:lang w:val="en-IN" w:eastAsia="en-IN"/>
        </w:rPr>
        <w:drawing>
          <wp:inline distT="0" distB="0" distL="0" distR="0" wp14:anchorId="483C524D" wp14:editId="4D2E3A66">
            <wp:extent cx="5923280" cy="3442970"/>
            <wp:effectExtent l="0" t="0" r="1270" b="508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E15A1" w:rsidRPr="00C1438A" w:rsidRDefault="000E15A1" w:rsidP="000E15A1">
      <w:pPr>
        <w:pStyle w:val="NormalWeb"/>
        <w:spacing w:before="0" w:beforeAutospacing="0" w:after="0" w:afterAutospacing="0"/>
        <w:jc w:val="both"/>
        <w:outlineLvl w:val="0"/>
        <w:rPr>
          <w:rFonts w:ascii="Garamond" w:hAnsi="Garamond" w:cs="Arial"/>
          <w:b/>
        </w:rPr>
      </w:pPr>
      <w:r w:rsidRPr="00C1438A">
        <w:rPr>
          <w:rFonts w:ascii="Garamond" w:hAnsi="Garamond"/>
          <w:b/>
          <w:sz w:val="20"/>
        </w:rPr>
        <w:t>Source:</w:t>
      </w:r>
      <w:r w:rsidRPr="00C1438A">
        <w:rPr>
          <w:rFonts w:ascii="Garamond" w:hAnsi="Garamond"/>
          <w:sz w:val="20"/>
        </w:rPr>
        <w:t xml:space="preserve"> Bloomberg</w:t>
      </w:r>
    </w:p>
    <w:p w:rsidR="000E15A1" w:rsidRDefault="000E15A1" w:rsidP="000E15A1">
      <w:pPr>
        <w:pStyle w:val="NormalWeb"/>
        <w:spacing w:before="0" w:beforeAutospacing="0" w:after="0" w:afterAutospacing="0"/>
        <w:jc w:val="both"/>
        <w:outlineLvl w:val="0"/>
        <w:rPr>
          <w:rFonts w:ascii="Garamond" w:hAnsi="Garamond" w:cs="Arial"/>
          <w:sz w:val="20"/>
        </w:rPr>
      </w:pPr>
      <w:r w:rsidRPr="00C1438A">
        <w:rPr>
          <w:rFonts w:ascii="Garamond" w:hAnsi="Garamond"/>
          <w:b/>
          <w:sz w:val="20"/>
        </w:rPr>
        <w:t>Note:</w:t>
      </w:r>
      <w:r w:rsidRPr="00C1438A">
        <w:rPr>
          <w:rFonts w:ascii="Garamond" w:hAnsi="Garamond"/>
          <w:sz w:val="20"/>
        </w:rPr>
        <w:t xml:space="preserve"> All indices have been </w:t>
      </w:r>
      <w:r w:rsidRPr="00C1438A">
        <w:rPr>
          <w:rFonts w:ascii="Garamond" w:hAnsi="Garamond" w:cs="Arial"/>
          <w:sz w:val="20"/>
        </w:rPr>
        <w:t xml:space="preserve">indexed with base as </w:t>
      </w:r>
      <w:r>
        <w:rPr>
          <w:rFonts w:ascii="Garamond" w:hAnsi="Garamond" w:cs="Arial"/>
          <w:sz w:val="20"/>
        </w:rPr>
        <w:t>January</w:t>
      </w:r>
      <w:r w:rsidRPr="00C1438A">
        <w:rPr>
          <w:rFonts w:ascii="Garamond" w:hAnsi="Garamond" w:cs="Arial"/>
          <w:sz w:val="20"/>
        </w:rPr>
        <w:t xml:space="preserve"> </w:t>
      </w:r>
      <w:r>
        <w:rPr>
          <w:rFonts w:ascii="Garamond" w:hAnsi="Garamond" w:cs="Arial"/>
          <w:sz w:val="20"/>
        </w:rPr>
        <w:t>0</w:t>
      </w:r>
      <w:r w:rsidRPr="00C1438A">
        <w:rPr>
          <w:rFonts w:ascii="Garamond" w:hAnsi="Garamond" w:cs="Arial"/>
          <w:sz w:val="20"/>
        </w:rPr>
        <w:t>1, 201</w:t>
      </w:r>
      <w:r>
        <w:rPr>
          <w:rFonts w:ascii="Garamond" w:hAnsi="Garamond" w:cs="Arial"/>
          <w:sz w:val="20"/>
        </w:rPr>
        <w:t>9</w:t>
      </w:r>
    </w:p>
    <w:p w:rsidR="000E15A1" w:rsidRDefault="000E15A1" w:rsidP="000E15A1">
      <w:pPr>
        <w:pStyle w:val="NormalWeb"/>
        <w:spacing w:before="0" w:beforeAutospacing="0" w:after="0" w:afterAutospacing="0"/>
        <w:jc w:val="both"/>
        <w:outlineLvl w:val="0"/>
        <w:rPr>
          <w:rFonts w:ascii="Garamond" w:hAnsi="Garamond" w:cs="Arial"/>
        </w:rPr>
      </w:pPr>
    </w:p>
    <w:p w:rsidR="000E15A1" w:rsidRPr="00C1438A" w:rsidRDefault="000E15A1" w:rsidP="000E15A1">
      <w:pPr>
        <w:pStyle w:val="NormalWeb"/>
        <w:spacing w:before="0" w:beforeAutospacing="0" w:after="0" w:afterAutospacing="0"/>
        <w:jc w:val="both"/>
        <w:outlineLvl w:val="0"/>
        <w:rPr>
          <w:rFonts w:ascii="Garamond" w:hAnsi="Garamond" w:cs="Arial"/>
          <w:b/>
        </w:rPr>
      </w:pPr>
      <w:r w:rsidRPr="00C1438A">
        <w:rPr>
          <w:rFonts w:ascii="Garamond" w:hAnsi="Garamond" w:cs="Arial"/>
          <w:b/>
        </w:rPr>
        <w:t>Chart 2: Stock Market Trend in Select Emerging Markets</w:t>
      </w:r>
    </w:p>
    <w:p w:rsidR="000E15A1" w:rsidRDefault="000E15A1" w:rsidP="000E15A1">
      <w:pPr>
        <w:pStyle w:val="NormalWeb"/>
        <w:spacing w:before="0" w:beforeAutospacing="0" w:after="0" w:afterAutospacing="0"/>
        <w:jc w:val="both"/>
        <w:outlineLvl w:val="0"/>
        <w:rPr>
          <w:rFonts w:ascii="Garamond" w:hAnsi="Garamond"/>
          <w:color w:val="0000FF"/>
          <w:lang w:val="en-GB" w:eastAsia="en-GB"/>
        </w:rPr>
      </w:pPr>
      <w:r>
        <w:rPr>
          <w:noProof/>
          <w:lang w:val="en-IN" w:eastAsia="en-IN"/>
        </w:rPr>
        <w:drawing>
          <wp:inline distT="0" distB="0" distL="0" distR="0" wp14:anchorId="01834083" wp14:editId="234E92D2">
            <wp:extent cx="5923280" cy="3875405"/>
            <wp:effectExtent l="0" t="0" r="1270" b="1079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E15A1" w:rsidRPr="00C1438A" w:rsidRDefault="000E15A1" w:rsidP="000E15A1">
      <w:pPr>
        <w:pStyle w:val="NormalWeb"/>
        <w:spacing w:before="0" w:beforeAutospacing="0" w:after="0" w:afterAutospacing="0"/>
        <w:jc w:val="both"/>
        <w:outlineLvl w:val="0"/>
        <w:rPr>
          <w:rFonts w:ascii="Garamond" w:hAnsi="Garamond" w:cs="Arial"/>
          <w:b/>
        </w:rPr>
      </w:pPr>
      <w:r w:rsidRPr="00C1438A">
        <w:rPr>
          <w:rFonts w:ascii="Garamond" w:hAnsi="Garamond"/>
          <w:b/>
          <w:sz w:val="20"/>
        </w:rPr>
        <w:t>Source:</w:t>
      </w:r>
      <w:r w:rsidRPr="00C1438A">
        <w:rPr>
          <w:rFonts w:ascii="Garamond" w:hAnsi="Garamond"/>
          <w:sz w:val="20"/>
        </w:rPr>
        <w:t xml:space="preserve"> Bloomberg</w:t>
      </w:r>
    </w:p>
    <w:p w:rsidR="000E15A1" w:rsidRPr="00C1438A" w:rsidRDefault="000E15A1" w:rsidP="000E15A1">
      <w:pPr>
        <w:jc w:val="both"/>
        <w:outlineLvl w:val="0"/>
        <w:rPr>
          <w:rFonts w:ascii="Garamond" w:hAnsi="Garamond"/>
          <w:sz w:val="20"/>
        </w:rPr>
      </w:pPr>
      <w:r w:rsidRPr="00C1438A">
        <w:rPr>
          <w:rFonts w:ascii="Garamond" w:hAnsi="Garamond"/>
          <w:b/>
          <w:sz w:val="20"/>
        </w:rPr>
        <w:t>Note:</w:t>
      </w:r>
      <w:r w:rsidRPr="00C1438A">
        <w:rPr>
          <w:rFonts w:ascii="Garamond" w:hAnsi="Garamond"/>
          <w:sz w:val="20"/>
        </w:rPr>
        <w:t xml:space="preserve"> All indices have been </w:t>
      </w:r>
      <w:r w:rsidRPr="00C1438A">
        <w:rPr>
          <w:rFonts w:ascii="Garamond" w:hAnsi="Garamond" w:cs="Arial"/>
          <w:sz w:val="20"/>
        </w:rPr>
        <w:t xml:space="preserve">indexed with base as </w:t>
      </w:r>
      <w:r>
        <w:rPr>
          <w:rFonts w:ascii="Garamond" w:hAnsi="Garamond" w:cs="Arial"/>
          <w:sz w:val="20"/>
        </w:rPr>
        <w:t>January</w:t>
      </w:r>
      <w:r w:rsidRPr="00C1438A">
        <w:rPr>
          <w:rFonts w:ascii="Garamond" w:hAnsi="Garamond" w:cs="Arial"/>
          <w:sz w:val="20"/>
        </w:rPr>
        <w:t xml:space="preserve"> </w:t>
      </w:r>
      <w:r>
        <w:rPr>
          <w:rFonts w:ascii="Garamond" w:hAnsi="Garamond" w:cs="Arial"/>
          <w:sz w:val="20"/>
        </w:rPr>
        <w:t>0</w:t>
      </w:r>
      <w:r w:rsidRPr="00C1438A">
        <w:rPr>
          <w:rFonts w:ascii="Garamond" w:hAnsi="Garamond" w:cs="Arial"/>
          <w:sz w:val="20"/>
        </w:rPr>
        <w:t>1, 201</w:t>
      </w:r>
      <w:r>
        <w:rPr>
          <w:rFonts w:ascii="Garamond" w:hAnsi="Garamond" w:cs="Arial"/>
          <w:sz w:val="20"/>
        </w:rPr>
        <w:t>9</w:t>
      </w:r>
      <w:r w:rsidRPr="00C1438A">
        <w:rPr>
          <w:rFonts w:ascii="Garamond" w:hAnsi="Garamond" w:cs="Arial"/>
          <w:sz w:val="20"/>
        </w:rPr>
        <w:t>.</w:t>
      </w:r>
    </w:p>
    <w:p w:rsidR="000E15A1" w:rsidRDefault="000E15A1" w:rsidP="000E15A1">
      <w:pPr>
        <w:pStyle w:val="NormalWeb"/>
        <w:spacing w:before="0" w:beforeAutospacing="0" w:after="0" w:afterAutospacing="0"/>
        <w:jc w:val="both"/>
        <w:outlineLvl w:val="0"/>
        <w:rPr>
          <w:rFonts w:ascii="Garamond" w:hAnsi="Garamond" w:cs="Arial"/>
          <w:b/>
          <w:color w:val="0000FF"/>
        </w:rPr>
      </w:pPr>
    </w:p>
    <w:p w:rsidR="000E15A1" w:rsidRPr="00EB5B1F" w:rsidRDefault="000E15A1" w:rsidP="000E15A1">
      <w:pPr>
        <w:pStyle w:val="NormalWeb"/>
        <w:spacing w:before="0" w:beforeAutospacing="0" w:after="0" w:afterAutospacing="0"/>
        <w:jc w:val="both"/>
        <w:outlineLvl w:val="0"/>
        <w:rPr>
          <w:rFonts w:ascii="Garamond" w:hAnsi="Garamond" w:cs="Arial"/>
          <w:b/>
        </w:rPr>
      </w:pPr>
      <w:r w:rsidRPr="00EB5B1F">
        <w:rPr>
          <w:rFonts w:ascii="Garamond" w:hAnsi="Garamond" w:cs="Arial"/>
          <w:b/>
        </w:rPr>
        <w:lastRenderedPageBreak/>
        <w:t>Fund Mobilisation by Issuance of Equity and Bond:</w:t>
      </w:r>
    </w:p>
    <w:p w:rsidR="000E15A1" w:rsidRPr="00EB5B1F" w:rsidRDefault="000E15A1" w:rsidP="000E15A1">
      <w:pPr>
        <w:pStyle w:val="NormalWeb"/>
        <w:spacing w:before="0" w:beforeAutospacing="0" w:after="0" w:afterAutospacing="0"/>
        <w:jc w:val="both"/>
        <w:rPr>
          <w:rFonts w:ascii="Garamond" w:hAnsi="Garamond" w:cs="Arial"/>
        </w:rPr>
      </w:pPr>
    </w:p>
    <w:p w:rsidR="000E15A1" w:rsidRPr="00FA2541" w:rsidRDefault="000E15A1" w:rsidP="000E15A1">
      <w:pPr>
        <w:pStyle w:val="NormalWeb"/>
        <w:spacing w:before="0" w:beforeAutospacing="0" w:after="0" w:afterAutospacing="0"/>
        <w:jc w:val="both"/>
        <w:rPr>
          <w:rFonts w:ascii="Garamond" w:hAnsi="Garamond" w:cs="Arial"/>
        </w:rPr>
      </w:pPr>
      <w:r w:rsidRPr="00EB5B1F">
        <w:rPr>
          <w:rFonts w:ascii="Garamond" w:hAnsi="Garamond" w:cs="Arial"/>
        </w:rPr>
        <w:t>As per the data available from World Federation of Exchanges, during March 2019 US$ 52.3 billion (US$ 51.6 billion through issuance of bonds and US$ 0.8 billion through issuance of equity) was mobilized through Korea exchange, followed by Singapore Exchange (US$ 48.1 billion) and LSE Group (US$ 44.9 billion, of which US$ 2.3 billion from equity and 42.6 billion from debt</w:t>
      </w:r>
      <w:r w:rsidRPr="00FA2541">
        <w:rPr>
          <w:rFonts w:ascii="Garamond" w:hAnsi="Garamond" w:cs="Arial"/>
        </w:rPr>
        <w:t>). As regards BRICS nations, US$ 28.8 billion was mobilized through National Stock Exchange of India Limited (US$ 4.0 billion from equity and US$ 24.8 billion from debt) followed by Moscow Exchange of Russia (US$ 21.1 billion equity issues) and Johannesburg Stock Exchange of South Africa (US$ 11.6 billion of which US$ 0.7 billion through equity issues and US$ 10.9 billion through debt issues) (Table A3).</w:t>
      </w:r>
    </w:p>
    <w:p w:rsidR="000E15A1" w:rsidRPr="00FA2541" w:rsidRDefault="000E15A1" w:rsidP="000E15A1">
      <w:pPr>
        <w:pStyle w:val="NormalWeb"/>
        <w:spacing w:before="0" w:beforeAutospacing="0" w:after="0" w:afterAutospacing="0"/>
        <w:jc w:val="both"/>
        <w:outlineLvl w:val="0"/>
        <w:rPr>
          <w:rFonts w:ascii="Garamond" w:hAnsi="Garamond" w:cs="Arial"/>
          <w:b/>
        </w:rPr>
      </w:pPr>
    </w:p>
    <w:p w:rsidR="000E15A1" w:rsidRPr="00EB5B1F" w:rsidRDefault="000E15A1" w:rsidP="000E15A1">
      <w:pPr>
        <w:pStyle w:val="NormalWeb"/>
        <w:spacing w:before="0" w:beforeAutospacing="0" w:after="0" w:afterAutospacing="0"/>
        <w:jc w:val="both"/>
        <w:outlineLvl w:val="0"/>
        <w:rPr>
          <w:rFonts w:ascii="Garamond" w:hAnsi="Garamond" w:cs="Arial"/>
          <w:b/>
        </w:rPr>
      </w:pPr>
      <w:r w:rsidRPr="00EB5B1F">
        <w:rPr>
          <w:rFonts w:ascii="Garamond" w:hAnsi="Garamond" w:cs="Arial"/>
          <w:b/>
        </w:rPr>
        <w:t>Table A3: Fund Mobilisation by Issuance of Equity and Bond in Major Exchanges</w:t>
      </w:r>
    </w:p>
    <w:p w:rsidR="000E15A1" w:rsidRPr="006E5CD6" w:rsidRDefault="000E15A1" w:rsidP="000E15A1">
      <w:pPr>
        <w:pStyle w:val="NormalWeb"/>
        <w:spacing w:before="0" w:beforeAutospacing="0" w:after="0" w:afterAutospacing="0"/>
        <w:jc w:val="right"/>
        <w:outlineLvl w:val="0"/>
        <w:rPr>
          <w:rFonts w:ascii="Garamond" w:hAnsi="Garamond" w:cs="Arial"/>
          <w:sz w:val="20"/>
          <w:szCs w:val="20"/>
        </w:rPr>
      </w:pPr>
      <w:r w:rsidRPr="006E5CD6">
        <w:rPr>
          <w:rFonts w:ascii="Garamond" w:hAnsi="Garamond" w:cs="Arial"/>
          <w:sz w:val="20"/>
          <w:szCs w:val="20"/>
        </w:rPr>
        <w:t>(US$ Million)</w:t>
      </w:r>
    </w:p>
    <w:tbl>
      <w:tblPr>
        <w:tblW w:w="9010" w:type="dxa"/>
        <w:tblLayout w:type="fixed"/>
        <w:tblCellMar>
          <w:left w:w="58" w:type="dxa"/>
          <w:right w:w="58" w:type="dxa"/>
        </w:tblCellMar>
        <w:tblLook w:val="04A0" w:firstRow="1" w:lastRow="0" w:firstColumn="1" w:lastColumn="0" w:noHBand="0" w:noVBand="1"/>
      </w:tblPr>
      <w:tblGrid>
        <w:gridCol w:w="360"/>
        <w:gridCol w:w="1174"/>
        <w:gridCol w:w="3424"/>
        <w:gridCol w:w="731"/>
        <w:gridCol w:w="644"/>
        <w:gridCol w:w="686"/>
        <w:gridCol w:w="725"/>
        <w:gridCol w:w="632"/>
        <w:gridCol w:w="634"/>
      </w:tblGrid>
      <w:tr w:rsidR="000E15A1" w:rsidRPr="001F494B" w:rsidTr="005C6816">
        <w:trPr>
          <w:trHeight w:val="47"/>
        </w:trPr>
        <w:tc>
          <w:tcPr>
            <w:tcW w:w="360" w:type="dxa"/>
            <w:tcBorders>
              <w:top w:val="nil"/>
              <w:left w:val="nil"/>
              <w:bottom w:val="nil"/>
              <w:right w:val="nil"/>
            </w:tcBorders>
            <w:shd w:val="clear" w:color="auto" w:fill="auto"/>
            <w:vAlign w:val="center"/>
            <w:hideMark/>
          </w:tcPr>
          <w:p w:rsidR="000E15A1" w:rsidRPr="001F494B" w:rsidRDefault="000E15A1" w:rsidP="005C6816">
            <w:pPr>
              <w:rPr>
                <w:rFonts w:ascii="Times New Roman" w:eastAsia="Times New Roman" w:hAnsi="Times New Roman"/>
                <w:sz w:val="20"/>
                <w:szCs w:val="20"/>
                <w:lang w:eastAsia="en-GB" w:bidi="hi-IN"/>
              </w:rPr>
            </w:pPr>
          </w:p>
        </w:tc>
        <w:tc>
          <w:tcPr>
            <w:tcW w:w="1174" w:type="dxa"/>
            <w:vMerge w:val="restart"/>
            <w:tcBorders>
              <w:top w:val="single" w:sz="4" w:space="0" w:color="auto"/>
              <w:left w:val="single" w:sz="4" w:space="0" w:color="auto"/>
              <w:bottom w:val="single" w:sz="4" w:space="0" w:color="000000"/>
              <w:right w:val="nil"/>
            </w:tcBorders>
            <w:shd w:val="clear" w:color="000000" w:fill="B4C6E7"/>
            <w:vAlign w:val="center"/>
            <w:hideMark/>
          </w:tcPr>
          <w:p w:rsidR="000E15A1" w:rsidRPr="001F494B" w:rsidRDefault="000E15A1" w:rsidP="005C6816">
            <w:pPr>
              <w:jc w:val="center"/>
              <w:rPr>
                <w:rFonts w:ascii="Garamond" w:eastAsia="Times New Roman" w:hAnsi="Garamond" w:cs="Calibri"/>
                <w:b/>
                <w:bCs/>
                <w:color w:val="000000"/>
                <w:sz w:val="20"/>
                <w:szCs w:val="20"/>
                <w:lang w:eastAsia="en-GB" w:bidi="hi-IN"/>
              </w:rPr>
            </w:pPr>
            <w:r w:rsidRPr="001F494B">
              <w:rPr>
                <w:rFonts w:ascii="Garamond" w:eastAsia="Times New Roman" w:hAnsi="Garamond" w:cs="Calibri"/>
                <w:b/>
                <w:bCs/>
                <w:color w:val="000000"/>
                <w:sz w:val="20"/>
                <w:szCs w:val="20"/>
                <w:lang w:eastAsia="en-GB" w:bidi="hi-IN"/>
              </w:rPr>
              <w:t>Country</w:t>
            </w:r>
          </w:p>
        </w:tc>
        <w:tc>
          <w:tcPr>
            <w:tcW w:w="3424" w:type="dxa"/>
            <w:vMerge w:val="restart"/>
            <w:tcBorders>
              <w:top w:val="single" w:sz="4" w:space="0" w:color="auto"/>
              <w:left w:val="single" w:sz="4" w:space="0" w:color="auto"/>
              <w:bottom w:val="single" w:sz="4" w:space="0" w:color="000000"/>
              <w:right w:val="nil"/>
            </w:tcBorders>
            <w:shd w:val="clear" w:color="000000" w:fill="B4C6E7"/>
            <w:vAlign w:val="center"/>
            <w:hideMark/>
          </w:tcPr>
          <w:p w:rsidR="000E15A1" w:rsidRPr="001F494B" w:rsidRDefault="000E15A1" w:rsidP="005C6816">
            <w:pPr>
              <w:jc w:val="center"/>
              <w:rPr>
                <w:rFonts w:ascii="Garamond" w:eastAsia="Times New Roman" w:hAnsi="Garamond" w:cs="Calibri"/>
                <w:b/>
                <w:bCs/>
                <w:color w:val="000000"/>
                <w:sz w:val="20"/>
                <w:szCs w:val="20"/>
                <w:lang w:eastAsia="en-GB" w:bidi="hi-IN"/>
              </w:rPr>
            </w:pPr>
            <w:r w:rsidRPr="001F494B">
              <w:rPr>
                <w:rFonts w:ascii="Garamond" w:eastAsia="Times New Roman" w:hAnsi="Garamond" w:cs="Calibri"/>
                <w:b/>
                <w:bCs/>
                <w:color w:val="000000"/>
                <w:sz w:val="20"/>
                <w:szCs w:val="20"/>
                <w:lang w:eastAsia="en-GB" w:bidi="hi-IN"/>
              </w:rPr>
              <w:t>Exchange</w:t>
            </w:r>
          </w:p>
        </w:tc>
        <w:tc>
          <w:tcPr>
            <w:tcW w:w="2061" w:type="dxa"/>
            <w:gridSpan w:val="3"/>
            <w:tcBorders>
              <w:top w:val="single" w:sz="4" w:space="0" w:color="auto"/>
              <w:left w:val="single" w:sz="4" w:space="0" w:color="auto"/>
              <w:bottom w:val="single" w:sz="4" w:space="0" w:color="auto"/>
              <w:right w:val="single" w:sz="4" w:space="0" w:color="000000"/>
            </w:tcBorders>
            <w:shd w:val="clear" w:color="000000" w:fill="B4C6E7"/>
            <w:vAlign w:val="center"/>
            <w:hideMark/>
          </w:tcPr>
          <w:p w:rsidR="000E15A1" w:rsidRPr="001F494B" w:rsidRDefault="000E15A1" w:rsidP="005C6816">
            <w:pPr>
              <w:jc w:val="center"/>
              <w:rPr>
                <w:rFonts w:ascii="Garamond" w:eastAsia="Times New Roman" w:hAnsi="Garamond" w:cs="Calibri"/>
                <w:b/>
                <w:bCs/>
                <w:color w:val="000000"/>
                <w:sz w:val="20"/>
                <w:szCs w:val="20"/>
                <w:lang w:eastAsia="en-GB" w:bidi="hi-IN"/>
              </w:rPr>
            </w:pPr>
            <w:r w:rsidRPr="001F494B">
              <w:rPr>
                <w:rFonts w:ascii="Garamond" w:eastAsia="Times New Roman" w:hAnsi="Garamond" w:cs="Calibri"/>
                <w:b/>
                <w:bCs/>
                <w:color w:val="000000"/>
                <w:sz w:val="20"/>
                <w:szCs w:val="20"/>
                <w:lang w:eastAsia="en-GB" w:bidi="hi-IN"/>
              </w:rPr>
              <w:t>Feb-19</w:t>
            </w:r>
          </w:p>
        </w:tc>
        <w:tc>
          <w:tcPr>
            <w:tcW w:w="1991" w:type="dxa"/>
            <w:gridSpan w:val="3"/>
            <w:tcBorders>
              <w:top w:val="single" w:sz="4" w:space="0" w:color="auto"/>
              <w:left w:val="nil"/>
              <w:bottom w:val="single" w:sz="4" w:space="0" w:color="auto"/>
              <w:right w:val="single" w:sz="4" w:space="0" w:color="000000"/>
            </w:tcBorders>
            <w:shd w:val="clear" w:color="000000" w:fill="B4C6E7"/>
            <w:vAlign w:val="center"/>
            <w:hideMark/>
          </w:tcPr>
          <w:p w:rsidR="000E15A1" w:rsidRPr="001F494B" w:rsidRDefault="000E15A1" w:rsidP="005C6816">
            <w:pPr>
              <w:jc w:val="center"/>
              <w:rPr>
                <w:rFonts w:ascii="Garamond" w:eastAsia="Times New Roman" w:hAnsi="Garamond" w:cs="Calibri"/>
                <w:b/>
                <w:bCs/>
                <w:color w:val="000000"/>
                <w:sz w:val="20"/>
                <w:szCs w:val="20"/>
                <w:lang w:eastAsia="en-GB" w:bidi="hi-IN"/>
              </w:rPr>
            </w:pPr>
            <w:r w:rsidRPr="001F494B">
              <w:rPr>
                <w:rFonts w:ascii="Garamond" w:eastAsia="Times New Roman" w:hAnsi="Garamond" w:cs="Calibri"/>
                <w:b/>
                <w:bCs/>
                <w:color w:val="000000"/>
                <w:sz w:val="20"/>
                <w:szCs w:val="20"/>
                <w:lang w:eastAsia="en-GB" w:bidi="hi-IN"/>
              </w:rPr>
              <w:t>Mar-19</w:t>
            </w:r>
          </w:p>
        </w:tc>
      </w:tr>
      <w:tr w:rsidR="000E15A1" w:rsidRPr="001F494B" w:rsidTr="005C6816">
        <w:trPr>
          <w:trHeight w:val="47"/>
        </w:trPr>
        <w:tc>
          <w:tcPr>
            <w:tcW w:w="360" w:type="dxa"/>
            <w:tcBorders>
              <w:top w:val="nil"/>
              <w:left w:val="nil"/>
              <w:bottom w:val="nil"/>
              <w:right w:val="nil"/>
            </w:tcBorders>
            <w:shd w:val="clear" w:color="auto" w:fill="auto"/>
            <w:vAlign w:val="center"/>
            <w:hideMark/>
          </w:tcPr>
          <w:p w:rsidR="000E15A1" w:rsidRPr="001F494B" w:rsidRDefault="000E15A1" w:rsidP="005C6816">
            <w:pPr>
              <w:jc w:val="center"/>
              <w:rPr>
                <w:rFonts w:ascii="Garamond" w:eastAsia="Times New Roman" w:hAnsi="Garamond" w:cs="Calibri"/>
                <w:b/>
                <w:bCs/>
                <w:color w:val="000000"/>
                <w:sz w:val="20"/>
                <w:szCs w:val="20"/>
                <w:lang w:eastAsia="en-GB" w:bidi="hi-IN"/>
              </w:rPr>
            </w:pPr>
          </w:p>
        </w:tc>
        <w:tc>
          <w:tcPr>
            <w:tcW w:w="1174" w:type="dxa"/>
            <w:vMerge/>
            <w:tcBorders>
              <w:top w:val="single" w:sz="4" w:space="0" w:color="auto"/>
              <w:left w:val="single" w:sz="4" w:space="0" w:color="auto"/>
              <w:bottom w:val="single" w:sz="4" w:space="0" w:color="000000"/>
              <w:right w:val="nil"/>
            </w:tcBorders>
            <w:vAlign w:val="center"/>
            <w:hideMark/>
          </w:tcPr>
          <w:p w:rsidR="000E15A1" w:rsidRPr="001F494B" w:rsidRDefault="000E15A1" w:rsidP="005C6816">
            <w:pPr>
              <w:rPr>
                <w:rFonts w:ascii="Garamond" w:eastAsia="Times New Roman" w:hAnsi="Garamond" w:cs="Calibri"/>
                <w:b/>
                <w:bCs/>
                <w:color w:val="000000"/>
                <w:sz w:val="20"/>
                <w:szCs w:val="20"/>
                <w:lang w:eastAsia="en-GB" w:bidi="hi-IN"/>
              </w:rPr>
            </w:pPr>
          </w:p>
        </w:tc>
        <w:tc>
          <w:tcPr>
            <w:tcW w:w="3424" w:type="dxa"/>
            <w:vMerge/>
            <w:tcBorders>
              <w:top w:val="single" w:sz="4" w:space="0" w:color="auto"/>
              <w:left w:val="single" w:sz="4" w:space="0" w:color="auto"/>
              <w:bottom w:val="single" w:sz="4" w:space="0" w:color="000000"/>
              <w:right w:val="nil"/>
            </w:tcBorders>
            <w:vAlign w:val="center"/>
            <w:hideMark/>
          </w:tcPr>
          <w:p w:rsidR="000E15A1" w:rsidRPr="001F494B" w:rsidRDefault="000E15A1" w:rsidP="005C6816">
            <w:pPr>
              <w:rPr>
                <w:rFonts w:ascii="Garamond" w:eastAsia="Times New Roman" w:hAnsi="Garamond" w:cs="Calibri"/>
                <w:b/>
                <w:bCs/>
                <w:color w:val="000000"/>
                <w:sz w:val="20"/>
                <w:szCs w:val="20"/>
                <w:lang w:eastAsia="en-GB" w:bidi="hi-IN"/>
              </w:rPr>
            </w:pPr>
          </w:p>
        </w:tc>
        <w:tc>
          <w:tcPr>
            <w:tcW w:w="731" w:type="dxa"/>
            <w:tcBorders>
              <w:top w:val="nil"/>
              <w:left w:val="single" w:sz="4" w:space="0" w:color="auto"/>
              <w:bottom w:val="single" w:sz="4" w:space="0" w:color="auto"/>
              <w:right w:val="nil"/>
            </w:tcBorders>
            <w:shd w:val="clear" w:color="000000" w:fill="B4C6E7"/>
            <w:vAlign w:val="center"/>
            <w:hideMark/>
          </w:tcPr>
          <w:p w:rsidR="000E15A1" w:rsidRPr="001F494B" w:rsidRDefault="000E15A1" w:rsidP="005C6816">
            <w:pPr>
              <w:jc w:val="center"/>
              <w:rPr>
                <w:rFonts w:ascii="Garamond" w:eastAsia="Times New Roman" w:hAnsi="Garamond" w:cs="Calibri"/>
                <w:b/>
                <w:bCs/>
                <w:color w:val="000000"/>
                <w:sz w:val="20"/>
                <w:szCs w:val="20"/>
                <w:lang w:eastAsia="en-GB" w:bidi="hi-IN"/>
              </w:rPr>
            </w:pPr>
            <w:r w:rsidRPr="001F494B">
              <w:rPr>
                <w:rFonts w:ascii="Garamond" w:eastAsia="Times New Roman" w:hAnsi="Garamond" w:cs="Calibri"/>
                <w:b/>
                <w:bCs/>
                <w:color w:val="000000"/>
                <w:sz w:val="20"/>
                <w:szCs w:val="20"/>
                <w:lang w:eastAsia="en-GB" w:bidi="hi-IN"/>
              </w:rPr>
              <w:t>Equity</w:t>
            </w:r>
          </w:p>
        </w:tc>
        <w:tc>
          <w:tcPr>
            <w:tcW w:w="644" w:type="dxa"/>
            <w:tcBorders>
              <w:top w:val="nil"/>
              <w:left w:val="single" w:sz="4" w:space="0" w:color="auto"/>
              <w:bottom w:val="single" w:sz="4" w:space="0" w:color="auto"/>
              <w:right w:val="single" w:sz="4" w:space="0" w:color="auto"/>
            </w:tcBorders>
            <w:shd w:val="clear" w:color="000000" w:fill="B4C6E7"/>
            <w:vAlign w:val="center"/>
            <w:hideMark/>
          </w:tcPr>
          <w:p w:rsidR="000E15A1" w:rsidRPr="001F494B" w:rsidRDefault="000E15A1" w:rsidP="005C6816">
            <w:pPr>
              <w:jc w:val="center"/>
              <w:rPr>
                <w:rFonts w:ascii="Garamond" w:eastAsia="Times New Roman" w:hAnsi="Garamond" w:cs="Calibri"/>
                <w:b/>
                <w:bCs/>
                <w:color w:val="000000"/>
                <w:sz w:val="20"/>
                <w:szCs w:val="20"/>
                <w:lang w:eastAsia="en-GB" w:bidi="hi-IN"/>
              </w:rPr>
            </w:pPr>
            <w:r w:rsidRPr="001F494B">
              <w:rPr>
                <w:rFonts w:ascii="Garamond" w:eastAsia="Times New Roman" w:hAnsi="Garamond" w:cs="Calibri"/>
                <w:b/>
                <w:bCs/>
                <w:color w:val="000000"/>
                <w:sz w:val="20"/>
                <w:szCs w:val="20"/>
                <w:lang w:eastAsia="en-GB" w:bidi="hi-IN"/>
              </w:rPr>
              <w:t>Bond</w:t>
            </w:r>
          </w:p>
        </w:tc>
        <w:tc>
          <w:tcPr>
            <w:tcW w:w="686" w:type="dxa"/>
            <w:tcBorders>
              <w:top w:val="nil"/>
              <w:left w:val="nil"/>
              <w:bottom w:val="single" w:sz="4" w:space="0" w:color="auto"/>
              <w:right w:val="single" w:sz="4" w:space="0" w:color="auto"/>
            </w:tcBorders>
            <w:shd w:val="clear" w:color="000000" w:fill="B4C6E7"/>
            <w:vAlign w:val="center"/>
            <w:hideMark/>
          </w:tcPr>
          <w:p w:rsidR="000E15A1" w:rsidRPr="001F494B" w:rsidRDefault="000E15A1" w:rsidP="005C6816">
            <w:pPr>
              <w:jc w:val="center"/>
              <w:rPr>
                <w:rFonts w:ascii="Garamond" w:eastAsia="Times New Roman" w:hAnsi="Garamond" w:cs="Calibri"/>
                <w:b/>
                <w:bCs/>
                <w:color w:val="000000"/>
                <w:sz w:val="20"/>
                <w:szCs w:val="20"/>
                <w:lang w:eastAsia="en-GB" w:bidi="hi-IN"/>
              </w:rPr>
            </w:pPr>
            <w:r w:rsidRPr="001F494B">
              <w:rPr>
                <w:rFonts w:ascii="Garamond" w:eastAsia="Times New Roman" w:hAnsi="Garamond" w:cs="Calibri"/>
                <w:b/>
                <w:bCs/>
                <w:color w:val="000000"/>
                <w:sz w:val="20"/>
                <w:szCs w:val="20"/>
                <w:lang w:eastAsia="en-GB" w:bidi="hi-IN"/>
              </w:rPr>
              <w:t>Total</w:t>
            </w:r>
          </w:p>
        </w:tc>
        <w:tc>
          <w:tcPr>
            <w:tcW w:w="725" w:type="dxa"/>
            <w:tcBorders>
              <w:top w:val="nil"/>
              <w:left w:val="nil"/>
              <w:bottom w:val="single" w:sz="4" w:space="0" w:color="auto"/>
              <w:right w:val="nil"/>
            </w:tcBorders>
            <w:shd w:val="clear" w:color="000000" w:fill="B4C6E7"/>
            <w:vAlign w:val="center"/>
            <w:hideMark/>
          </w:tcPr>
          <w:p w:rsidR="000E15A1" w:rsidRPr="001F494B" w:rsidRDefault="000E15A1" w:rsidP="005C6816">
            <w:pPr>
              <w:jc w:val="center"/>
              <w:rPr>
                <w:rFonts w:ascii="Garamond" w:eastAsia="Times New Roman" w:hAnsi="Garamond" w:cs="Calibri"/>
                <w:b/>
                <w:bCs/>
                <w:color w:val="000000"/>
                <w:sz w:val="20"/>
                <w:szCs w:val="20"/>
                <w:lang w:eastAsia="en-GB" w:bidi="hi-IN"/>
              </w:rPr>
            </w:pPr>
            <w:r w:rsidRPr="001F494B">
              <w:rPr>
                <w:rFonts w:ascii="Garamond" w:eastAsia="Times New Roman" w:hAnsi="Garamond" w:cs="Calibri"/>
                <w:b/>
                <w:bCs/>
                <w:color w:val="000000"/>
                <w:sz w:val="20"/>
                <w:szCs w:val="20"/>
                <w:lang w:eastAsia="en-GB" w:bidi="hi-IN"/>
              </w:rPr>
              <w:t>Equity</w:t>
            </w:r>
          </w:p>
        </w:tc>
        <w:tc>
          <w:tcPr>
            <w:tcW w:w="632" w:type="dxa"/>
            <w:tcBorders>
              <w:top w:val="nil"/>
              <w:left w:val="single" w:sz="4" w:space="0" w:color="auto"/>
              <w:bottom w:val="single" w:sz="4" w:space="0" w:color="auto"/>
              <w:right w:val="single" w:sz="4" w:space="0" w:color="auto"/>
            </w:tcBorders>
            <w:shd w:val="clear" w:color="000000" w:fill="B4C6E7"/>
            <w:vAlign w:val="center"/>
            <w:hideMark/>
          </w:tcPr>
          <w:p w:rsidR="000E15A1" w:rsidRPr="001F494B" w:rsidRDefault="000E15A1" w:rsidP="005C6816">
            <w:pPr>
              <w:jc w:val="center"/>
              <w:rPr>
                <w:rFonts w:ascii="Garamond" w:eastAsia="Times New Roman" w:hAnsi="Garamond" w:cs="Calibri"/>
                <w:b/>
                <w:bCs/>
                <w:color w:val="000000"/>
                <w:sz w:val="20"/>
                <w:szCs w:val="20"/>
                <w:lang w:eastAsia="en-GB" w:bidi="hi-IN"/>
              </w:rPr>
            </w:pPr>
            <w:r w:rsidRPr="001F494B">
              <w:rPr>
                <w:rFonts w:ascii="Garamond" w:eastAsia="Times New Roman" w:hAnsi="Garamond" w:cs="Calibri"/>
                <w:b/>
                <w:bCs/>
                <w:color w:val="000000"/>
                <w:sz w:val="20"/>
                <w:szCs w:val="20"/>
                <w:lang w:eastAsia="en-GB" w:bidi="hi-IN"/>
              </w:rPr>
              <w:t>Bond</w:t>
            </w:r>
          </w:p>
        </w:tc>
        <w:tc>
          <w:tcPr>
            <w:tcW w:w="634" w:type="dxa"/>
            <w:tcBorders>
              <w:top w:val="nil"/>
              <w:left w:val="nil"/>
              <w:bottom w:val="single" w:sz="4" w:space="0" w:color="auto"/>
              <w:right w:val="single" w:sz="4" w:space="0" w:color="auto"/>
            </w:tcBorders>
            <w:shd w:val="clear" w:color="000000" w:fill="B4C6E7"/>
            <w:vAlign w:val="center"/>
            <w:hideMark/>
          </w:tcPr>
          <w:p w:rsidR="000E15A1" w:rsidRPr="001F494B" w:rsidRDefault="000E15A1" w:rsidP="005C6816">
            <w:pPr>
              <w:jc w:val="center"/>
              <w:rPr>
                <w:rFonts w:ascii="Garamond" w:eastAsia="Times New Roman" w:hAnsi="Garamond" w:cs="Calibri"/>
                <w:b/>
                <w:bCs/>
                <w:color w:val="000000"/>
                <w:sz w:val="20"/>
                <w:szCs w:val="20"/>
                <w:lang w:eastAsia="en-GB" w:bidi="hi-IN"/>
              </w:rPr>
            </w:pPr>
            <w:r w:rsidRPr="001F494B">
              <w:rPr>
                <w:rFonts w:ascii="Garamond" w:eastAsia="Times New Roman" w:hAnsi="Garamond" w:cs="Calibri"/>
                <w:b/>
                <w:bCs/>
                <w:color w:val="000000"/>
                <w:sz w:val="20"/>
                <w:szCs w:val="20"/>
                <w:lang w:eastAsia="en-GB" w:bidi="hi-IN"/>
              </w:rPr>
              <w:t>Total</w:t>
            </w:r>
          </w:p>
        </w:tc>
      </w:tr>
      <w:tr w:rsidR="000E15A1" w:rsidRPr="001F494B" w:rsidTr="005C6816">
        <w:trPr>
          <w:trHeight w:val="47"/>
        </w:trPr>
        <w:tc>
          <w:tcPr>
            <w:tcW w:w="360" w:type="dxa"/>
            <w:vMerge w:val="restart"/>
            <w:tcBorders>
              <w:top w:val="single" w:sz="4" w:space="0" w:color="auto"/>
              <w:left w:val="single" w:sz="4" w:space="0" w:color="auto"/>
              <w:bottom w:val="single" w:sz="4" w:space="0" w:color="000000"/>
              <w:right w:val="nil"/>
            </w:tcBorders>
            <w:shd w:val="clear" w:color="000000" w:fill="D9E1F2"/>
            <w:textDirection w:val="btLr"/>
            <w:vAlign w:val="center"/>
            <w:hideMark/>
          </w:tcPr>
          <w:p w:rsidR="000E15A1" w:rsidRPr="001F494B" w:rsidRDefault="000E15A1" w:rsidP="005C6816">
            <w:pPr>
              <w:jc w:val="cente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Developed Markets</w:t>
            </w:r>
          </w:p>
        </w:tc>
        <w:tc>
          <w:tcPr>
            <w:tcW w:w="1174" w:type="dxa"/>
            <w:tcBorders>
              <w:top w:val="nil"/>
              <w:left w:val="single" w:sz="4" w:space="0" w:color="auto"/>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USA</w:t>
            </w:r>
          </w:p>
        </w:tc>
        <w:tc>
          <w:tcPr>
            <w:tcW w:w="3424" w:type="dxa"/>
            <w:tcBorders>
              <w:top w:val="nil"/>
              <w:left w:val="nil"/>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Nasdaq - US</w:t>
            </w:r>
          </w:p>
        </w:tc>
        <w:tc>
          <w:tcPr>
            <w:tcW w:w="731"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915</w:t>
            </w:r>
          </w:p>
        </w:tc>
        <w:tc>
          <w:tcPr>
            <w:tcW w:w="64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86"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915</w:t>
            </w:r>
          </w:p>
        </w:tc>
        <w:tc>
          <w:tcPr>
            <w:tcW w:w="725"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2,908</w:t>
            </w:r>
          </w:p>
        </w:tc>
        <w:tc>
          <w:tcPr>
            <w:tcW w:w="632"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3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2,908</w:t>
            </w:r>
          </w:p>
        </w:tc>
      </w:tr>
      <w:tr w:rsidR="000E15A1" w:rsidRPr="001F494B" w:rsidTr="005C6816">
        <w:trPr>
          <w:trHeight w:val="47"/>
        </w:trPr>
        <w:tc>
          <w:tcPr>
            <w:tcW w:w="360" w:type="dxa"/>
            <w:vMerge/>
            <w:tcBorders>
              <w:top w:val="single" w:sz="4" w:space="0" w:color="auto"/>
              <w:left w:val="single" w:sz="4" w:space="0" w:color="auto"/>
              <w:bottom w:val="single" w:sz="4" w:space="0" w:color="000000"/>
              <w:right w:val="nil"/>
            </w:tcBorders>
            <w:vAlign w:val="center"/>
            <w:hideMark/>
          </w:tcPr>
          <w:p w:rsidR="000E15A1" w:rsidRPr="001F494B" w:rsidRDefault="000E15A1" w:rsidP="005C6816">
            <w:pPr>
              <w:rPr>
                <w:rFonts w:ascii="Garamond" w:eastAsia="Times New Roman" w:hAnsi="Garamond" w:cs="Calibri"/>
                <w:color w:val="000000"/>
                <w:sz w:val="20"/>
                <w:szCs w:val="20"/>
                <w:lang w:eastAsia="en-GB" w:bidi="hi-IN"/>
              </w:rPr>
            </w:pPr>
          </w:p>
        </w:tc>
        <w:tc>
          <w:tcPr>
            <w:tcW w:w="1174" w:type="dxa"/>
            <w:tcBorders>
              <w:top w:val="nil"/>
              <w:left w:val="single" w:sz="4" w:space="0" w:color="auto"/>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USA</w:t>
            </w:r>
          </w:p>
        </w:tc>
        <w:tc>
          <w:tcPr>
            <w:tcW w:w="3424" w:type="dxa"/>
            <w:tcBorders>
              <w:top w:val="nil"/>
              <w:left w:val="nil"/>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NYSE</w:t>
            </w:r>
          </w:p>
        </w:tc>
        <w:tc>
          <w:tcPr>
            <w:tcW w:w="731"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4,603</w:t>
            </w:r>
          </w:p>
        </w:tc>
        <w:tc>
          <w:tcPr>
            <w:tcW w:w="64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86"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4,603</w:t>
            </w:r>
          </w:p>
        </w:tc>
        <w:tc>
          <w:tcPr>
            <w:tcW w:w="725"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7,104</w:t>
            </w:r>
          </w:p>
        </w:tc>
        <w:tc>
          <w:tcPr>
            <w:tcW w:w="632"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3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7,104</w:t>
            </w:r>
          </w:p>
        </w:tc>
      </w:tr>
      <w:tr w:rsidR="000E15A1" w:rsidRPr="001F494B" w:rsidTr="005C6816">
        <w:trPr>
          <w:trHeight w:val="47"/>
        </w:trPr>
        <w:tc>
          <w:tcPr>
            <w:tcW w:w="360" w:type="dxa"/>
            <w:vMerge/>
            <w:tcBorders>
              <w:top w:val="single" w:sz="4" w:space="0" w:color="auto"/>
              <w:left w:val="single" w:sz="4" w:space="0" w:color="auto"/>
              <w:bottom w:val="single" w:sz="4" w:space="0" w:color="000000"/>
              <w:right w:val="nil"/>
            </w:tcBorders>
            <w:vAlign w:val="center"/>
            <w:hideMark/>
          </w:tcPr>
          <w:p w:rsidR="000E15A1" w:rsidRPr="001F494B" w:rsidRDefault="000E15A1" w:rsidP="005C6816">
            <w:pPr>
              <w:rPr>
                <w:rFonts w:ascii="Garamond" w:eastAsia="Times New Roman" w:hAnsi="Garamond" w:cs="Calibri"/>
                <w:color w:val="000000"/>
                <w:sz w:val="20"/>
                <w:szCs w:val="20"/>
                <w:lang w:eastAsia="en-GB" w:bidi="hi-IN"/>
              </w:rPr>
            </w:pPr>
          </w:p>
        </w:tc>
        <w:tc>
          <w:tcPr>
            <w:tcW w:w="1174" w:type="dxa"/>
            <w:tcBorders>
              <w:top w:val="nil"/>
              <w:left w:val="single" w:sz="4" w:space="0" w:color="auto"/>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UK</w:t>
            </w:r>
          </w:p>
        </w:tc>
        <w:tc>
          <w:tcPr>
            <w:tcW w:w="3424" w:type="dxa"/>
            <w:tcBorders>
              <w:top w:val="nil"/>
              <w:left w:val="nil"/>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LSE Group</w:t>
            </w:r>
          </w:p>
        </w:tc>
        <w:tc>
          <w:tcPr>
            <w:tcW w:w="731"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2,094</w:t>
            </w:r>
          </w:p>
        </w:tc>
        <w:tc>
          <w:tcPr>
            <w:tcW w:w="64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36,087</w:t>
            </w:r>
          </w:p>
        </w:tc>
        <w:tc>
          <w:tcPr>
            <w:tcW w:w="686"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38,181</w:t>
            </w:r>
          </w:p>
        </w:tc>
        <w:tc>
          <w:tcPr>
            <w:tcW w:w="725"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2,272</w:t>
            </w:r>
          </w:p>
        </w:tc>
        <w:tc>
          <w:tcPr>
            <w:tcW w:w="632"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42,610</w:t>
            </w:r>
          </w:p>
        </w:tc>
        <w:tc>
          <w:tcPr>
            <w:tcW w:w="63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44,882</w:t>
            </w:r>
          </w:p>
        </w:tc>
      </w:tr>
      <w:tr w:rsidR="000E15A1" w:rsidRPr="001F494B" w:rsidTr="005C6816">
        <w:trPr>
          <w:trHeight w:val="47"/>
        </w:trPr>
        <w:tc>
          <w:tcPr>
            <w:tcW w:w="360" w:type="dxa"/>
            <w:vMerge/>
            <w:tcBorders>
              <w:top w:val="single" w:sz="4" w:space="0" w:color="auto"/>
              <w:left w:val="single" w:sz="4" w:space="0" w:color="auto"/>
              <w:bottom w:val="single" w:sz="4" w:space="0" w:color="000000"/>
              <w:right w:val="nil"/>
            </w:tcBorders>
            <w:vAlign w:val="center"/>
            <w:hideMark/>
          </w:tcPr>
          <w:p w:rsidR="000E15A1" w:rsidRPr="001F494B" w:rsidRDefault="000E15A1" w:rsidP="005C6816">
            <w:pPr>
              <w:rPr>
                <w:rFonts w:ascii="Garamond" w:eastAsia="Times New Roman" w:hAnsi="Garamond" w:cs="Calibri"/>
                <w:color w:val="000000"/>
                <w:sz w:val="20"/>
                <w:szCs w:val="20"/>
                <w:lang w:eastAsia="en-GB" w:bidi="hi-IN"/>
              </w:rPr>
            </w:pPr>
          </w:p>
        </w:tc>
        <w:tc>
          <w:tcPr>
            <w:tcW w:w="1174" w:type="dxa"/>
            <w:tcBorders>
              <w:top w:val="nil"/>
              <w:left w:val="single" w:sz="4" w:space="0" w:color="auto"/>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France</w:t>
            </w:r>
          </w:p>
        </w:tc>
        <w:tc>
          <w:tcPr>
            <w:tcW w:w="3424" w:type="dxa"/>
            <w:tcBorders>
              <w:top w:val="nil"/>
              <w:left w:val="nil"/>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Euronext</w:t>
            </w:r>
          </w:p>
        </w:tc>
        <w:tc>
          <w:tcPr>
            <w:tcW w:w="731"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662</w:t>
            </w:r>
          </w:p>
        </w:tc>
        <w:tc>
          <w:tcPr>
            <w:tcW w:w="64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86"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662</w:t>
            </w:r>
          </w:p>
        </w:tc>
        <w:tc>
          <w:tcPr>
            <w:tcW w:w="725"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1,410</w:t>
            </w:r>
          </w:p>
        </w:tc>
        <w:tc>
          <w:tcPr>
            <w:tcW w:w="632"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3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1,410</w:t>
            </w:r>
          </w:p>
        </w:tc>
      </w:tr>
      <w:tr w:rsidR="000E15A1" w:rsidRPr="001F494B" w:rsidTr="005C6816">
        <w:trPr>
          <w:trHeight w:val="47"/>
        </w:trPr>
        <w:tc>
          <w:tcPr>
            <w:tcW w:w="360" w:type="dxa"/>
            <w:vMerge/>
            <w:tcBorders>
              <w:top w:val="single" w:sz="4" w:space="0" w:color="auto"/>
              <w:left w:val="single" w:sz="4" w:space="0" w:color="auto"/>
              <w:bottom w:val="single" w:sz="4" w:space="0" w:color="000000"/>
              <w:right w:val="nil"/>
            </w:tcBorders>
            <w:vAlign w:val="center"/>
            <w:hideMark/>
          </w:tcPr>
          <w:p w:rsidR="000E15A1" w:rsidRPr="001F494B" w:rsidRDefault="000E15A1" w:rsidP="005C6816">
            <w:pPr>
              <w:rPr>
                <w:rFonts w:ascii="Garamond" w:eastAsia="Times New Roman" w:hAnsi="Garamond" w:cs="Calibri"/>
                <w:color w:val="000000"/>
                <w:sz w:val="20"/>
                <w:szCs w:val="20"/>
                <w:lang w:eastAsia="en-GB" w:bidi="hi-IN"/>
              </w:rPr>
            </w:pPr>
          </w:p>
        </w:tc>
        <w:tc>
          <w:tcPr>
            <w:tcW w:w="1174" w:type="dxa"/>
            <w:tcBorders>
              <w:top w:val="nil"/>
              <w:left w:val="single" w:sz="4" w:space="0" w:color="auto"/>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Germany</w:t>
            </w:r>
          </w:p>
        </w:tc>
        <w:tc>
          <w:tcPr>
            <w:tcW w:w="3424" w:type="dxa"/>
            <w:tcBorders>
              <w:top w:val="nil"/>
              <w:left w:val="nil"/>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Deutsche Boerse AG</w:t>
            </w:r>
          </w:p>
        </w:tc>
        <w:tc>
          <w:tcPr>
            <w:tcW w:w="731"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4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39,635</w:t>
            </w:r>
          </w:p>
        </w:tc>
        <w:tc>
          <w:tcPr>
            <w:tcW w:w="686"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39,635</w:t>
            </w:r>
          </w:p>
        </w:tc>
        <w:tc>
          <w:tcPr>
            <w:tcW w:w="725"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32"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32,279</w:t>
            </w:r>
          </w:p>
        </w:tc>
        <w:tc>
          <w:tcPr>
            <w:tcW w:w="63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32,279</w:t>
            </w:r>
          </w:p>
        </w:tc>
      </w:tr>
      <w:tr w:rsidR="000E15A1" w:rsidRPr="001F494B" w:rsidTr="005C6816">
        <w:trPr>
          <w:trHeight w:val="47"/>
        </w:trPr>
        <w:tc>
          <w:tcPr>
            <w:tcW w:w="360" w:type="dxa"/>
            <w:vMerge/>
            <w:tcBorders>
              <w:top w:val="single" w:sz="4" w:space="0" w:color="auto"/>
              <w:left w:val="single" w:sz="4" w:space="0" w:color="auto"/>
              <w:bottom w:val="single" w:sz="4" w:space="0" w:color="000000"/>
              <w:right w:val="nil"/>
            </w:tcBorders>
            <w:vAlign w:val="center"/>
            <w:hideMark/>
          </w:tcPr>
          <w:p w:rsidR="000E15A1" w:rsidRPr="001F494B" w:rsidRDefault="000E15A1" w:rsidP="005C6816">
            <w:pPr>
              <w:rPr>
                <w:rFonts w:ascii="Garamond" w:eastAsia="Times New Roman" w:hAnsi="Garamond" w:cs="Calibri"/>
                <w:color w:val="000000"/>
                <w:sz w:val="20"/>
                <w:szCs w:val="20"/>
                <w:lang w:eastAsia="en-GB" w:bidi="hi-IN"/>
              </w:rPr>
            </w:pPr>
          </w:p>
        </w:tc>
        <w:tc>
          <w:tcPr>
            <w:tcW w:w="1174" w:type="dxa"/>
            <w:tcBorders>
              <w:top w:val="nil"/>
              <w:left w:val="single" w:sz="4" w:space="0" w:color="auto"/>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Spain</w:t>
            </w:r>
          </w:p>
        </w:tc>
        <w:tc>
          <w:tcPr>
            <w:tcW w:w="3424" w:type="dxa"/>
            <w:tcBorders>
              <w:top w:val="nil"/>
              <w:left w:val="nil"/>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BME Spanish Exchanges</w:t>
            </w:r>
          </w:p>
        </w:tc>
        <w:tc>
          <w:tcPr>
            <w:tcW w:w="731"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1,723</w:t>
            </w:r>
          </w:p>
        </w:tc>
        <w:tc>
          <w:tcPr>
            <w:tcW w:w="64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24,263</w:t>
            </w:r>
          </w:p>
        </w:tc>
        <w:tc>
          <w:tcPr>
            <w:tcW w:w="686"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25,986</w:t>
            </w:r>
          </w:p>
        </w:tc>
        <w:tc>
          <w:tcPr>
            <w:tcW w:w="725"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2,038</w:t>
            </w:r>
          </w:p>
        </w:tc>
        <w:tc>
          <w:tcPr>
            <w:tcW w:w="632"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40,049</w:t>
            </w:r>
          </w:p>
        </w:tc>
        <w:tc>
          <w:tcPr>
            <w:tcW w:w="63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42,088</w:t>
            </w:r>
          </w:p>
        </w:tc>
      </w:tr>
      <w:tr w:rsidR="000E15A1" w:rsidRPr="001F494B" w:rsidTr="005C6816">
        <w:trPr>
          <w:trHeight w:val="47"/>
        </w:trPr>
        <w:tc>
          <w:tcPr>
            <w:tcW w:w="360" w:type="dxa"/>
            <w:vMerge/>
            <w:tcBorders>
              <w:top w:val="single" w:sz="4" w:space="0" w:color="auto"/>
              <w:left w:val="single" w:sz="4" w:space="0" w:color="auto"/>
              <w:bottom w:val="single" w:sz="4" w:space="0" w:color="000000"/>
              <w:right w:val="nil"/>
            </w:tcBorders>
            <w:vAlign w:val="center"/>
            <w:hideMark/>
          </w:tcPr>
          <w:p w:rsidR="000E15A1" w:rsidRPr="001F494B" w:rsidRDefault="000E15A1" w:rsidP="005C6816">
            <w:pPr>
              <w:rPr>
                <w:rFonts w:ascii="Garamond" w:eastAsia="Times New Roman" w:hAnsi="Garamond" w:cs="Calibri"/>
                <w:color w:val="000000"/>
                <w:sz w:val="20"/>
                <w:szCs w:val="20"/>
                <w:lang w:eastAsia="en-GB" w:bidi="hi-IN"/>
              </w:rPr>
            </w:pPr>
          </w:p>
        </w:tc>
        <w:tc>
          <w:tcPr>
            <w:tcW w:w="1174" w:type="dxa"/>
            <w:tcBorders>
              <w:top w:val="nil"/>
              <w:left w:val="single" w:sz="4" w:space="0" w:color="auto"/>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Japan</w:t>
            </w:r>
          </w:p>
        </w:tc>
        <w:tc>
          <w:tcPr>
            <w:tcW w:w="3424" w:type="dxa"/>
            <w:tcBorders>
              <w:top w:val="nil"/>
              <w:left w:val="nil"/>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Japan Exchange Group Inc.</w:t>
            </w:r>
          </w:p>
        </w:tc>
        <w:tc>
          <w:tcPr>
            <w:tcW w:w="731"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747</w:t>
            </w:r>
          </w:p>
        </w:tc>
        <w:tc>
          <w:tcPr>
            <w:tcW w:w="64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1,054</w:t>
            </w:r>
          </w:p>
        </w:tc>
        <w:tc>
          <w:tcPr>
            <w:tcW w:w="686"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1,801</w:t>
            </w:r>
          </w:p>
        </w:tc>
        <w:tc>
          <w:tcPr>
            <w:tcW w:w="725"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w:t>
            </w:r>
          </w:p>
        </w:tc>
        <w:tc>
          <w:tcPr>
            <w:tcW w:w="632"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NA</w:t>
            </w:r>
          </w:p>
        </w:tc>
        <w:tc>
          <w:tcPr>
            <w:tcW w:w="63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w:t>
            </w:r>
          </w:p>
        </w:tc>
      </w:tr>
      <w:tr w:rsidR="000E15A1" w:rsidRPr="001F494B" w:rsidTr="005C6816">
        <w:trPr>
          <w:trHeight w:val="47"/>
        </w:trPr>
        <w:tc>
          <w:tcPr>
            <w:tcW w:w="360" w:type="dxa"/>
            <w:vMerge/>
            <w:tcBorders>
              <w:top w:val="single" w:sz="4" w:space="0" w:color="auto"/>
              <w:left w:val="single" w:sz="4" w:space="0" w:color="auto"/>
              <w:bottom w:val="single" w:sz="4" w:space="0" w:color="000000"/>
              <w:right w:val="nil"/>
            </w:tcBorders>
            <w:vAlign w:val="center"/>
            <w:hideMark/>
          </w:tcPr>
          <w:p w:rsidR="000E15A1" w:rsidRPr="001F494B" w:rsidRDefault="000E15A1" w:rsidP="005C6816">
            <w:pPr>
              <w:rPr>
                <w:rFonts w:ascii="Garamond" w:eastAsia="Times New Roman" w:hAnsi="Garamond" w:cs="Calibri"/>
                <w:color w:val="000000"/>
                <w:sz w:val="20"/>
                <w:szCs w:val="20"/>
                <w:lang w:eastAsia="en-GB" w:bidi="hi-IN"/>
              </w:rPr>
            </w:pPr>
          </w:p>
        </w:tc>
        <w:tc>
          <w:tcPr>
            <w:tcW w:w="1174" w:type="dxa"/>
            <w:tcBorders>
              <w:top w:val="nil"/>
              <w:left w:val="single" w:sz="4" w:space="0" w:color="auto"/>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Singapore</w:t>
            </w:r>
          </w:p>
        </w:tc>
        <w:tc>
          <w:tcPr>
            <w:tcW w:w="3424" w:type="dxa"/>
            <w:tcBorders>
              <w:top w:val="nil"/>
              <w:left w:val="nil"/>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Singapore Exchange</w:t>
            </w:r>
          </w:p>
        </w:tc>
        <w:tc>
          <w:tcPr>
            <w:tcW w:w="731"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12</w:t>
            </w:r>
          </w:p>
        </w:tc>
        <w:tc>
          <w:tcPr>
            <w:tcW w:w="64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31,758</w:t>
            </w:r>
          </w:p>
        </w:tc>
        <w:tc>
          <w:tcPr>
            <w:tcW w:w="686"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31,770</w:t>
            </w:r>
          </w:p>
        </w:tc>
        <w:tc>
          <w:tcPr>
            <w:tcW w:w="725"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19</w:t>
            </w:r>
          </w:p>
        </w:tc>
        <w:tc>
          <w:tcPr>
            <w:tcW w:w="632"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48,130</w:t>
            </w:r>
          </w:p>
        </w:tc>
        <w:tc>
          <w:tcPr>
            <w:tcW w:w="63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48,148</w:t>
            </w:r>
          </w:p>
        </w:tc>
      </w:tr>
      <w:tr w:rsidR="000E15A1" w:rsidRPr="001F494B" w:rsidTr="005C6816">
        <w:trPr>
          <w:trHeight w:val="47"/>
        </w:trPr>
        <w:tc>
          <w:tcPr>
            <w:tcW w:w="360" w:type="dxa"/>
            <w:vMerge/>
            <w:tcBorders>
              <w:top w:val="single" w:sz="4" w:space="0" w:color="auto"/>
              <w:left w:val="single" w:sz="4" w:space="0" w:color="auto"/>
              <w:bottom w:val="single" w:sz="4" w:space="0" w:color="000000"/>
              <w:right w:val="nil"/>
            </w:tcBorders>
            <w:vAlign w:val="center"/>
            <w:hideMark/>
          </w:tcPr>
          <w:p w:rsidR="000E15A1" w:rsidRPr="001F494B" w:rsidRDefault="000E15A1" w:rsidP="005C6816">
            <w:pPr>
              <w:rPr>
                <w:rFonts w:ascii="Garamond" w:eastAsia="Times New Roman" w:hAnsi="Garamond" w:cs="Calibri"/>
                <w:color w:val="000000"/>
                <w:sz w:val="20"/>
                <w:szCs w:val="20"/>
                <w:lang w:eastAsia="en-GB" w:bidi="hi-IN"/>
              </w:rPr>
            </w:pPr>
          </w:p>
        </w:tc>
        <w:tc>
          <w:tcPr>
            <w:tcW w:w="1174" w:type="dxa"/>
            <w:tcBorders>
              <w:top w:val="nil"/>
              <w:left w:val="single" w:sz="4" w:space="0" w:color="auto"/>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Australia</w:t>
            </w:r>
          </w:p>
        </w:tc>
        <w:tc>
          <w:tcPr>
            <w:tcW w:w="3424" w:type="dxa"/>
            <w:tcBorders>
              <w:top w:val="nil"/>
              <w:left w:val="nil"/>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Australian Securities Exchange</w:t>
            </w:r>
          </w:p>
        </w:tc>
        <w:tc>
          <w:tcPr>
            <w:tcW w:w="731"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840</w:t>
            </w:r>
          </w:p>
        </w:tc>
        <w:tc>
          <w:tcPr>
            <w:tcW w:w="64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86"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840</w:t>
            </w:r>
          </w:p>
        </w:tc>
        <w:tc>
          <w:tcPr>
            <w:tcW w:w="725"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2,923</w:t>
            </w:r>
          </w:p>
        </w:tc>
        <w:tc>
          <w:tcPr>
            <w:tcW w:w="632"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3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2,923</w:t>
            </w:r>
          </w:p>
        </w:tc>
      </w:tr>
      <w:tr w:rsidR="000E15A1" w:rsidRPr="001F494B" w:rsidTr="005C6816">
        <w:trPr>
          <w:trHeight w:val="252"/>
        </w:trPr>
        <w:tc>
          <w:tcPr>
            <w:tcW w:w="360" w:type="dxa"/>
            <w:vMerge/>
            <w:tcBorders>
              <w:top w:val="single" w:sz="4" w:space="0" w:color="auto"/>
              <w:left w:val="single" w:sz="4" w:space="0" w:color="auto"/>
              <w:bottom w:val="single" w:sz="4" w:space="0" w:color="000000"/>
              <w:right w:val="nil"/>
            </w:tcBorders>
            <w:vAlign w:val="center"/>
            <w:hideMark/>
          </w:tcPr>
          <w:p w:rsidR="000E15A1" w:rsidRPr="001F494B" w:rsidRDefault="000E15A1" w:rsidP="005C6816">
            <w:pPr>
              <w:rPr>
                <w:rFonts w:ascii="Garamond" w:eastAsia="Times New Roman" w:hAnsi="Garamond" w:cs="Calibri"/>
                <w:color w:val="000000"/>
                <w:sz w:val="20"/>
                <w:szCs w:val="20"/>
                <w:lang w:eastAsia="en-GB" w:bidi="hi-IN"/>
              </w:rPr>
            </w:pPr>
          </w:p>
        </w:tc>
        <w:tc>
          <w:tcPr>
            <w:tcW w:w="1174" w:type="dxa"/>
            <w:tcBorders>
              <w:top w:val="nil"/>
              <w:left w:val="single" w:sz="4" w:space="0" w:color="auto"/>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Hong Kong</w:t>
            </w:r>
          </w:p>
        </w:tc>
        <w:tc>
          <w:tcPr>
            <w:tcW w:w="3424" w:type="dxa"/>
            <w:tcBorders>
              <w:top w:val="nil"/>
              <w:left w:val="nil"/>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Hong Kong Exchanges and Clearing</w:t>
            </w:r>
          </w:p>
        </w:tc>
        <w:tc>
          <w:tcPr>
            <w:tcW w:w="731"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1,369</w:t>
            </w:r>
          </w:p>
        </w:tc>
        <w:tc>
          <w:tcPr>
            <w:tcW w:w="64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18,155</w:t>
            </w:r>
          </w:p>
        </w:tc>
        <w:tc>
          <w:tcPr>
            <w:tcW w:w="686"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19,524</w:t>
            </w:r>
          </w:p>
        </w:tc>
        <w:tc>
          <w:tcPr>
            <w:tcW w:w="725"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2,605</w:t>
            </w:r>
          </w:p>
        </w:tc>
        <w:tc>
          <w:tcPr>
            <w:tcW w:w="632"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14,839</w:t>
            </w:r>
          </w:p>
        </w:tc>
        <w:tc>
          <w:tcPr>
            <w:tcW w:w="63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17,443</w:t>
            </w:r>
          </w:p>
        </w:tc>
      </w:tr>
      <w:tr w:rsidR="000E15A1" w:rsidRPr="001F494B" w:rsidTr="005C6816">
        <w:trPr>
          <w:trHeight w:val="47"/>
        </w:trPr>
        <w:tc>
          <w:tcPr>
            <w:tcW w:w="360" w:type="dxa"/>
            <w:vMerge/>
            <w:tcBorders>
              <w:top w:val="single" w:sz="4" w:space="0" w:color="auto"/>
              <w:left w:val="single" w:sz="4" w:space="0" w:color="auto"/>
              <w:bottom w:val="single" w:sz="4" w:space="0" w:color="000000"/>
              <w:right w:val="nil"/>
            </w:tcBorders>
            <w:vAlign w:val="center"/>
            <w:hideMark/>
          </w:tcPr>
          <w:p w:rsidR="000E15A1" w:rsidRPr="001F494B" w:rsidRDefault="000E15A1" w:rsidP="005C6816">
            <w:pPr>
              <w:rPr>
                <w:rFonts w:ascii="Garamond" w:eastAsia="Times New Roman" w:hAnsi="Garamond" w:cs="Calibri"/>
                <w:color w:val="000000"/>
                <w:sz w:val="20"/>
                <w:szCs w:val="20"/>
                <w:lang w:eastAsia="en-GB" w:bidi="hi-IN"/>
              </w:rPr>
            </w:pPr>
          </w:p>
        </w:tc>
        <w:tc>
          <w:tcPr>
            <w:tcW w:w="1174" w:type="dxa"/>
            <w:tcBorders>
              <w:top w:val="nil"/>
              <w:left w:val="single" w:sz="4" w:space="0" w:color="auto"/>
              <w:bottom w:val="single" w:sz="4" w:space="0" w:color="auto"/>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Korea</w:t>
            </w:r>
          </w:p>
        </w:tc>
        <w:tc>
          <w:tcPr>
            <w:tcW w:w="3424" w:type="dxa"/>
            <w:tcBorders>
              <w:top w:val="nil"/>
              <w:left w:val="nil"/>
              <w:bottom w:val="single" w:sz="4" w:space="0" w:color="auto"/>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Korea Exchange</w:t>
            </w:r>
          </w:p>
        </w:tc>
        <w:tc>
          <w:tcPr>
            <w:tcW w:w="731" w:type="dxa"/>
            <w:tcBorders>
              <w:top w:val="nil"/>
              <w:left w:val="nil"/>
              <w:bottom w:val="single" w:sz="4" w:space="0" w:color="auto"/>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132</w:t>
            </w:r>
          </w:p>
        </w:tc>
        <w:tc>
          <w:tcPr>
            <w:tcW w:w="644" w:type="dxa"/>
            <w:tcBorders>
              <w:top w:val="nil"/>
              <w:left w:val="nil"/>
              <w:bottom w:val="single" w:sz="4" w:space="0" w:color="auto"/>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43,865</w:t>
            </w:r>
          </w:p>
        </w:tc>
        <w:tc>
          <w:tcPr>
            <w:tcW w:w="686"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43,997</w:t>
            </w:r>
          </w:p>
        </w:tc>
        <w:tc>
          <w:tcPr>
            <w:tcW w:w="725"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776</w:t>
            </w:r>
          </w:p>
        </w:tc>
        <w:tc>
          <w:tcPr>
            <w:tcW w:w="632"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51,562</w:t>
            </w:r>
          </w:p>
        </w:tc>
        <w:tc>
          <w:tcPr>
            <w:tcW w:w="63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52,338</w:t>
            </w:r>
          </w:p>
        </w:tc>
      </w:tr>
      <w:tr w:rsidR="000E15A1" w:rsidRPr="001F494B" w:rsidTr="005C6816">
        <w:trPr>
          <w:trHeight w:val="47"/>
        </w:trPr>
        <w:tc>
          <w:tcPr>
            <w:tcW w:w="360" w:type="dxa"/>
            <w:vMerge w:val="restart"/>
            <w:tcBorders>
              <w:top w:val="nil"/>
              <w:left w:val="single" w:sz="4" w:space="0" w:color="auto"/>
              <w:bottom w:val="single" w:sz="4" w:space="0" w:color="000000"/>
              <w:right w:val="nil"/>
            </w:tcBorders>
            <w:shd w:val="clear" w:color="000000" w:fill="D9E1F2"/>
            <w:textDirection w:val="btLr"/>
            <w:vAlign w:val="center"/>
            <w:hideMark/>
          </w:tcPr>
          <w:p w:rsidR="000E15A1" w:rsidRPr="001F494B" w:rsidRDefault="000E15A1" w:rsidP="005C6816">
            <w:pPr>
              <w:jc w:val="cente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BRICS</w:t>
            </w:r>
          </w:p>
        </w:tc>
        <w:tc>
          <w:tcPr>
            <w:tcW w:w="1174" w:type="dxa"/>
            <w:tcBorders>
              <w:top w:val="nil"/>
              <w:left w:val="single" w:sz="4" w:space="0" w:color="auto"/>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Brazil</w:t>
            </w:r>
          </w:p>
        </w:tc>
        <w:tc>
          <w:tcPr>
            <w:tcW w:w="3424" w:type="dxa"/>
            <w:tcBorders>
              <w:top w:val="nil"/>
              <w:left w:val="nil"/>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BM&amp;FBOVESPA S.A.</w:t>
            </w:r>
          </w:p>
        </w:tc>
        <w:tc>
          <w:tcPr>
            <w:tcW w:w="731"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674</w:t>
            </w:r>
          </w:p>
        </w:tc>
        <w:tc>
          <w:tcPr>
            <w:tcW w:w="64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964</w:t>
            </w:r>
          </w:p>
        </w:tc>
        <w:tc>
          <w:tcPr>
            <w:tcW w:w="686" w:type="dxa"/>
            <w:tcBorders>
              <w:top w:val="single" w:sz="4" w:space="0" w:color="auto"/>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1,637</w:t>
            </w:r>
          </w:p>
        </w:tc>
        <w:tc>
          <w:tcPr>
            <w:tcW w:w="725" w:type="dxa"/>
            <w:tcBorders>
              <w:top w:val="single" w:sz="4" w:space="0" w:color="auto"/>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183</w:t>
            </w:r>
          </w:p>
        </w:tc>
        <w:tc>
          <w:tcPr>
            <w:tcW w:w="632" w:type="dxa"/>
            <w:tcBorders>
              <w:top w:val="single" w:sz="4" w:space="0" w:color="auto"/>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325</w:t>
            </w:r>
          </w:p>
        </w:tc>
        <w:tc>
          <w:tcPr>
            <w:tcW w:w="634" w:type="dxa"/>
            <w:tcBorders>
              <w:top w:val="single" w:sz="4" w:space="0" w:color="auto"/>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508</w:t>
            </w:r>
          </w:p>
        </w:tc>
      </w:tr>
      <w:tr w:rsidR="000E15A1" w:rsidRPr="001F494B" w:rsidTr="005C6816">
        <w:trPr>
          <w:trHeight w:val="47"/>
        </w:trPr>
        <w:tc>
          <w:tcPr>
            <w:tcW w:w="360" w:type="dxa"/>
            <w:vMerge/>
            <w:tcBorders>
              <w:top w:val="nil"/>
              <w:left w:val="single" w:sz="4" w:space="0" w:color="auto"/>
              <w:bottom w:val="single" w:sz="4" w:space="0" w:color="000000"/>
              <w:right w:val="nil"/>
            </w:tcBorders>
            <w:vAlign w:val="center"/>
            <w:hideMark/>
          </w:tcPr>
          <w:p w:rsidR="000E15A1" w:rsidRPr="001F494B" w:rsidRDefault="000E15A1" w:rsidP="005C6816">
            <w:pPr>
              <w:rPr>
                <w:rFonts w:ascii="Garamond" w:eastAsia="Times New Roman" w:hAnsi="Garamond" w:cs="Calibri"/>
                <w:color w:val="000000"/>
                <w:sz w:val="20"/>
                <w:szCs w:val="20"/>
                <w:lang w:eastAsia="en-GB" w:bidi="hi-IN"/>
              </w:rPr>
            </w:pPr>
          </w:p>
        </w:tc>
        <w:tc>
          <w:tcPr>
            <w:tcW w:w="1174" w:type="dxa"/>
            <w:tcBorders>
              <w:top w:val="nil"/>
              <w:left w:val="single" w:sz="4" w:space="0" w:color="auto"/>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Russia</w:t>
            </w:r>
          </w:p>
        </w:tc>
        <w:tc>
          <w:tcPr>
            <w:tcW w:w="3424" w:type="dxa"/>
            <w:tcBorders>
              <w:top w:val="nil"/>
              <w:left w:val="nil"/>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Moscow Exchange</w:t>
            </w:r>
          </w:p>
        </w:tc>
        <w:tc>
          <w:tcPr>
            <w:tcW w:w="731"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44" w:type="dxa"/>
            <w:tcBorders>
              <w:top w:val="nil"/>
              <w:left w:val="nil"/>
              <w:bottom w:val="nil"/>
              <w:right w:val="nil"/>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20,263</w:t>
            </w:r>
          </w:p>
        </w:tc>
        <w:tc>
          <w:tcPr>
            <w:tcW w:w="686" w:type="dxa"/>
            <w:tcBorders>
              <w:top w:val="nil"/>
              <w:left w:val="single" w:sz="4" w:space="0" w:color="auto"/>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20,263</w:t>
            </w:r>
          </w:p>
        </w:tc>
        <w:tc>
          <w:tcPr>
            <w:tcW w:w="725"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32" w:type="dxa"/>
            <w:tcBorders>
              <w:top w:val="nil"/>
              <w:left w:val="nil"/>
              <w:bottom w:val="nil"/>
              <w:right w:val="nil"/>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21,140</w:t>
            </w:r>
          </w:p>
        </w:tc>
        <w:tc>
          <w:tcPr>
            <w:tcW w:w="634" w:type="dxa"/>
            <w:tcBorders>
              <w:top w:val="nil"/>
              <w:left w:val="single" w:sz="4" w:space="0" w:color="auto"/>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21,140</w:t>
            </w:r>
          </w:p>
        </w:tc>
      </w:tr>
      <w:tr w:rsidR="000E15A1" w:rsidRPr="001F494B" w:rsidTr="005C6816">
        <w:trPr>
          <w:trHeight w:val="47"/>
        </w:trPr>
        <w:tc>
          <w:tcPr>
            <w:tcW w:w="360" w:type="dxa"/>
            <w:vMerge/>
            <w:tcBorders>
              <w:top w:val="nil"/>
              <w:left w:val="single" w:sz="4" w:space="0" w:color="auto"/>
              <w:bottom w:val="single" w:sz="4" w:space="0" w:color="000000"/>
              <w:right w:val="nil"/>
            </w:tcBorders>
            <w:vAlign w:val="center"/>
            <w:hideMark/>
          </w:tcPr>
          <w:p w:rsidR="000E15A1" w:rsidRPr="001F494B" w:rsidRDefault="000E15A1" w:rsidP="005C6816">
            <w:pPr>
              <w:rPr>
                <w:rFonts w:ascii="Garamond" w:eastAsia="Times New Roman" w:hAnsi="Garamond" w:cs="Calibri"/>
                <w:color w:val="000000"/>
                <w:sz w:val="20"/>
                <w:szCs w:val="20"/>
                <w:lang w:eastAsia="en-GB" w:bidi="hi-IN"/>
              </w:rPr>
            </w:pPr>
          </w:p>
        </w:tc>
        <w:tc>
          <w:tcPr>
            <w:tcW w:w="1174" w:type="dxa"/>
            <w:tcBorders>
              <w:top w:val="nil"/>
              <w:left w:val="single" w:sz="4" w:space="0" w:color="auto"/>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India</w:t>
            </w:r>
          </w:p>
        </w:tc>
        <w:tc>
          <w:tcPr>
            <w:tcW w:w="3424" w:type="dxa"/>
            <w:tcBorders>
              <w:top w:val="nil"/>
              <w:left w:val="nil"/>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BSE India Limited</w:t>
            </w:r>
          </w:p>
        </w:tc>
        <w:tc>
          <w:tcPr>
            <w:tcW w:w="731"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244</w:t>
            </w:r>
          </w:p>
        </w:tc>
        <w:tc>
          <w:tcPr>
            <w:tcW w:w="644" w:type="dxa"/>
            <w:tcBorders>
              <w:top w:val="nil"/>
              <w:left w:val="nil"/>
              <w:bottom w:val="nil"/>
              <w:right w:val="nil"/>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369</w:t>
            </w:r>
          </w:p>
        </w:tc>
        <w:tc>
          <w:tcPr>
            <w:tcW w:w="686" w:type="dxa"/>
            <w:tcBorders>
              <w:top w:val="nil"/>
              <w:left w:val="single" w:sz="4" w:space="0" w:color="auto"/>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613</w:t>
            </w:r>
          </w:p>
        </w:tc>
        <w:tc>
          <w:tcPr>
            <w:tcW w:w="725"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39</w:t>
            </w:r>
          </w:p>
        </w:tc>
        <w:tc>
          <w:tcPr>
            <w:tcW w:w="632" w:type="dxa"/>
            <w:tcBorders>
              <w:top w:val="nil"/>
              <w:left w:val="nil"/>
              <w:bottom w:val="nil"/>
              <w:right w:val="nil"/>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1,287</w:t>
            </w:r>
          </w:p>
        </w:tc>
        <w:tc>
          <w:tcPr>
            <w:tcW w:w="634" w:type="dxa"/>
            <w:tcBorders>
              <w:top w:val="nil"/>
              <w:left w:val="single" w:sz="4" w:space="0" w:color="auto"/>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1,326</w:t>
            </w:r>
          </w:p>
        </w:tc>
      </w:tr>
      <w:tr w:rsidR="000E15A1" w:rsidRPr="001F494B" w:rsidTr="005C6816">
        <w:trPr>
          <w:trHeight w:val="47"/>
        </w:trPr>
        <w:tc>
          <w:tcPr>
            <w:tcW w:w="360" w:type="dxa"/>
            <w:vMerge/>
            <w:tcBorders>
              <w:top w:val="nil"/>
              <w:left w:val="single" w:sz="4" w:space="0" w:color="auto"/>
              <w:bottom w:val="single" w:sz="4" w:space="0" w:color="000000"/>
              <w:right w:val="nil"/>
            </w:tcBorders>
            <w:vAlign w:val="center"/>
            <w:hideMark/>
          </w:tcPr>
          <w:p w:rsidR="000E15A1" w:rsidRPr="001F494B" w:rsidRDefault="000E15A1" w:rsidP="005C6816">
            <w:pPr>
              <w:rPr>
                <w:rFonts w:ascii="Garamond" w:eastAsia="Times New Roman" w:hAnsi="Garamond" w:cs="Calibri"/>
                <w:color w:val="000000"/>
                <w:sz w:val="20"/>
                <w:szCs w:val="20"/>
                <w:lang w:eastAsia="en-GB" w:bidi="hi-IN"/>
              </w:rPr>
            </w:pPr>
          </w:p>
        </w:tc>
        <w:tc>
          <w:tcPr>
            <w:tcW w:w="1174" w:type="dxa"/>
            <w:tcBorders>
              <w:top w:val="nil"/>
              <w:left w:val="single" w:sz="4" w:space="0" w:color="auto"/>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India</w:t>
            </w:r>
          </w:p>
        </w:tc>
        <w:tc>
          <w:tcPr>
            <w:tcW w:w="3424" w:type="dxa"/>
            <w:tcBorders>
              <w:top w:val="nil"/>
              <w:left w:val="nil"/>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National Stock Exchange of India Limited</w:t>
            </w:r>
          </w:p>
        </w:tc>
        <w:tc>
          <w:tcPr>
            <w:tcW w:w="731"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2,096</w:t>
            </w:r>
          </w:p>
        </w:tc>
        <w:tc>
          <w:tcPr>
            <w:tcW w:w="644" w:type="dxa"/>
            <w:tcBorders>
              <w:top w:val="nil"/>
              <w:left w:val="nil"/>
              <w:bottom w:val="nil"/>
              <w:right w:val="nil"/>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44,899</w:t>
            </w:r>
          </w:p>
        </w:tc>
        <w:tc>
          <w:tcPr>
            <w:tcW w:w="686" w:type="dxa"/>
            <w:tcBorders>
              <w:top w:val="nil"/>
              <w:left w:val="single" w:sz="4" w:space="0" w:color="auto"/>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46,995</w:t>
            </w:r>
          </w:p>
        </w:tc>
        <w:tc>
          <w:tcPr>
            <w:tcW w:w="725"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3,971</w:t>
            </w:r>
          </w:p>
        </w:tc>
        <w:tc>
          <w:tcPr>
            <w:tcW w:w="632" w:type="dxa"/>
            <w:tcBorders>
              <w:top w:val="nil"/>
              <w:left w:val="nil"/>
              <w:bottom w:val="nil"/>
              <w:right w:val="nil"/>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24,822</w:t>
            </w:r>
          </w:p>
        </w:tc>
        <w:tc>
          <w:tcPr>
            <w:tcW w:w="634" w:type="dxa"/>
            <w:tcBorders>
              <w:top w:val="nil"/>
              <w:left w:val="single" w:sz="4" w:space="0" w:color="auto"/>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28,793</w:t>
            </w:r>
          </w:p>
        </w:tc>
      </w:tr>
      <w:tr w:rsidR="000E15A1" w:rsidRPr="001F494B" w:rsidTr="005C6816">
        <w:trPr>
          <w:trHeight w:val="252"/>
        </w:trPr>
        <w:tc>
          <w:tcPr>
            <w:tcW w:w="360" w:type="dxa"/>
            <w:vMerge/>
            <w:tcBorders>
              <w:top w:val="nil"/>
              <w:left w:val="single" w:sz="4" w:space="0" w:color="auto"/>
              <w:bottom w:val="single" w:sz="4" w:space="0" w:color="000000"/>
              <w:right w:val="nil"/>
            </w:tcBorders>
            <w:vAlign w:val="center"/>
            <w:hideMark/>
          </w:tcPr>
          <w:p w:rsidR="000E15A1" w:rsidRPr="001F494B" w:rsidRDefault="000E15A1" w:rsidP="005C6816">
            <w:pPr>
              <w:rPr>
                <w:rFonts w:ascii="Garamond" w:eastAsia="Times New Roman" w:hAnsi="Garamond" w:cs="Calibri"/>
                <w:color w:val="000000"/>
                <w:sz w:val="20"/>
                <w:szCs w:val="20"/>
                <w:lang w:eastAsia="en-GB" w:bidi="hi-IN"/>
              </w:rPr>
            </w:pPr>
          </w:p>
        </w:tc>
        <w:tc>
          <w:tcPr>
            <w:tcW w:w="1174" w:type="dxa"/>
            <w:tcBorders>
              <w:top w:val="nil"/>
              <w:left w:val="single" w:sz="4" w:space="0" w:color="auto"/>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China</w:t>
            </w:r>
          </w:p>
        </w:tc>
        <w:tc>
          <w:tcPr>
            <w:tcW w:w="3424" w:type="dxa"/>
            <w:tcBorders>
              <w:top w:val="nil"/>
              <w:left w:val="nil"/>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Shanghai Stock Exchange</w:t>
            </w:r>
          </w:p>
        </w:tc>
        <w:tc>
          <w:tcPr>
            <w:tcW w:w="731"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10,447</w:t>
            </w:r>
          </w:p>
        </w:tc>
        <w:tc>
          <w:tcPr>
            <w:tcW w:w="64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86"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10,447</w:t>
            </w:r>
          </w:p>
        </w:tc>
        <w:tc>
          <w:tcPr>
            <w:tcW w:w="725"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1,807</w:t>
            </w:r>
          </w:p>
        </w:tc>
        <w:tc>
          <w:tcPr>
            <w:tcW w:w="632"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Pr>
                <w:rFonts w:ascii="Garamond" w:eastAsia="Times New Roman" w:hAnsi="Garamond" w:cs="Calibri"/>
                <w:color w:val="000000"/>
                <w:sz w:val="20"/>
                <w:szCs w:val="20"/>
                <w:lang w:eastAsia="en-GB" w:bidi="hi-IN"/>
              </w:rPr>
              <w:t>NA</w:t>
            </w:r>
          </w:p>
        </w:tc>
        <w:tc>
          <w:tcPr>
            <w:tcW w:w="634"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1,807</w:t>
            </w:r>
          </w:p>
        </w:tc>
      </w:tr>
      <w:tr w:rsidR="000E15A1" w:rsidRPr="001F494B" w:rsidTr="005C6816">
        <w:trPr>
          <w:trHeight w:val="47"/>
        </w:trPr>
        <w:tc>
          <w:tcPr>
            <w:tcW w:w="360" w:type="dxa"/>
            <w:vMerge/>
            <w:tcBorders>
              <w:top w:val="nil"/>
              <w:left w:val="single" w:sz="4" w:space="0" w:color="auto"/>
              <w:bottom w:val="single" w:sz="4" w:space="0" w:color="000000"/>
              <w:right w:val="nil"/>
            </w:tcBorders>
            <w:vAlign w:val="center"/>
            <w:hideMark/>
          </w:tcPr>
          <w:p w:rsidR="000E15A1" w:rsidRPr="001F494B" w:rsidRDefault="000E15A1" w:rsidP="005C6816">
            <w:pPr>
              <w:rPr>
                <w:rFonts w:ascii="Garamond" w:eastAsia="Times New Roman" w:hAnsi="Garamond" w:cs="Calibri"/>
                <w:color w:val="000000"/>
                <w:sz w:val="20"/>
                <w:szCs w:val="20"/>
                <w:lang w:eastAsia="en-GB" w:bidi="hi-IN"/>
              </w:rPr>
            </w:pPr>
          </w:p>
        </w:tc>
        <w:tc>
          <w:tcPr>
            <w:tcW w:w="1174" w:type="dxa"/>
            <w:tcBorders>
              <w:top w:val="nil"/>
              <w:left w:val="single" w:sz="4" w:space="0" w:color="auto"/>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China</w:t>
            </w:r>
          </w:p>
        </w:tc>
        <w:tc>
          <w:tcPr>
            <w:tcW w:w="3424" w:type="dxa"/>
            <w:tcBorders>
              <w:top w:val="nil"/>
              <w:left w:val="nil"/>
              <w:bottom w:val="nil"/>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Shenzhen Stock Exchange</w:t>
            </w:r>
          </w:p>
        </w:tc>
        <w:tc>
          <w:tcPr>
            <w:tcW w:w="731"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7,895</w:t>
            </w:r>
          </w:p>
        </w:tc>
        <w:tc>
          <w:tcPr>
            <w:tcW w:w="644" w:type="dxa"/>
            <w:tcBorders>
              <w:top w:val="nil"/>
              <w:left w:val="nil"/>
              <w:bottom w:val="nil"/>
              <w:right w:val="nil"/>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5,998</w:t>
            </w:r>
          </w:p>
        </w:tc>
        <w:tc>
          <w:tcPr>
            <w:tcW w:w="686" w:type="dxa"/>
            <w:tcBorders>
              <w:top w:val="nil"/>
              <w:left w:val="single" w:sz="4" w:space="0" w:color="auto"/>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13,893</w:t>
            </w:r>
          </w:p>
        </w:tc>
        <w:tc>
          <w:tcPr>
            <w:tcW w:w="725" w:type="dxa"/>
            <w:tcBorders>
              <w:top w:val="nil"/>
              <w:left w:val="nil"/>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w:t>
            </w:r>
          </w:p>
        </w:tc>
        <w:tc>
          <w:tcPr>
            <w:tcW w:w="632" w:type="dxa"/>
            <w:tcBorders>
              <w:top w:val="nil"/>
              <w:left w:val="nil"/>
              <w:bottom w:val="nil"/>
              <w:right w:val="nil"/>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4,926</w:t>
            </w:r>
          </w:p>
        </w:tc>
        <w:tc>
          <w:tcPr>
            <w:tcW w:w="634" w:type="dxa"/>
            <w:tcBorders>
              <w:top w:val="nil"/>
              <w:left w:val="single" w:sz="4" w:space="0" w:color="auto"/>
              <w:bottom w:val="nil"/>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4,926</w:t>
            </w:r>
          </w:p>
        </w:tc>
      </w:tr>
      <w:tr w:rsidR="000E15A1" w:rsidRPr="001F494B" w:rsidTr="005C6816">
        <w:trPr>
          <w:trHeight w:val="125"/>
        </w:trPr>
        <w:tc>
          <w:tcPr>
            <w:tcW w:w="360" w:type="dxa"/>
            <w:vMerge/>
            <w:tcBorders>
              <w:top w:val="nil"/>
              <w:left w:val="single" w:sz="4" w:space="0" w:color="auto"/>
              <w:bottom w:val="single" w:sz="4" w:space="0" w:color="000000"/>
              <w:right w:val="nil"/>
            </w:tcBorders>
            <w:vAlign w:val="center"/>
            <w:hideMark/>
          </w:tcPr>
          <w:p w:rsidR="000E15A1" w:rsidRPr="001F494B" w:rsidRDefault="000E15A1" w:rsidP="005C6816">
            <w:pPr>
              <w:rPr>
                <w:rFonts w:ascii="Garamond" w:eastAsia="Times New Roman" w:hAnsi="Garamond" w:cs="Calibri"/>
                <w:color w:val="000000"/>
                <w:sz w:val="20"/>
                <w:szCs w:val="20"/>
                <w:lang w:eastAsia="en-GB" w:bidi="hi-IN"/>
              </w:rPr>
            </w:pPr>
          </w:p>
        </w:tc>
        <w:tc>
          <w:tcPr>
            <w:tcW w:w="1174" w:type="dxa"/>
            <w:tcBorders>
              <w:top w:val="nil"/>
              <w:left w:val="single" w:sz="4" w:space="0" w:color="auto"/>
              <w:bottom w:val="single" w:sz="4" w:space="0" w:color="auto"/>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South Africa</w:t>
            </w:r>
          </w:p>
        </w:tc>
        <w:tc>
          <w:tcPr>
            <w:tcW w:w="3424" w:type="dxa"/>
            <w:tcBorders>
              <w:top w:val="nil"/>
              <w:left w:val="nil"/>
              <w:bottom w:val="single" w:sz="4" w:space="0" w:color="auto"/>
              <w:right w:val="single" w:sz="4" w:space="0" w:color="auto"/>
            </w:tcBorders>
            <w:shd w:val="clear" w:color="000000" w:fill="D9E1F2"/>
            <w:vAlign w:val="center"/>
            <w:hideMark/>
          </w:tcPr>
          <w:p w:rsidR="000E15A1" w:rsidRPr="001F494B" w:rsidRDefault="000E15A1" w:rsidP="005C6816">
            <w:pPr>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Johannesburg Stock Exchange</w:t>
            </w:r>
          </w:p>
        </w:tc>
        <w:tc>
          <w:tcPr>
            <w:tcW w:w="731" w:type="dxa"/>
            <w:tcBorders>
              <w:top w:val="nil"/>
              <w:left w:val="nil"/>
              <w:bottom w:val="single" w:sz="4" w:space="0" w:color="auto"/>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185</w:t>
            </w:r>
          </w:p>
        </w:tc>
        <w:tc>
          <w:tcPr>
            <w:tcW w:w="644" w:type="dxa"/>
            <w:tcBorders>
              <w:top w:val="nil"/>
              <w:left w:val="nil"/>
              <w:bottom w:val="single" w:sz="4" w:space="0" w:color="auto"/>
              <w:right w:val="nil"/>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12,936</w:t>
            </w:r>
          </w:p>
        </w:tc>
        <w:tc>
          <w:tcPr>
            <w:tcW w:w="686" w:type="dxa"/>
            <w:tcBorders>
              <w:top w:val="nil"/>
              <w:left w:val="single" w:sz="4" w:space="0" w:color="auto"/>
              <w:bottom w:val="single" w:sz="4" w:space="0" w:color="auto"/>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13,121</w:t>
            </w:r>
          </w:p>
        </w:tc>
        <w:tc>
          <w:tcPr>
            <w:tcW w:w="725" w:type="dxa"/>
            <w:tcBorders>
              <w:top w:val="nil"/>
              <w:left w:val="nil"/>
              <w:bottom w:val="single" w:sz="4" w:space="0" w:color="auto"/>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762</w:t>
            </w:r>
          </w:p>
        </w:tc>
        <w:tc>
          <w:tcPr>
            <w:tcW w:w="632" w:type="dxa"/>
            <w:tcBorders>
              <w:top w:val="nil"/>
              <w:left w:val="nil"/>
              <w:bottom w:val="single" w:sz="4" w:space="0" w:color="auto"/>
              <w:right w:val="nil"/>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10,884</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0E15A1" w:rsidRPr="001F494B" w:rsidRDefault="000E15A1" w:rsidP="005C6816">
            <w:pPr>
              <w:jc w:val="right"/>
              <w:rPr>
                <w:rFonts w:ascii="Garamond" w:eastAsia="Times New Roman" w:hAnsi="Garamond" w:cs="Calibri"/>
                <w:color w:val="000000"/>
                <w:sz w:val="20"/>
                <w:szCs w:val="20"/>
                <w:lang w:eastAsia="en-GB" w:bidi="hi-IN"/>
              </w:rPr>
            </w:pPr>
            <w:r w:rsidRPr="001F494B">
              <w:rPr>
                <w:rFonts w:ascii="Garamond" w:eastAsia="Times New Roman" w:hAnsi="Garamond" w:cs="Calibri"/>
                <w:color w:val="000000"/>
                <w:sz w:val="20"/>
                <w:szCs w:val="20"/>
                <w:lang w:eastAsia="en-GB" w:bidi="hi-IN"/>
              </w:rPr>
              <w:t>11,646</w:t>
            </w:r>
          </w:p>
        </w:tc>
      </w:tr>
    </w:tbl>
    <w:p w:rsidR="000E15A1" w:rsidRDefault="000E15A1" w:rsidP="000E15A1">
      <w:pPr>
        <w:rPr>
          <w:rFonts w:ascii="Garamond" w:hAnsi="Garamond"/>
          <w:b/>
          <w:color w:val="0000FF"/>
          <w:sz w:val="20"/>
        </w:rPr>
      </w:pPr>
    </w:p>
    <w:p w:rsidR="000E15A1" w:rsidRPr="0080166F" w:rsidRDefault="000E15A1" w:rsidP="000E15A1">
      <w:pPr>
        <w:rPr>
          <w:rFonts w:ascii="Garamond" w:hAnsi="Garamond"/>
          <w:sz w:val="20"/>
        </w:rPr>
      </w:pPr>
      <w:r w:rsidRPr="0080166F">
        <w:rPr>
          <w:rFonts w:ascii="Garamond" w:hAnsi="Garamond"/>
          <w:b/>
          <w:sz w:val="20"/>
        </w:rPr>
        <w:t>Note:</w:t>
      </w:r>
      <w:r w:rsidRPr="0080166F">
        <w:rPr>
          <w:rFonts w:ascii="Garamond" w:hAnsi="Garamond"/>
          <w:sz w:val="20"/>
        </w:rPr>
        <w:t xml:space="preserve"> Fund mobilisation data for equities are (i) excluding investment funds and (ii) including Alternative and SME Markets except the following exceptions:</w:t>
      </w:r>
    </w:p>
    <w:p w:rsidR="000E15A1" w:rsidRPr="0080166F" w:rsidRDefault="000E15A1" w:rsidP="000E15A1">
      <w:pPr>
        <w:numPr>
          <w:ilvl w:val="0"/>
          <w:numId w:val="5"/>
        </w:numPr>
        <w:contextualSpacing/>
        <w:rPr>
          <w:rFonts w:ascii="Garamond" w:hAnsi="Garamond"/>
        </w:rPr>
      </w:pPr>
      <w:r w:rsidRPr="0080166F">
        <w:rPr>
          <w:rFonts w:ascii="Garamond" w:hAnsi="Garamond"/>
        </w:rPr>
        <w:t>Australian Securities Exchange: including investment funds</w:t>
      </w:r>
    </w:p>
    <w:p w:rsidR="000E15A1" w:rsidRPr="0080166F" w:rsidRDefault="000E15A1" w:rsidP="000E15A1">
      <w:pPr>
        <w:numPr>
          <w:ilvl w:val="0"/>
          <w:numId w:val="5"/>
        </w:numPr>
        <w:contextualSpacing/>
        <w:rPr>
          <w:rFonts w:ascii="Garamond" w:hAnsi="Garamond"/>
        </w:rPr>
      </w:pPr>
      <w:r w:rsidRPr="0080166F">
        <w:rPr>
          <w:rFonts w:ascii="Garamond" w:hAnsi="Garamond"/>
        </w:rPr>
        <w:t xml:space="preserve">BME: Including investment companies listed (open-end investment companies). </w:t>
      </w:r>
    </w:p>
    <w:p w:rsidR="000E15A1" w:rsidRPr="0080166F" w:rsidRDefault="000E15A1" w:rsidP="000E15A1">
      <w:pPr>
        <w:numPr>
          <w:ilvl w:val="0"/>
          <w:numId w:val="5"/>
        </w:numPr>
        <w:contextualSpacing/>
        <w:rPr>
          <w:rFonts w:ascii="Garamond" w:hAnsi="Garamond"/>
        </w:rPr>
      </w:pPr>
      <w:r w:rsidRPr="0080166F">
        <w:rPr>
          <w:rFonts w:ascii="Garamond" w:hAnsi="Garamond"/>
        </w:rPr>
        <w:t>Bolsa de Valores de Lima: Includes 26 foreign companies with shares negotiated under a special modality</w:t>
      </w:r>
    </w:p>
    <w:p w:rsidR="000E15A1" w:rsidRPr="0080166F" w:rsidRDefault="000E15A1" w:rsidP="000E15A1">
      <w:pPr>
        <w:numPr>
          <w:ilvl w:val="0"/>
          <w:numId w:val="5"/>
        </w:numPr>
        <w:contextualSpacing/>
        <w:rPr>
          <w:rFonts w:ascii="Garamond" w:hAnsi="Garamond"/>
        </w:rPr>
      </w:pPr>
      <w:r w:rsidRPr="0080166F">
        <w:rPr>
          <w:rFonts w:ascii="Garamond" w:hAnsi="Garamond"/>
        </w:rPr>
        <w:t>Euronext: includes Belgium, England, France, Netherlands and Portugal</w:t>
      </w:r>
    </w:p>
    <w:p w:rsidR="000E15A1" w:rsidRPr="0080166F" w:rsidRDefault="000E15A1" w:rsidP="000E15A1">
      <w:pPr>
        <w:numPr>
          <w:ilvl w:val="0"/>
          <w:numId w:val="5"/>
        </w:numPr>
        <w:contextualSpacing/>
        <w:rPr>
          <w:rFonts w:ascii="Garamond" w:hAnsi="Garamond"/>
        </w:rPr>
      </w:pPr>
      <w:r w:rsidRPr="0080166F">
        <w:rPr>
          <w:rFonts w:ascii="Garamond" w:hAnsi="Garamond"/>
        </w:rPr>
        <w:t>Korea Exchange: including Kosdaq market data</w:t>
      </w:r>
    </w:p>
    <w:p w:rsidR="000E15A1" w:rsidRPr="0080166F" w:rsidRDefault="000E15A1" w:rsidP="000E15A1">
      <w:pPr>
        <w:numPr>
          <w:ilvl w:val="0"/>
          <w:numId w:val="5"/>
        </w:numPr>
        <w:contextualSpacing/>
        <w:rPr>
          <w:rFonts w:ascii="Garamond" w:hAnsi="Garamond"/>
        </w:rPr>
      </w:pPr>
      <w:r w:rsidRPr="0080166F">
        <w:rPr>
          <w:rFonts w:ascii="Garamond" w:hAnsi="Garamond"/>
        </w:rPr>
        <w:t>LSE Group: includes London Stock Exchange and Borsa Italiana</w:t>
      </w:r>
    </w:p>
    <w:p w:rsidR="000E15A1" w:rsidRPr="0080166F" w:rsidRDefault="000E15A1" w:rsidP="000E15A1">
      <w:pPr>
        <w:numPr>
          <w:ilvl w:val="0"/>
          <w:numId w:val="5"/>
        </w:numPr>
        <w:contextualSpacing/>
        <w:rPr>
          <w:rFonts w:ascii="Garamond" w:hAnsi="Garamond"/>
        </w:rPr>
      </w:pPr>
      <w:r w:rsidRPr="0080166F">
        <w:rPr>
          <w:rFonts w:ascii="Garamond" w:hAnsi="Garamond"/>
        </w:rPr>
        <w:t>Nasdaq Nordic Exchanges include Copenhagen, Helsinki, Iceland, Stockholm, Tallinn, Riga and Vilnius Stock Exchanges</w:t>
      </w:r>
    </w:p>
    <w:p w:rsidR="000E15A1" w:rsidRPr="0080166F" w:rsidRDefault="000E15A1" w:rsidP="000E15A1">
      <w:pPr>
        <w:numPr>
          <w:ilvl w:val="0"/>
          <w:numId w:val="5"/>
        </w:numPr>
        <w:contextualSpacing/>
        <w:rPr>
          <w:rFonts w:ascii="Garamond" w:hAnsi="Garamond"/>
        </w:rPr>
      </w:pPr>
      <w:r w:rsidRPr="0080166F">
        <w:rPr>
          <w:rFonts w:ascii="Garamond" w:hAnsi="Garamond"/>
        </w:rPr>
        <w:t>NSE India: including “Emerge” market data</w:t>
      </w:r>
    </w:p>
    <w:p w:rsidR="000E15A1" w:rsidRPr="0080166F" w:rsidRDefault="000E15A1" w:rsidP="000E15A1">
      <w:pPr>
        <w:numPr>
          <w:ilvl w:val="0"/>
          <w:numId w:val="5"/>
        </w:numPr>
        <w:contextualSpacing/>
        <w:rPr>
          <w:rFonts w:ascii="Garamond" w:hAnsi="Garamond"/>
        </w:rPr>
      </w:pPr>
      <w:r w:rsidRPr="0080166F">
        <w:rPr>
          <w:rFonts w:ascii="Garamond" w:hAnsi="Garamond"/>
        </w:rPr>
        <w:t>Singapore Exchange: market capitalization includes domestic listings and a substantial number of foreign listings, defined as companies whose principal place of business is outside of Singapore. Inactive secondary foreign listings are excluded.</w:t>
      </w:r>
    </w:p>
    <w:p w:rsidR="000E15A1" w:rsidRPr="0080166F" w:rsidRDefault="000E15A1" w:rsidP="000E15A1">
      <w:pPr>
        <w:rPr>
          <w:rFonts w:ascii="Garamond" w:hAnsi="Garamond"/>
          <w:sz w:val="20"/>
        </w:rPr>
      </w:pPr>
      <w:r w:rsidRPr="0080166F">
        <w:rPr>
          <w:rFonts w:ascii="Garamond" w:hAnsi="Garamond"/>
          <w:sz w:val="20"/>
        </w:rPr>
        <w:t>For Funds mobilised through issuance of bonds, due to different reporting rules &amp; calculation methods, turnover figures are not entirely comparable. The sale &amp; purchase of a share are counted as one transaction</w:t>
      </w:r>
    </w:p>
    <w:p w:rsidR="000E15A1" w:rsidRPr="0080166F" w:rsidRDefault="000E15A1" w:rsidP="000E15A1">
      <w:pPr>
        <w:outlineLvl w:val="0"/>
        <w:rPr>
          <w:rFonts w:ascii="Garamond" w:hAnsi="Garamond"/>
          <w:sz w:val="20"/>
        </w:rPr>
      </w:pPr>
      <w:r w:rsidRPr="0080166F">
        <w:rPr>
          <w:rFonts w:ascii="Garamond" w:hAnsi="Garamond"/>
          <w:sz w:val="20"/>
        </w:rPr>
        <w:t>NA = Not Available</w:t>
      </w:r>
    </w:p>
    <w:p w:rsidR="000E15A1" w:rsidRPr="0080166F" w:rsidRDefault="000E15A1" w:rsidP="000E15A1">
      <w:pPr>
        <w:rPr>
          <w:rFonts w:ascii="Garamond" w:hAnsi="Garamond"/>
          <w:sz w:val="20"/>
        </w:rPr>
      </w:pPr>
      <w:r w:rsidRPr="0080166F">
        <w:rPr>
          <w:rFonts w:ascii="Garamond" w:hAnsi="Garamond"/>
          <w:b/>
          <w:sz w:val="20"/>
        </w:rPr>
        <w:t>Source:</w:t>
      </w:r>
      <w:r w:rsidRPr="0080166F">
        <w:rPr>
          <w:rFonts w:ascii="Garamond" w:hAnsi="Garamond"/>
          <w:sz w:val="20"/>
        </w:rPr>
        <w:t xml:space="preserve"> World Federation of Exchanges</w:t>
      </w:r>
    </w:p>
    <w:p w:rsidR="000E15A1" w:rsidRDefault="000E15A1" w:rsidP="000E15A1">
      <w:pPr>
        <w:outlineLvl w:val="0"/>
        <w:rPr>
          <w:rFonts w:ascii="Garamond" w:hAnsi="Garamond"/>
          <w:b/>
          <w:color w:val="0000FF"/>
        </w:rPr>
      </w:pPr>
    </w:p>
    <w:p w:rsidR="000E15A1" w:rsidRDefault="000E15A1" w:rsidP="000E15A1">
      <w:pPr>
        <w:outlineLvl w:val="0"/>
        <w:rPr>
          <w:rFonts w:ascii="Garamond" w:hAnsi="Garamond"/>
          <w:b/>
          <w:color w:val="0000FF"/>
        </w:rPr>
      </w:pPr>
    </w:p>
    <w:p w:rsidR="000E15A1" w:rsidRDefault="000E15A1" w:rsidP="000E15A1">
      <w:pPr>
        <w:outlineLvl w:val="0"/>
        <w:rPr>
          <w:rFonts w:ascii="Garamond" w:hAnsi="Garamond"/>
          <w:b/>
          <w:color w:val="0000FF"/>
        </w:rPr>
      </w:pPr>
    </w:p>
    <w:p w:rsidR="000E15A1" w:rsidRDefault="000E15A1" w:rsidP="000E15A1">
      <w:pPr>
        <w:rPr>
          <w:rFonts w:ascii="Garamond" w:hAnsi="Garamond"/>
          <w:b/>
          <w:color w:val="0000FF"/>
        </w:rPr>
      </w:pPr>
    </w:p>
    <w:p w:rsidR="000E15A1" w:rsidRPr="008C62BD" w:rsidRDefault="000E15A1" w:rsidP="000E15A1">
      <w:pPr>
        <w:outlineLvl w:val="0"/>
        <w:rPr>
          <w:rFonts w:ascii="Garamond" w:hAnsi="Garamond"/>
          <w:b/>
        </w:rPr>
      </w:pPr>
      <w:r w:rsidRPr="008C62BD">
        <w:rPr>
          <w:rFonts w:ascii="Garamond" w:hAnsi="Garamond"/>
          <w:b/>
        </w:rPr>
        <w:t>Market Capitalisation of Major Exchanges:</w:t>
      </w:r>
    </w:p>
    <w:p w:rsidR="000E15A1" w:rsidRPr="008C62BD" w:rsidRDefault="000E15A1" w:rsidP="000E15A1">
      <w:pPr>
        <w:jc w:val="both"/>
        <w:rPr>
          <w:rFonts w:ascii="Garamond" w:hAnsi="Garamond"/>
        </w:rPr>
      </w:pPr>
    </w:p>
    <w:p w:rsidR="000E15A1" w:rsidRDefault="000E15A1" w:rsidP="000E15A1">
      <w:pPr>
        <w:jc w:val="both"/>
        <w:rPr>
          <w:rFonts w:ascii="Garamond" w:hAnsi="Garamond"/>
          <w:color w:val="0000FF"/>
        </w:rPr>
      </w:pPr>
      <w:r w:rsidRPr="008C62BD">
        <w:rPr>
          <w:rFonts w:ascii="Garamond" w:hAnsi="Garamond" w:cs="Nirmala UI"/>
          <w:szCs w:val="30"/>
          <w:lang w:val="en-US" w:bidi="bn-IN"/>
        </w:rPr>
        <w:t>Market</w:t>
      </w:r>
      <w:r w:rsidRPr="008C62BD">
        <w:rPr>
          <w:rFonts w:ascii="Garamond" w:hAnsi="Garamond"/>
        </w:rPr>
        <w:t xml:space="preserve"> </w:t>
      </w:r>
      <w:r w:rsidRPr="007D25BC">
        <w:rPr>
          <w:rFonts w:ascii="Garamond" w:hAnsi="Garamond"/>
        </w:rPr>
        <w:t>capitalisation of the major economies exhibited a mixed trend across the world during March 2019. Among developed nations, market cap of the BME Spanish Exchanges increased by 2.9 per cent followed by Hong Kong Exchanges and Clearing (2.3 per cent) and Nasdaq stock exchange of the US (1.8 per cent). Market cap of Korea exchange on the other hand fell by 3.1 per cent followed by Deutsche Boerse AG (1.5 per cent) and Japan Exchange Group Inc. (1.0 per cent).</w:t>
      </w:r>
    </w:p>
    <w:p w:rsidR="000E15A1" w:rsidRDefault="000E15A1" w:rsidP="000E15A1">
      <w:pPr>
        <w:jc w:val="both"/>
        <w:rPr>
          <w:rFonts w:ascii="Garamond" w:hAnsi="Garamond"/>
          <w:color w:val="0000FF"/>
        </w:rPr>
      </w:pPr>
    </w:p>
    <w:p w:rsidR="000E15A1" w:rsidRPr="0093702A" w:rsidRDefault="000E15A1" w:rsidP="000E15A1">
      <w:pPr>
        <w:jc w:val="both"/>
        <w:rPr>
          <w:rFonts w:ascii="Garamond" w:hAnsi="Garamond"/>
        </w:rPr>
      </w:pPr>
      <w:r w:rsidRPr="0093702A">
        <w:rPr>
          <w:rFonts w:ascii="Garamond" w:hAnsi="Garamond"/>
        </w:rPr>
        <w:t xml:space="preserve">Among BRICS nations, market capitalisation of National Stock Exchange of India grew by 10.2 per cent, followed by BSE India Limited (10.1 per cent) and Shenzhen Stock Exchange (9.6 per cent). On the other hand market cap of BM&amp;FBOVESPA S.A. of Brazil fell by 20.5 per cent followed by Moscow Exchange (1.4 per cent) (Table A4). </w:t>
      </w:r>
    </w:p>
    <w:p w:rsidR="000E15A1" w:rsidRPr="00772042" w:rsidRDefault="000E15A1" w:rsidP="000E15A1">
      <w:pPr>
        <w:outlineLvl w:val="0"/>
        <w:rPr>
          <w:rFonts w:ascii="Garamond" w:hAnsi="Garamond"/>
          <w:b/>
        </w:rPr>
      </w:pPr>
    </w:p>
    <w:p w:rsidR="000E15A1" w:rsidRPr="00772042" w:rsidRDefault="000E15A1" w:rsidP="000E15A1">
      <w:pPr>
        <w:outlineLvl w:val="0"/>
        <w:rPr>
          <w:rFonts w:ascii="Garamond" w:hAnsi="Garamond"/>
          <w:b/>
        </w:rPr>
      </w:pPr>
      <w:r w:rsidRPr="00772042">
        <w:rPr>
          <w:rFonts w:ascii="Garamond" w:hAnsi="Garamond"/>
          <w:b/>
        </w:rPr>
        <w:t>Table A4: Domestic Market Capitalisation of Major Exchanges</w:t>
      </w:r>
    </w:p>
    <w:p w:rsidR="000E15A1" w:rsidRPr="00772042" w:rsidRDefault="000E15A1" w:rsidP="000E15A1">
      <w:pPr>
        <w:ind w:left="5760" w:firstLine="720"/>
        <w:outlineLvl w:val="0"/>
        <w:rPr>
          <w:rFonts w:ascii="Garamond" w:hAnsi="Garamond"/>
        </w:rPr>
      </w:pPr>
      <w:r w:rsidRPr="00772042">
        <w:rPr>
          <w:rFonts w:ascii="Garamond" w:hAnsi="Garamond"/>
        </w:rPr>
        <w:t>(US$ Billion)</w:t>
      </w:r>
    </w:p>
    <w:tbl>
      <w:tblPr>
        <w:tblW w:w="7532" w:type="dxa"/>
        <w:tblInd w:w="45" w:type="dxa"/>
        <w:tblLayout w:type="fixed"/>
        <w:tblLook w:val="04A0" w:firstRow="1" w:lastRow="0" w:firstColumn="1" w:lastColumn="0" w:noHBand="0" w:noVBand="1"/>
      </w:tblPr>
      <w:tblGrid>
        <w:gridCol w:w="450"/>
        <w:gridCol w:w="1252"/>
        <w:gridCol w:w="3555"/>
        <w:gridCol w:w="1166"/>
        <w:gridCol w:w="1109"/>
      </w:tblGrid>
      <w:tr w:rsidR="000E15A1" w:rsidTr="005C6816">
        <w:trPr>
          <w:trHeight w:val="249"/>
        </w:trPr>
        <w:tc>
          <w:tcPr>
            <w:tcW w:w="450" w:type="dxa"/>
            <w:tcBorders>
              <w:top w:val="nil"/>
              <w:left w:val="nil"/>
              <w:bottom w:val="nil"/>
              <w:right w:val="nil"/>
            </w:tcBorders>
            <w:shd w:val="clear" w:color="auto" w:fill="auto"/>
            <w:vAlign w:val="center"/>
          </w:tcPr>
          <w:p w:rsidR="000E15A1" w:rsidRDefault="000E15A1" w:rsidP="005C6816">
            <w:pPr>
              <w:rPr>
                <w:rFonts w:ascii="Times New Roman" w:eastAsia="Times New Roman" w:hAnsi="Times New Roman"/>
                <w:sz w:val="20"/>
                <w:szCs w:val="20"/>
                <w:lang w:val="en-IN" w:eastAsia="en-IN"/>
              </w:rPr>
            </w:pPr>
          </w:p>
        </w:tc>
        <w:tc>
          <w:tcPr>
            <w:tcW w:w="1252" w:type="dxa"/>
            <w:tcBorders>
              <w:top w:val="single" w:sz="4" w:space="0" w:color="auto"/>
              <w:left w:val="single" w:sz="4" w:space="0" w:color="auto"/>
              <w:bottom w:val="nil"/>
              <w:right w:val="nil"/>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Country</w:t>
            </w:r>
          </w:p>
        </w:tc>
        <w:tc>
          <w:tcPr>
            <w:tcW w:w="3555" w:type="dxa"/>
            <w:tcBorders>
              <w:top w:val="single" w:sz="4" w:space="0" w:color="auto"/>
              <w:left w:val="single" w:sz="4" w:space="0" w:color="auto"/>
              <w:bottom w:val="nil"/>
              <w:right w:val="nil"/>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Exchange</w:t>
            </w:r>
          </w:p>
        </w:tc>
        <w:tc>
          <w:tcPr>
            <w:tcW w:w="1166" w:type="dxa"/>
            <w:tcBorders>
              <w:top w:val="single" w:sz="4" w:space="0" w:color="auto"/>
              <w:left w:val="single" w:sz="4" w:space="0" w:color="auto"/>
              <w:bottom w:val="single" w:sz="4" w:space="0" w:color="auto"/>
              <w:right w:val="single" w:sz="4" w:space="0" w:color="auto"/>
            </w:tcBorders>
            <w:shd w:val="clear" w:color="000000" w:fill="B4C6E7"/>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Feb-19</w:t>
            </w:r>
          </w:p>
        </w:tc>
        <w:tc>
          <w:tcPr>
            <w:tcW w:w="1109" w:type="dxa"/>
            <w:tcBorders>
              <w:top w:val="single" w:sz="4" w:space="0" w:color="auto"/>
              <w:left w:val="nil"/>
              <w:bottom w:val="nil"/>
              <w:right w:val="single" w:sz="4" w:space="0" w:color="auto"/>
            </w:tcBorders>
            <w:shd w:val="clear" w:color="000000" w:fill="B4C6E7"/>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Mar-19</w:t>
            </w:r>
          </w:p>
        </w:tc>
      </w:tr>
      <w:tr w:rsidR="000E15A1" w:rsidTr="005C6816">
        <w:trPr>
          <w:trHeight w:val="249"/>
        </w:trPr>
        <w:tc>
          <w:tcPr>
            <w:tcW w:w="450" w:type="dxa"/>
            <w:vMerge w:val="restart"/>
            <w:tcBorders>
              <w:top w:val="single" w:sz="4" w:space="0" w:color="auto"/>
              <w:left w:val="single" w:sz="4" w:space="0" w:color="auto"/>
              <w:bottom w:val="single" w:sz="4" w:space="0" w:color="000000"/>
              <w:right w:val="nil"/>
            </w:tcBorders>
            <w:shd w:val="clear" w:color="000000" w:fill="B4C6E7"/>
            <w:textDirection w:val="btLr"/>
            <w:vAlign w:val="center"/>
          </w:tcPr>
          <w:p w:rsidR="000E15A1" w:rsidRDefault="000E15A1" w:rsidP="005C6816">
            <w:pPr>
              <w:jc w:val="cente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Developed Markets</w:t>
            </w:r>
          </w:p>
        </w:tc>
        <w:tc>
          <w:tcPr>
            <w:tcW w:w="1252" w:type="dxa"/>
            <w:tcBorders>
              <w:top w:val="single" w:sz="4" w:space="0" w:color="auto"/>
              <w:left w:val="single" w:sz="4" w:space="0" w:color="auto"/>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USA</w:t>
            </w:r>
          </w:p>
        </w:tc>
        <w:tc>
          <w:tcPr>
            <w:tcW w:w="3555" w:type="dxa"/>
            <w:tcBorders>
              <w:top w:val="single" w:sz="4" w:space="0" w:color="auto"/>
              <w:left w:val="nil"/>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Nasdaq - US</w:t>
            </w:r>
          </w:p>
        </w:tc>
        <w:tc>
          <w:tcPr>
            <w:tcW w:w="1166"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1,10,17,574</w:t>
            </w:r>
          </w:p>
        </w:tc>
        <w:tc>
          <w:tcPr>
            <w:tcW w:w="1109" w:type="dxa"/>
            <w:tcBorders>
              <w:top w:val="single" w:sz="4" w:space="0" w:color="auto"/>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1,12,18,243</w:t>
            </w:r>
          </w:p>
        </w:tc>
      </w:tr>
      <w:tr w:rsidR="000E15A1" w:rsidTr="005C6816">
        <w:trPr>
          <w:trHeight w:val="249"/>
        </w:trPr>
        <w:tc>
          <w:tcPr>
            <w:tcW w:w="450" w:type="dxa"/>
            <w:vMerge/>
            <w:tcBorders>
              <w:top w:val="single" w:sz="4" w:space="0" w:color="auto"/>
              <w:left w:val="single" w:sz="4" w:space="0" w:color="auto"/>
              <w:bottom w:val="single" w:sz="4" w:space="0" w:color="000000"/>
              <w:right w:val="nil"/>
            </w:tcBorders>
            <w:vAlign w:val="center"/>
          </w:tcPr>
          <w:p w:rsidR="000E15A1" w:rsidRDefault="000E15A1" w:rsidP="005C6816">
            <w:pPr>
              <w:rPr>
                <w:rFonts w:ascii="Garamond" w:eastAsia="Times New Roman" w:hAnsi="Garamond"/>
                <w:b/>
                <w:bCs/>
                <w:color w:val="000000"/>
                <w:sz w:val="20"/>
                <w:szCs w:val="20"/>
                <w:lang w:val="en-IN" w:eastAsia="en-IN"/>
              </w:rPr>
            </w:pPr>
          </w:p>
        </w:tc>
        <w:tc>
          <w:tcPr>
            <w:tcW w:w="1252" w:type="dxa"/>
            <w:tcBorders>
              <w:top w:val="nil"/>
              <w:left w:val="single" w:sz="4" w:space="0" w:color="auto"/>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USA</w:t>
            </w:r>
          </w:p>
        </w:tc>
        <w:tc>
          <w:tcPr>
            <w:tcW w:w="3555" w:type="dxa"/>
            <w:tcBorders>
              <w:top w:val="nil"/>
              <w:left w:val="nil"/>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NYSE</w:t>
            </w:r>
          </w:p>
        </w:tc>
        <w:tc>
          <w:tcPr>
            <w:tcW w:w="1166"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2,30,55,256</w:t>
            </w:r>
          </w:p>
        </w:tc>
        <w:tc>
          <w:tcPr>
            <w:tcW w:w="1109"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2,32,11,054</w:t>
            </w:r>
          </w:p>
        </w:tc>
      </w:tr>
      <w:tr w:rsidR="000E15A1" w:rsidTr="005C6816">
        <w:trPr>
          <w:trHeight w:val="249"/>
        </w:trPr>
        <w:tc>
          <w:tcPr>
            <w:tcW w:w="450" w:type="dxa"/>
            <w:vMerge/>
            <w:tcBorders>
              <w:top w:val="single" w:sz="4" w:space="0" w:color="auto"/>
              <w:left w:val="single" w:sz="4" w:space="0" w:color="auto"/>
              <w:bottom w:val="single" w:sz="4" w:space="0" w:color="000000"/>
              <w:right w:val="nil"/>
            </w:tcBorders>
            <w:vAlign w:val="center"/>
          </w:tcPr>
          <w:p w:rsidR="000E15A1" w:rsidRDefault="000E15A1" w:rsidP="005C6816">
            <w:pPr>
              <w:rPr>
                <w:rFonts w:ascii="Garamond" w:eastAsia="Times New Roman" w:hAnsi="Garamond"/>
                <w:b/>
                <w:bCs/>
                <w:color w:val="000000"/>
                <w:sz w:val="20"/>
                <w:szCs w:val="20"/>
                <w:lang w:val="en-IN" w:eastAsia="en-IN"/>
              </w:rPr>
            </w:pPr>
          </w:p>
        </w:tc>
        <w:tc>
          <w:tcPr>
            <w:tcW w:w="1252" w:type="dxa"/>
            <w:tcBorders>
              <w:top w:val="nil"/>
              <w:left w:val="single" w:sz="4" w:space="0" w:color="auto"/>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UK</w:t>
            </w:r>
          </w:p>
        </w:tc>
        <w:tc>
          <w:tcPr>
            <w:tcW w:w="3555" w:type="dxa"/>
            <w:tcBorders>
              <w:top w:val="nil"/>
              <w:left w:val="nil"/>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LSE Group</w:t>
            </w:r>
          </w:p>
        </w:tc>
        <w:tc>
          <w:tcPr>
            <w:tcW w:w="1166"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39,35,452</w:t>
            </w:r>
          </w:p>
        </w:tc>
        <w:tc>
          <w:tcPr>
            <w:tcW w:w="1109"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39,65,348</w:t>
            </w:r>
          </w:p>
        </w:tc>
      </w:tr>
      <w:tr w:rsidR="000E15A1" w:rsidTr="005C6816">
        <w:trPr>
          <w:trHeight w:val="249"/>
        </w:trPr>
        <w:tc>
          <w:tcPr>
            <w:tcW w:w="450" w:type="dxa"/>
            <w:vMerge/>
            <w:tcBorders>
              <w:top w:val="single" w:sz="4" w:space="0" w:color="auto"/>
              <w:left w:val="single" w:sz="4" w:space="0" w:color="auto"/>
              <w:bottom w:val="single" w:sz="4" w:space="0" w:color="000000"/>
              <w:right w:val="nil"/>
            </w:tcBorders>
            <w:vAlign w:val="center"/>
          </w:tcPr>
          <w:p w:rsidR="000E15A1" w:rsidRDefault="000E15A1" w:rsidP="005C6816">
            <w:pPr>
              <w:rPr>
                <w:rFonts w:ascii="Garamond" w:eastAsia="Times New Roman" w:hAnsi="Garamond"/>
                <w:b/>
                <w:bCs/>
                <w:color w:val="000000"/>
                <w:sz w:val="20"/>
                <w:szCs w:val="20"/>
                <w:lang w:val="en-IN" w:eastAsia="en-IN"/>
              </w:rPr>
            </w:pPr>
          </w:p>
        </w:tc>
        <w:tc>
          <w:tcPr>
            <w:tcW w:w="1252" w:type="dxa"/>
            <w:tcBorders>
              <w:top w:val="nil"/>
              <w:left w:val="single" w:sz="4" w:space="0" w:color="auto"/>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Pan Europe*</w:t>
            </w:r>
          </w:p>
        </w:tc>
        <w:tc>
          <w:tcPr>
            <w:tcW w:w="3555" w:type="dxa"/>
            <w:tcBorders>
              <w:top w:val="nil"/>
              <w:left w:val="nil"/>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Euronext</w:t>
            </w:r>
          </w:p>
        </w:tc>
        <w:tc>
          <w:tcPr>
            <w:tcW w:w="1166"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42,43,868</w:t>
            </w:r>
          </w:p>
        </w:tc>
        <w:tc>
          <w:tcPr>
            <w:tcW w:w="1109"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42,68,406</w:t>
            </w:r>
          </w:p>
        </w:tc>
      </w:tr>
      <w:tr w:rsidR="000E15A1" w:rsidTr="005C6816">
        <w:trPr>
          <w:trHeight w:val="249"/>
        </w:trPr>
        <w:tc>
          <w:tcPr>
            <w:tcW w:w="450" w:type="dxa"/>
            <w:vMerge/>
            <w:tcBorders>
              <w:top w:val="single" w:sz="4" w:space="0" w:color="auto"/>
              <w:left w:val="single" w:sz="4" w:space="0" w:color="auto"/>
              <w:bottom w:val="single" w:sz="4" w:space="0" w:color="000000"/>
              <w:right w:val="nil"/>
            </w:tcBorders>
            <w:vAlign w:val="center"/>
          </w:tcPr>
          <w:p w:rsidR="000E15A1" w:rsidRDefault="000E15A1" w:rsidP="005C6816">
            <w:pPr>
              <w:rPr>
                <w:rFonts w:ascii="Garamond" w:eastAsia="Times New Roman" w:hAnsi="Garamond"/>
                <w:b/>
                <w:bCs/>
                <w:color w:val="000000"/>
                <w:sz w:val="20"/>
                <w:szCs w:val="20"/>
                <w:lang w:val="en-IN" w:eastAsia="en-IN"/>
              </w:rPr>
            </w:pPr>
          </w:p>
        </w:tc>
        <w:tc>
          <w:tcPr>
            <w:tcW w:w="1252" w:type="dxa"/>
            <w:tcBorders>
              <w:top w:val="nil"/>
              <w:left w:val="single" w:sz="4" w:space="0" w:color="auto"/>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Germany</w:t>
            </w:r>
          </w:p>
        </w:tc>
        <w:tc>
          <w:tcPr>
            <w:tcW w:w="3555" w:type="dxa"/>
            <w:tcBorders>
              <w:top w:val="nil"/>
              <w:left w:val="nil"/>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Deutsche Boerse AG</w:t>
            </w:r>
          </w:p>
        </w:tc>
        <w:tc>
          <w:tcPr>
            <w:tcW w:w="1166"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18,95,507</w:t>
            </w:r>
          </w:p>
        </w:tc>
        <w:tc>
          <w:tcPr>
            <w:tcW w:w="1109"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18,67,308</w:t>
            </w:r>
          </w:p>
        </w:tc>
      </w:tr>
      <w:tr w:rsidR="000E15A1" w:rsidTr="005C6816">
        <w:trPr>
          <w:trHeight w:val="249"/>
        </w:trPr>
        <w:tc>
          <w:tcPr>
            <w:tcW w:w="450" w:type="dxa"/>
            <w:vMerge/>
            <w:tcBorders>
              <w:top w:val="single" w:sz="4" w:space="0" w:color="auto"/>
              <w:left w:val="single" w:sz="4" w:space="0" w:color="auto"/>
              <w:bottom w:val="single" w:sz="4" w:space="0" w:color="000000"/>
              <w:right w:val="nil"/>
            </w:tcBorders>
            <w:vAlign w:val="center"/>
          </w:tcPr>
          <w:p w:rsidR="000E15A1" w:rsidRDefault="000E15A1" w:rsidP="005C6816">
            <w:pPr>
              <w:rPr>
                <w:rFonts w:ascii="Garamond" w:eastAsia="Times New Roman" w:hAnsi="Garamond"/>
                <w:b/>
                <w:bCs/>
                <w:color w:val="000000"/>
                <w:sz w:val="20"/>
                <w:szCs w:val="20"/>
                <w:lang w:val="en-IN" w:eastAsia="en-IN"/>
              </w:rPr>
            </w:pPr>
          </w:p>
        </w:tc>
        <w:tc>
          <w:tcPr>
            <w:tcW w:w="1252" w:type="dxa"/>
            <w:tcBorders>
              <w:top w:val="nil"/>
              <w:left w:val="single" w:sz="4" w:space="0" w:color="auto"/>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Spain</w:t>
            </w:r>
          </w:p>
        </w:tc>
        <w:tc>
          <w:tcPr>
            <w:tcW w:w="3555" w:type="dxa"/>
            <w:tcBorders>
              <w:top w:val="nil"/>
              <w:left w:val="nil"/>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BME Spanish Exchanges</w:t>
            </w:r>
          </w:p>
        </w:tc>
        <w:tc>
          <w:tcPr>
            <w:tcW w:w="1166"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7,49,328</w:t>
            </w:r>
          </w:p>
        </w:tc>
        <w:tc>
          <w:tcPr>
            <w:tcW w:w="1109"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7,70,908</w:t>
            </w:r>
          </w:p>
        </w:tc>
      </w:tr>
      <w:tr w:rsidR="000E15A1" w:rsidTr="005C6816">
        <w:trPr>
          <w:trHeight w:val="249"/>
        </w:trPr>
        <w:tc>
          <w:tcPr>
            <w:tcW w:w="450" w:type="dxa"/>
            <w:vMerge/>
            <w:tcBorders>
              <w:top w:val="single" w:sz="4" w:space="0" w:color="auto"/>
              <w:left w:val="single" w:sz="4" w:space="0" w:color="auto"/>
              <w:bottom w:val="single" w:sz="4" w:space="0" w:color="000000"/>
              <w:right w:val="nil"/>
            </w:tcBorders>
            <w:vAlign w:val="center"/>
          </w:tcPr>
          <w:p w:rsidR="000E15A1" w:rsidRDefault="000E15A1" w:rsidP="005C6816">
            <w:pPr>
              <w:rPr>
                <w:rFonts w:ascii="Garamond" w:eastAsia="Times New Roman" w:hAnsi="Garamond"/>
                <w:b/>
                <w:bCs/>
                <w:color w:val="000000"/>
                <w:sz w:val="20"/>
                <w:szCs w:val="20"/>
                <w:lang w:val="en-IN" w:eastAsia="en-IN"/>
              </w:rPr>
            </w:pPr>
          </w:p>
        </w:tc>
        <w:tc>
          <w:tcPr>
            <w:tcW w:w="1252" w:type="dxa"/>
            <w:tcBorders>
              <w:top w:val="nil"/>
              <w:left w:val="single" w:sz="4" w:space="0" w:color="auto"/>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Japan</w:t>
            </w:r>
          </w:p>
        </w:tc>
        <w:tc>
          <w:tcPr>
            <w:tcW w:w="3555" w:type="dxa"/>
            <w:tcBorders>
              <w:top w:val="nil"/>
              <w:left w:val="nil"/>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Japan Exchange Group Inc.</w:t>
            </w:r>
          </w:p>
        </w:tc>
        <w:tc>
          <w:tcPr>
            <w:tcW w:w="1166"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56,66,996</w:t>
            </w:r>
          </w:p>
        </w:tc>
        <w:tc>
          <w:tcPr>
            <w:tcW w:w="1109"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56,08,260</w:t>
            </w:r>
          </w:p>
        </w:tc>
      </w:tr>
      <w:tr w:rsidR="000E15A1" w:rsidTr="005C6816">
        <w:trPr>
          <w:trHeight w:val="249"/>
        </w:trPr>
        <w:tc>
          <w:tcPr>
            <w:tcW w:w="450" w:type="dxa"/>
            <w:vMerge/>
            <w:tcBorders>
              <w:top w:val="single" w:sz="4" w:space="0" w:color="auto"/>
              <w:left w:val="single" w:sz="4" w:space="0" w:color="auto"/>
              <w:bottom w:val="single" w:sz="4" w:space="0" w:color="000000"/>
              <w:right w:val="nil"/>
            </w:tcBorders>
            <w:vAlign w:val="center"/>
          </w:tcPr>
          <w:p w:rsidR="000E15A1" w:rsidRDefault="000E15A1" w:rsidP="005C6816">
            <w:pPr>
              <w:rPr>
                <w:rFonts w:ascii="Garamond" w:eastAsia="Times New Roman" w:hAnsi="Garamond"/>
                <w:b/>
                <w:bCs/>
                <w:color w:val="000000"/>
                <w:sz w:val="20"/>
                <w:szCs w:val="20"/>
                <w:lang w:val="en-IN" w:eastAsia="en-IN"/>
              </w:rPr>
            </w:pPr>
          </w:p>
        </w:tc>
        <w:tc>
          <w:tcPr>
            <w:tcW w:w="1252" w:type="dxa"/>
            <w:tcBorders>
              <w:top w:val="nil"/>
              <w:left w:val="single" w:sz="4" w:space="0" w:color="auto"/>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Singapore</w:t>
            </w:r>
          </w:p>
        </w:tc>
        <w:tc>
          <w:tcPr>
            <w:tcW w:w="3555" w:type="dxa"/>
            <w:tcBorders>
              <w:top w:val="nil"/>
              <w:left w:val="nil"/>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Singapore Exchange</w:t>
            </w:r>
          </w:p>
        </w:tc>
        <w:tc>
          <w:tcPr>
            <w:tcW w:w="1166"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7,19,244</w:t>
            </w:r>
          </w:p>
        </w:tc>
        <w:tc>
          <w:tcPr>
            <w:tcW w:w="1109"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7,15,124</w:t>
            </w:r>
          </w:p>
        </w:tc>
      </w:tr>
      <w:tr w:rsidR="000E15A1" w:rsidTr="005C6816">
        <w:trPr>
          <w:trHeight w:val="249"/>
        </w:trPr>
        <w:tc>
          <w:tcPr>
            <w:tcW w:w="450" w:type="dxa"/>
            <w:vMerge/>
            <w:tcBorders>
              <w:top w:val="single" w:sz="4" w:space="0" w:color="auto"/>
              <w:left w:val="single" w:sz="4" w:space="0" w:color="auto"/>
              <w:bottom w:val="single" w:sz="4" w:space="0" w:color="000000"/>
              <w:right w:val="nil"/>
            </w:tcBorders>
            <w:vAlign w:val="center"/>
          </w:tcPr>
          <w:p w:rsidR="000E15A1" w:rsidRDefault="000E15A1" w:rsidP="005C6816">
            <w:pPr>
              <w:rPr>
                <w:rFonts w:ascii="Garamond" w:eastAsia="Times New Roman" w:hAnsi="Garamond"/>
                <w:b/>
                <w:bCs/>
                <w:color w:val="000000"/>
                <w:sz w:val="20"/>
                <w:szCs w:val="20"/>
                <w:lang w:val="en-IN" w:eastAsia="en-IN"/>
              </w:rPr>
            </w:pPr>
          </w:p>
        </w:tc>
        <w:tc>
          <w:tcPr>
            <w:tcW w:w="1252" w:type="dxa"/>
            <w:tcBorders>
              <w:top w:val="nil"/>
              <w:left w:val="single" w:sz="4" w:space="0" w:color="auto"/>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Hong Kong</w:t>
            </w:r>
          </w:p>
        </w:tc>
        <w:tc>
          <w:tcPr>
            <w:tcW w:w="3555" w:type="dxa"/>
            <w:tcBorders>
              <w:top w:val="nil"/>
              <w:left w:val="nil"/>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Hong Kong Exchanges and Clearing</w:t>
            </w:r>
          </w:p>
        </w:tc>
        <w:tc>
          <w:tcPr>
            <w:tcW w:w="1166"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42,09,768</w:t>
            </w:r>
          </w:p>
        </w:tc>
        <w:tc>
          <w:tcPr>
            <w:tcW w:w="1109"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43,07,771</w:t>
            </w:r>
          </w:p>
        </w:tc>
      </w:tr>
      <w:tr w:rsidR="000E15A1" w:rsidTr="005C6816">
        <w:trPr>
          <w:trHeight w:val="249"/>
        </w:trPr>
        <w:tc>
          <w:tcPr>
            <w:tcW w:w="450" w:type="dxa"/>
            <w:vMerge/>
            <w:tcBorders>
              <w:top w:val="single" w:sz="4" w:space="0" w:color="auto"/>
              <w:left w:val="single" w:sz="4" w:space="0" w:color="auto"/>
              <w:bottom w:val="single" w:sz="4" w:space="0" w:color="000000"/>
              <w:right w:val="nil"/>
            </w:tcBorders>
            <w:vAlign w:val="center"/>
          </w:tcPr>
          <w:p w:rsidR="000E15A1" w:rsidRDefault="000E15A1" w:rsidP="005C6816">
            <w:pPr>
              <w:rPr>
                <w:rFonts w:ascii="Garamond" w:eastAsia="Times New Roman" w:hAnsi="Garamond"/>
                <w:b/>
                <w:bCs/>
                <w:color w:val="000000"/>
                <w:sz w:val="20"/>
                <w:szCs w:val="20"/>
                <w:lang w:val="en-IN" w:eastAsia="en-IN"/>
              </w:rPr>
            </w:pPr>
          </w:p>
        </w:tc>
        <w:tc>
          <w:tcPr>
            <w:tcW w:w="1252" w:type="dxa"/>
            <w:tcBorders>
              <w:top w:val="nil"/>
              <w:left w:val="single" w:sz="4" w:space="0" w:color="auto"/>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South Korea</w:t>
            </w:r>
          </w:p>
        </w:tc>
        <w:tc>
          <w:tcPr>
            <w:tcW w:w="3555" w:type="dxa"/>
            <w:tcBorders>
              <w:top w:val="nil"/>
              <w:left w:val="nil"/>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Korea Exchange</w:t>
            </w:r>
          </w:p>
        </w:tc>
        <w:tc>
          <w:tcPr>
            <w:tcW w:w="1166"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15,14,473</w:t>
            </w:r>
          </w:p>
        </w:tc>
        <w:tc>
          <w:tcPr>
            <w:tcW w:w="1109"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14,68,213</w:t>
            </w:r>
          </w:p>
        </w:tc>
      </w:tr>
      <w:tr w:rsidR="000E15A1" w:rsidTr="005C6816">
        <w:trPr>
          <w:trHeight w:val="249"/>
        </w:trPr>
        <w:tc>
          <w:tcPr>
            <w:tcW w:w="450" w:type="dxa"/>
            <w:vMerge/>
            <w:tcBorders>
              <w:top w:val="single" w:sz="4" w:space="0" w:color="auto"/>
              <w:left w:val="single" w:sz="4" w:space="0" w:color="auto"/>
              <w:bottom w:val="single" w:sz="4" w:space="0" w:color="000000"/>
              <w:right w:val="nil"/>
            </w:tcBorders>
            <w:vAlign w:val="center"/>
          </w:tcPr>
          <w:p w:rsidR="000E15A1" w:rsidRDefault="000E15A1" w:rsidP="005C6816">
            <w:pPr>
              <w:rPr>
                <w:rFonts w:ascii="Garamond" w:eastAsia="Times New Roman" w:hAnsi="Garamond"/>
                <w:b/>
                <w:bCs/>
                <w:color w:val="000000"/>
                <w:sz w:val="20"/>
                <w:szCs w:val="20"/>
                <w:lang w:val="en-IN" w:eastAsia="en-IN"/>
              </w:rPr>
            </w:pPr>
          </w:p>
        </w:tc>
        <w:tc>
          <w:tcPr>
            <w:tcW w:w="1252" w:type="dxa"/>
            <w:tcBorders>
              <w:top w:val="nil"/>
              <w:left w:val="single" w:sz="4" w:space="0" w:color="auto"/>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Australia</w:t>
            </w:r>
          </w:p>
        </w:tc>
        <w:tc>
          <w:tcPr>
            <w:tcW w:w="3555" w:type="dxa"/>
            <w:tcBorders>
              <w:top w:val="nil"/>
              <w:left w:val="nil"/>
              <w:bottom w:val="single" w:sz="4" w:space="0" w:color="auto"/>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Australian Securities Exchange</w:t>
            </w:r>
          </w:p>
        </w:tc>
        <w:tc>
          <w:tcPr>
            <w:tcW w:w="1166" w:type="dxa"/>
            <w:tcBorders>
              <w:top w:val="nil"/>
              <w:left w:val="nil"/>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13,87,773</w:t>
            </w:r>
          </w:p>
        </w:tc>
        <w:tc>
          <w:tcPr>
            <w:tcW w:w="1109" w:type="dxa"/>
            <w:tcBorders>
              <w:top w:val="nil"/>
              <w:left w:val="nil"/>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13,84,115</w:t>
            </w:r>
          </w:p>
        </w:tc>
      </w:tr>
      <w:tr w:rsidR="000E15A1" w:rsidTr="005C6816">
        <w:trPr>
          <w:trHeight w:val="249"/>
        </w:trPr>
        <w:tc>
          <w:tcPr>
            <w:tcW w:w="450" w:type="dxa"/>
            <w:vMerge w:val="restart"/>
            <w:tcBorders>
              <w:top w:val="nil"/>
              <w:left w:val="single" w:sz="4" w:space="0" w:color="auto"/>
              <w:bottom w:val="single" w:sz="4" w:space="0" w:color="000000"/>
              <w:right w:val="nil"/>
            </w:tcBorders>
            <w:shd w:val="clear" w:color="000000" w:fill="B4C6E7"/>
            <w:textDirection w:val="btLr"/>
            <w:vAlign w:val="center"/>
          </w:tcPr>
          <w:p w:rsidR="000E15A1" w:rsidRDefault="000E15A1" w:rsidP="005C6816">
            <w:pPr>
              <w:jc w:val="cente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BRICS</w:t>
            </w:r>
          </w:p>
        </w:tc>
        <w:tc>
          <w:tcPr>
            <w:tcW w:w="1252" w:type="dxa"/>
            <w:tcBorders>
              <w:top w:val="single" w:sz="4" w:space="0" w:color="auto"/>
              <w:left w:val="single" w:sz="4" w:space="0" w:color="auto"/>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Brazil</w:t>
            </w:r>
          </w:p>
        </w:tc>
        <w:tc>
          <w:tcPr>
            <w:tcW w:w="3555" w:type="dxa"/>
            <w:tcBorders>
              <w:top w:val="nil"/>
              <w:left w:val="nil"/>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BM&amp;FBOVESPA S.A.</w:t>
            </w:r>
          </w:p>
        </w:tc>
        <w:tc>
          <w:tcPr>
            <w:tcW w:w="1166"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10,32,024</w:t>
            </w:r>
          </w:p>
        </w:tc>
        <w:tc>
          <w:tcPr>
            <w:tcW w:w="1109"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8,20,649</w:t>
            </w:r>
          </w:p>
        </w:tc>
      </w:tr>
      <w:tr w:rsidR="000E15A1" w:rsidTr="005C6816">
        <w:trPr>
          <w:trHeight w:val="249"/>
        </w:trPr>
        <w:tc>
          <w:tcPr>
            <w:tcW w:w="450" w:type="dxa"/>
            <w:vMerge/>
            <w:tcBorders>
              <w:top w:val="nil"/>
              <w:left w:val="single" w:sz="4" w:space="0" w:color="auto"/>
              <w:bottom w:val="single" w:sz="4" w:space="0" w:color="000000"/>
              <w:right w:val="nil"/>
            </w:tcBorders>
            <w:vAlign w:val="center"/>
          </w:tcPr>
          <w:p w:rsidR="000E15A1" w:rsidRDefault="000E15A1" w:rsidP="005C6816">
            <w:pPr>
              <w:rPr>
                <w:rFonts w:ascii="Garamond" w:eastAsia="Times New Roman" w:hAnsi="Garamond"/>
                <w:b/>
                <w:bCs/>
                <w:color w:val="000000"/>
                <w:sz w:val="20"/>
                <w:szCs w:val="20"/>
                <w:lang w:val="en-IN" w:eastAsia="en-IN"/>
              </w:rPr>
            </w:pPr>
          </w:p>
        </w:tc>
        <w:tc>
          <w:tcPr>
            <w:tcW w:w="1252" w:type="dxa"/>
            <w:tcBorders>
              <w:top w:val="nil"/>
              <w:left w:val="single" w:sz="4" w:space="0" w:color="auto"/>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Russia</w:t>
            </w:r>
          </w:p>
        </w:tc>
        <w:tc>
          <w:tcPr>
            <w:tcW w:w="3555" w:type="dxa"/>
            <w:tcBorders>
              <w:top w:val="nil"/>
              <w:left w:val="nil"/>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Moscow Exchange</w:t>
            </w:r>
          </w:p>
        </w:tc>
        <w:tc>
          <w:tcPr>
            <w:tcW w:w="1166"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6,45,879</w:t>
            </w:r>
          </w:p>
        </w:tc>
        <w:tc>
          <w:tcPr>
            <w:tcW w:w="1109"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6,36,896</w:t>
            </w:r>
          </w:p>
        </w:tc>
      </w:tr>
      <w:tr w:rsidR="000E15A1" w:rsidTr="005C6816">
        <w:trPr>
          <w:trHeight w:val="249"/>
        </w:trPr>
        <w:tc>
          <w:tcPr>
            <w:tcW w:w="450" w:type="dxa"/>
            <w:vMerge/>
            <w:tcBorders>
              <w:top w:val="nil"/>
              <w:left w:val="single" w:sz="4" w:space="0" w:color="auto"/>
              <w:bottom w:val="single" w:sz="4" w:space="0" w:color="000000"/>
              <w:right w:val="nil"/>
            </w:tcBorders>
            <w:vAlign w:val="center"/>
          </w:tcPr>
          <w:p w:rsidR="000E15A1" w:rsidRDefault="000E15A1" w:rsidP="005C6816">
            <w:pPr>
              <w:rPr>
                <w:rFonts w:ascii="Garamond" w:eastAsia="Times New Roman" w:hAnsi="Garamond"/>
                <w:b/>
                <w:bCs/>
                <w:color w:val="000000"/>
                <w:sz w:val="20"/>
                <w:szCs w:val="20"/>
                <w:lang w:val="en-IN" w:eastAsia="en-IN"/>
              </w:rPr>
            </w:pPr>
          </w:p>
        </w:tc>
        <w:tc>
          <w:tcPr>
            <w:tcW w:w="1252" w:type="dxa"/>
            <w:tcBorders>
              <w:top w:val="nil"/>
              <w:left w:val="single" w:sz="4" w:space="0" w:color="auto"/>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India</w:t>
            </w:r>
          </w:p>
        </w:tc>
        <w:tc>
          <w:tcPr>
            <w:tcW w:w="3555" w:type="dxa"/>
            <w:tcBorders>
              <w:top w:val="nil"/>
              <w:left w:val="nil"/>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BSE India Limited</w:t>
            </w:r>
          </w:p>
        </w:tc>
        <w:tc>
          <w:tcPr>
            <w:tcW w:w="1166"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19,78,641</w:t>
            </w:r>
          </w:p>
        </w:tc>
        <w:tc>
          <w:tcPr>
            <w:tcW w:w="1109"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21,79,096</w:t>
            </w:r>
          </w:p>
        </w:tc>
      </w:tr>
      <w:tr w:rsidR="000E15A1" w:rsidTr="005C6816">
        <w:trPr>
          <w:trHeight w:val="249"/>
        </w:trPr>
        <w:tc>
          <w:tcPr>
            <w:tcW w:w="450" w:type="dxa"/>
            <w:vMerge/>
            <w:tcBorders>
              <w:top w:val="nil"/>
              <w:left w:val="single" w:sz="4" w:space="0" w:color="auto"/>
              <w:bottom w:val="single" w:sz="4" w:space="0" w:color="000000"/>
              <w:right w:val="nil"/>
            </w:tcBorders>
            <w:vAlign w:val="center"/>
          </w:tcPr>
          <w:p w:rsidR="000E15A1" w:rsidRDefault="000E15A1" w:rsidP="005C6816">
            <w:pPr>
              <w:rPr>
                <w:rFonts w:ascii="Garamond" w:eastAsia="Times New Roman" w:hAnsi="Garamond"/>
                <w:b/>
                <w:bCs/>
                <w:color w:val="000000"/>
                <w:sz w:val="20"/>
                <w:szCs w:val="20"/>
                <w:lang w:val="en-IN" w:eastAsia="en-IN"/>
              </w:rPr>
            </w:pPr>
          </w:p>
        </w:tc>
        <w:tc>
          <w:tcPr>
            <w:tcW w:w="1252" w:type="dxa"/>
            <w:tcBorders>
              <w:top w:val="nil"/>
              <w:left w:val="single" w:sz="4" w:space="0" w:color="auto"/>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India</w:t>
            </w:r>
          </w:p>
        </w:tc>
        <w:tc>
          <w:tcPr>
            <w:tcW w:w="3555" w:type="dxa"/>
            <w:tcBorders>
              <w:top w:val="nil"/>
              <w:left w:val="nil"/>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National Stock Exchange of India Limited</w:t>
            </w:r>
          </w:p>
        </w:tc>
        <w:tc>
          <w:tcPr>
            <w:tcW w:w="1166"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19,56,765</w:t>
            </w:r>
          </w:p>
        </w:tc>
        <w:tc>
          <w:tcPr>
            <w:tcW w:w="1109"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21,56,172</w:t>
            </w:r>
          </w:p>
        </w:tc>
      </w:tr>
      <w:tr w:rsidR="000E15A1" w:rsidTr="005C6816">
        <w:trPr>
          <w:trHeight w:val="249"/>
        </w:trPr>
        <w:tc>
          <w:tcPr>
            <w:tcW w:w="450" w:type="dxa"/>
            <w:vMerge/>
            <w:tcBorders>
              <w:top w:val="nil"/>
              <w:left w:val="single" w:sz="4" w:space="0" w:color="auto"/>
              <w:bottom w:val="single" w:sz="4" w:space="0" w:color="000000"/>
              <w:right w:val="nil"/>
            </w:tcBorders>
            <w:vAlign w:val="center"/>
          </w:tcPr>
          <w:p w:rsidR="000E15A1" w:rsidRDefault="000E15A1" w:rsidP="005C6816">
            <w:pPr>
              <w:rPr>
                <w:rFonts w:ascii="Garamond" w:eastAsia="Times New Roman" w:hAnsi="Garamond"/>
                <w:b/>
                <w:bCs/>
                <w:color w:val="000000"/>
                <w:sz w:val="20"/>
                <w:szCs w:val="20"/>
                <w:lang w:val="en-IN" w:eastAsia="en-IN"/>
              </w:rPr>
            </w:pPr>
          </w:p>
        </w:tc>
        <w:tc>
          <w:tcPr>
            <w:tcW w:w="1252" w:type="dxa"/>
            <w:tcBorders>
              <w:top w:val="nil"/>
              <w:left w:val="single" w:sz="4" w:space="0" w:color="auto"/>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China</w:t>
            </w:r>
          </w:p>
        </w:tc>
        <w:tc>
          <w:tcPr>
            <w:tcW w:w="3555" w:type="dxa"/>
            <w:tcBorders>
              <w:top w:val="nil"/>
              <w:left w:val="nil"/>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Shanghai Stock Exchange</w:t>
            </w:r>
          </w:p>
        </w:tc>
        <w:tc>
          <w:tcPr>
            <w:tcW w:w="1166"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47,89,732</w:t>
            </w:r>
          </w:p>
        </w:tc>
        <w:tc>
          <w:tcPr>
            <w:tcW w:w="1109"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50,13,731</w:t>
            </w:r>
          </w:p>
        </w:tc>
      </w:tr>
      <w:tr w:rsidR="000E15A1" w:rsidTr="005C6816">
        <w:trPr>
          <w:trHeight w:val="249"/>
        </w:trPr>
        <w:tc>
          <w:tcPr>
            <w:tcW w:w="450" w:type="dxa"/>
            <w:vMerge/>
            <w:tcBorders>
              <w:top w:val="nil"/>
              <w:left w:val="single" w:sz="4" w:space="0" w:color="auto"/>
              <w:bottom w:val="single" w:sz="4" w:space="0" w:color="000000"/>
              <w:right w:val="nil"/>
            </w:tcBorders>
            <w:vAlign w:val="center"/>
          </w:tcPr>
          <w:p w:rsidR="000E15A1" w:rsidRDefault="000E15A1" w:rsidP="005C6816">
            <w:pPr>
              <w:rPr>
                <w:rFonts w:ascii="Garamond" w:eastAsia="Times New Roman" w:hAnsi="Garamond"/>
                <w:b/>
                <w:bCs/>
                <w:color w:val="000000"/>
                <w:sz w:val="20"/>
                <w:szCs w:val="20"/>
                <w:lang w:val="en-IN" w:eastAsia="en-IN"/>
              </w:rPr>
            </w:pPr>
          </w:p>
        </w:tc>
        <w:tc>
          <w:tcPr>
            <w:tcW w:w="1252" w:type="dxa"/>
            <w:tcBorders>
              <w:top w:val="nil"/>
              <w:left w:val="single" w:sz="4" w:space="0" w:color="auto"/>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China</w:t>
            </w:r>
          </w:p>
        </w:tc>
        <w:tc>
          <w:tcPr>
            <w:tcW w:w="3555" w:type="dxa"/>
            <w:tcBorders>
              <w:top w:val="nil"/>
              <w:left w:val="nil"/>
              <w:bottom w:val="nil"/>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Shenzhen Stock Exchange</w:t>
            </w:r>
          </w:p>
        </w:tc>
        <w:tc>
          <w:tcPr>
            <w:tcW w:w="1166"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30,61,609</w:t>
            </w:r>
          </w:p>
        </w:tc>
        <w:tc>
          <w:tcPr>
            <w:tcW w:w="1109"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33,55,376</w:t>
            </w:r>
          </w:p>
        </w:tc>
      </w:tr>
      <w:tr w:rsidR="000E15A1" w:rsidTr="005C6816">
        <w:trPr>
          <w:trHeight w:val="249"/>
        </w:trPr>
        <w:tc>
          <w:tcPr>
            <w:tcW w:w="450" w:type="dxa"/>
            <w:vMerge/>
            <w:tcBorders>
              <w:top w:val="nil"/>
              <w:left w:val="single" w:sz="4" w:space="0" w:color="auto"/>
              <w:bottom w:val="single" w:sz="4" w:space="0" w:color="000000"/>
              <w:right w:val="nil"/>
            </w:tcBorders>
            <w:vAlign w:val="center"/>
          </w:tcPr>
          <w:p w:rsidR="000E15A1" w:rsidRDefault="000E15A1" w:rsidP="005C6816">
            <w:pPr>
              <w:rPr>
                <w:rFonts w:ascii="Garamond" w:eastAsia="Times New Roman" w:hAnsi="Garamond"/>
                <w:b/>
                <w:bCs/>
                <w:color w:val="000000"/>
                <w:sz w:val="20"/>
                <w:szCs w:val="20"/>
                <w:lang w:val="en-IN" w:eastAsia="en-IN"/>
              </w:rPr>
            </w:pPr>
          </w:p>
        </w:tc>
        <w:tc>
          <w:tcPr>
            <w:tcW w:w="1252" w:type="dxa"/>
            <w:tcBorders>
              <w:top w:val="nil"/>
              <w:left w:val="single" w:sz="4" w:space="0" w:color="auto"/>
              <w:bottom w:val="single" w:sz="4" w:space="0" w:color="auto"/>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South Africa</w:t>
            </w:r>
          </w:p>
        </w:tc>
        <w:tc>
          <w:tcPr>
            <w:tcW w:w="3555" w:type="dxa"/>
            <w:tcBorders>
              <w:top w:val="nil"/>
              <w:left w:val="nil"/>
              <w:bottom w:val="single" w:sz="4" w:space="0" w:color="auto"/>
              <w:right w:val="single" w:sz="4" w:space="0" w:color="auto"/>
            </w:tcBorders>
            <w:shd w:val="clear" w:color="000000" w:fill="D9E1F2"/>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Johannesburg Stock Exchange</w:t>
            </w:r>
          </w:p>
        </w:tc>
        <w:tc>
          <w:tcPr>
            <w:tcW w:w="1166" w:type="dxa"/>
            <w:tcBorders>
              <w:top w:val="nil"/>
              <w:left w:val="nil"/>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9,52,494</w:t>
            </w:r>
          </w:p>
        </w:tc>
        <w:tc>
          <w:tcPr>
            <w:tcW w:w="1109" w:type="dxa"/>
            <w:tcBorders>
              <w:top w:val="nil"/>
              <w:left w:val="nil"/>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9,50,525</w:t>
            </w:r>
          </w:p>
        </w:tc>
      </w:tr>
    </w:tbl>
    <w:p w:rsidR="000E15A1" w:rsidRPr="00772042" w:rsidRDefault="000E15A1" w:rsidP="000E15A1">
      <w:pPr>
        <w:jc w:val="both"/>
        <w:rPr>
          <w:rFonts w:ascii="Garamond" w:hAnsi="Garamond"/>
          <w:b/>
          <w:sz w:val="20"/>
        </w:rPr>
      </w:pPr>
      <w:r w:rsidRPr="00772042">
        <w:rPr>
          <w:rFonts w:ascii="Garamond" w:hAnsi="Garamond"/>
          <w:b/>
          <w:sz w:val="20"/>
        </w:rPr>
        <w:t>Notes:</w:t>
      </w:r>
    </w:p>
    <w:p w:rsidR="000E15A1" w:rsidRPr="00772042" w:rsidRDefault="000E15A1" w:rsidP="00FD7A21">
      <w:pPr>
        <w:numPr>
          <w:ilvl w:val="0"/>
          <w:numId w:val="12"/>
        </w:numPr>
        <w:ind w:left="360"/>
        <w:contextualSpacing/>
        <w:jc w:val="both"/>
        <w:rPr>
          <w:rFonts w:ascii="Garamond" w:hAnsi="Garamond"/>
          <w:sz w:val="20"/>
        </w:rPr>
      </w:pPr>
      <w:r w:rsidRPr="00772042">
        <w:rPr>
          <w:rFonts w:ascii="Garamond" w:hAnsi="Garamond"/>
          <w:sz w:val="20"/>
        </w:rPr>
        <w:t>Euronext: includes Belgium, England, France, Netherlands and Portugal</w:t>
      </w:r>
    </w:p>
    <w:p w:rsidR="000E15A1" w:rsidRPr="00772042" w:rsidRDefault="000E15A1" w:rsidP="00FD7A21">
      <w:pPr>
        <w:numPr>
          <w:ilvl w:val="0"/>
          <w:numId w:val="12"/>
        </w:numPr>
        <w:ind w:left="360"/>
        <w:contextualSpacing/>
        <w:jc w:val="both"/>
        <w:rPr>
          <w:rFonts w:ascii="Garamond" w:hAnsi="Garamond"/>
          <w:sz w:val="20"/>
        </w:rPr>
      </w:pPr>
      <w:r w:rsidRPr="00772042">
        <w:rPr>
          <w:rFonts w:ascii="Garamond" w:hAnsi="Garamond"/>
          <w:sz w:val="20"/>
        </w:rPr>
        <w:t>Johannesburg Stock Exchange: figures include the market capitalization of all listed companies, but exclude listed warrants, convertibles and investment funds</w:t>
      </w:r>
    </w:p>
    <w:p w:rsidR="000E15A1" w:rsidRPr="00772042" w:rsidRDefault="000E15A1" w:rsidP="00FD7A21">
      <w:pPr>
        <w:numPr>
          <w:ilvl w:val="0"/>
          <w:numId w:val="12"/>
        </w:numPr>
        <w:ind w:left="360"/>
        <w:contextualSpacing/>
        <w:jc w:val="both"/>
        <w:rPr>
          <w:rFonts w:ascii="Garamond" w:hAnsi="Garamond"/>
          <w:sz w:val="20"/>
        </w:rPr>
      </w:pPr>
      <w:r w:rsidRPr="00772042">
        <w:rPr>
          <w:rFonts w:ascii="Garamond" w:hAnsi="Garamond"/>
          <w:sz w:val="20"/>
        </w:rPr>
        <w:t>Korea Exchange: including Kosdaq market data</w:t>
      </w:r>
    </w:p>
    <w:p w:rsidR="000E15A1" w:rsidRPr="00772042" w:rsidRDefault="000E15A1" w:rsidP="00FD7A21">
      <w:pPr>
        <w:numPr>
          <w:ilvl w:val="0"/>
          <w:numId w:val="12"/>
        </w:numPr>
        <w:ind w:left="360"/>
        <w:contextualSpacing/>
        <w:jc w:val="both"/>
        <w:rPr>
          <w:rFonts w:ascii="Garamond" w:hAnsi="Garamond"/>
          <w:sz w:val="20"/>
        </w:rPr>
      </w:pPr>
      <w:r w:rsidRPr="00772042">
        <w:rPr>
          <w:rFonts w:ascii="Garamond" w:hAnsi="Garamond"/>
          <w:sz w:val="20"/>
        </w:rPr>
        <w:t>LSE Group: includes London Stock Exchange and Borsa Italiana</w:t>
      </w:r>
    </w:p>
    <w:p w:rsidR="000E15A1" w:rsidRPr="00772042" w:rsidRDefault="000E15A1" w:rsidP="00FD7A21">
      <w:pPr>
        <w:numPr>
          <w:ilvl w:val="0"/>
          <w:numId w:val="12"/>
        </w:numPr>
        <w:ind w:left="360"/>
        <w:contextualSpacing/>
        <w:rPr>
          <w:rFonts w:ascii="Garamond" w:hAnsi="Garamond"/>
          <w:sz w:val="20"/>
        </w:rPr>
      </w:pPr>
      <w:r w:rsidRPr="00772042">
        <w:rPr>
          <w:rFonts w:ascii="Garamond" w:hAnsi="Garamond"/>
          <w:sz w:val="20"/>
        </w:rPr>
        <w:t>NSE India: including “Emerge” market data</w:t>
      </w:r>
    </w:p>
    <w:p w:rsidR="000E15A1" w:rsidRPr="00772042" w:rsidRDefault="000E15A1" w:rsidP="00FD7A21">
      <w:pPr>
        <w:numPr>
          <w:ilvl w:val="0"/>
          <w:numId w:val="12"/>
        </w:numPr>
        <w:ind w:left="360"/>
        <w:contextualSpacing/>
        <w:jc w:val="both"/>
        <w:rPr>
          <w:rFonts w:ascii="Garamond" w:hAnsi="Garamond"/>
          <w:sz w:val="20"/>
        </w:rPr>
      </w:pPr>
      <w:r w:rsidRPr="00772042">
        <w:rPr>
          <w:rFonts w:ascii="Garamond" w:hAnsi="Garamond"/>
          <w:sz w:val="20"/>
        </w:rPr>
        <w:t xml:space="preserve">Singapore Exchange: market capitalization includes domestic listings and a substantial number of foreign listings, defined as companies whose principal place of business is outside of Singapore. </w:t>
      </w:r>
    </w:p>
    <w:p w:rsidR="000E15A1" w:rsidRPr="00772042" w:rsidRDefault="000E15A1" w:rsidP="000E15A1">
      <w:pPr>
        <w:jc w:val="both"/>
        <w:rPr>
          <w:rFonts w:ascii="Garamond" w:hAnsi="Garamond"/>
          <w:sz w:val="20"/>
        </w:rPr>
      </w:pPr>
      <w:r w:rsidRPr="00772042">
        <w:rPr>
          <w:rFonts w:ascii="Garamond" w:hAnsi="Garamond"/>
          <w:b/>
          <w:sz w:val="20"/>
        </w:rPr>
        <w:t>Source:</w:t>
      </w:r>
      <w:r w:rsidRPr="00772042">
        <w:rPr>
          <w:rFonts w:ascii="Garamond" w:hAnsi="Garamond"/>
          <w:sz w:val="20"/>
        </w:rPr>
        <w:t xml:space="preserve"> World Federation of Exchanges</w:t>
      </w:r>
    </w:p>
    <w:p w:rsidR="000E15A1" w:rsidRPr="00772042" w:rsidRDefault="000E15A1" w:rsidP="000E15A1">
      <w:pPr>
        <w:jc w:val="both"/>
        <w:outlineLvl w:val="0"/>
        <w:rPr>
          <w:rFonts w:ascii="Garamond" w:hAnsi="Garamond"/>
          <w:b/>
        </w:rPr>
      </w:pPr>
    </w:p>
    <w:p w:rsidR="000E15A1" w:rsidRDefault="000E15A1" w:rsidP="000E15A1">
      <w:pPr>
        <w:jc w:val="both"/>
        <w:outlineLvl w:val="0"/>
        <w:rPr>
          <w:rFonts w:ascii="Garamond" w:hAnsi="Garamond"/>
          <w:b/>
          <w:color w:val="0000FF"/>
        </w:rPr>
      </w:pPr>
    </w:p>
    <w:p w:rsidR="000E15A1" w:rsidRDefault="000E15A1" w:rsidP="000E15A1">
      <w:pPr>
        <w:jc w:val="both"/>
        <w:outlineLvl w:val="0"/>
        <w:rPr>
          <w:rFonts w:ascii="Garamond" w:hAnsi="Garamond"/>
          <w:b/>
          <w:color w:val="0000FF"/>
        </w:rPr>
      </w:pPr>
    </w:p>
    <w:p w:rsidR="000E15A1" w:rsidRDefault="000E15A1" w:rsidP="000E15A1">
      <w:pPr>
        <w:jc w:val="both"/>
        <w:outlineLvl w:val="0"/>
        <w:rPr>
          <w:rFonts w:ascii="Garamond" w:hAnsi="Garamond"/>
          <w:b/>
          <w:color w:val="0000FF"/>
        </w:rPr>
      </w:pPr>
    </w:p>
    <w:p w:rsidR="000E15A1" w:rsidRDefault="000E15A1" w:rsidP="000E15A1">
      <w:pPr>
        <w:jc w:val="both"/>
        <w:outlineLvl w:val="0"/>
        <w:rPr>
          <w:rFonts w:ascii="Garamond" w:hAnsi="Garamond"/>
          <w:b/>
          <w:color w:val="0000FF"/>
        </w:rPr>
      </w:pPr>
    </w:p>
    <w:p w:rsidR="000E15A1" w:rsidRDefault="000E15A1" w:rsidP="000E15A1">
      <w:pPr>
        <w:jc w:val="both"/>
        <w:outlineLvl w:val="0"/>
        <w:rPr>
          <w:rFonts w:ascii="Garamond" w:hAnsi="Garamond"/>
          <w:b/>
          <w:color w:val="0000FF"/>
        </w:rPr>
      </w:pPr>
    </w:p>
    <w:p w:rsidR="000E15A1" w:rsidRDefault="000E15A1" w:rsidP="000E15A1">
      <w:pPr>
        <w:jc w:val="both"/>
        <w:outlineLvl w:val="0"/>
        <w:rPr>
          <w:rFonts w:ascii="Garamond" w:hAnsi="Garamond"/>
          <w:b/>
          <w:color w:val="0000FF"/>
        </w:rPr>
      </w:pPr>
    </w:p>
    <w:p w:rsidR="000E15A1" w:rsidRDefault="000E15A1" w:rsidP="000E15A1">
      <w:pPr>
        <w:jc w:val="both"/>
        <w:outlineLvl w:val="0"/>
        <w:rPr>
          <w:rFonts w:ascii="Garamond" w:hAnsi="Garamond"/>
          <w:b/>
          <w:color w:val="0000FF"/>
        </w:rPr>
      </w:pPr>
    </w:p>
    <w:p w:rsidR="000E15A1" w:rsidRDefault="000E15A1" w:rsidP="000E15A1">
      <w:pPr>
        <w:jc w:val="both"/>
        <w:outlineLvl w:val="0"/>
        <w:rPr>
          <w:rFonts w:ascii="Garamond" w:hAnsi="Garamond"/>
          <w:b/>
          <w:color w:val="0000FF"/>
        </w:rPr>
      </w:pPr>
    </w:p>
    <w:p w:rsidR="000E15A1" w:rsidRDefault="000E15A1" w:rsidP="000E15A1">
      <w:pPr>
        <w:jc w:val="both"/>
        <w:outlineLvl w:val="0"/>
        <w:rPr>
          <w:rFonts w:ascii="Garamond" w:hAnsi="Garamond"/>
          <w:b/>
          <w:color w:val="0000FF"/>
        </w:rPr>
      </w:pPr>
    </w:p>
    <w:p w:rsidR="000E15A1" w:rsidRDefault="000E15A1" w:rsidP="000E15A1">
      <w:pPr>
        <w:jc w:val="both"/>
        <w:outlineLvl w:val="0"/>
        <w:rPr>
          <w:rFonts w:ascii="Garamond" w:hAnsi="Garamond"/>
          <w:b/>
        </w:rPr>
      </w:pPr>
      <w:r>
        <w:rPr>
          <w:rFonts w:ascii="Garamond" w:hAnsi="Garamond"/>
          <w:b/>
        </w:rPr>
        <w:lastRenderedPageBreak/>
        <w:t>Equity Derivatives:</w:t>
      </w:r>
    </w:p>
    <w:p w:rsidR="000E15A1" w:rsidRDefault="000E15A1" w:rsidP="000E15A1">
      <w:pPr>
        <w:jc w:val="both"/>
        <w:rPr>
          <w:rFonts w:ascii="Garamond" w:hAnsi="Garamond"/>
        </w:rPr>
      </w:pPr>
    </w:p>
    <w:p w:rsidR="000E15A1" w:rsidRDefault="000E15A1" w:rsidP="000E15A1">
      <w:pPr>
        <w:jc w:val="both"/>
        <w:rPr>
          <w:rFonts w:ascii="Garamond" w:hAnsi="Garamond"/>
        </w:rPr>
      </w:pPr>
      <w:r>
        <w:rPr>
          <w:rFonts w:ascii="Garamond" w:hAnsi="Garamond"/>
        </w:rPr>
        <w:t xml:space="preserve">As per the latest data available from the World Federation of Exchanges, during </w:t>
      </w:r>
      <w:r>
        <w:rPr>
          <w:rFonts w:ascii="Garamond" w:hAnsi="Garamond"/>
          <w:lang w:val="en-IN"/>
        </w:rPr>
        <w:t xml:space="preserve">March </w:t>
      </w:r>
      <w:r>
        <w:rPr>
          <w:rFonts w:ascii="Garamond" w:hAnsi="Garamond"/>
        </w:rPr>
        <w:t>2019 the following performance was recorded in equity derivatives markets across the globe (Table A5 and A6):</w:t>
      </w:r>
    </w:p>
    <w:p w:rsidR="000E15A1" w:rsidRDefault="000E15A1" w:rsidP="000E15A1">
      <w:pPr>
        <w:jc w:val="both"/>
        <w:rPr>
          <w:rFonts w:ascii="Garamond" w:hAnsi="Garamond"/>
          <w:b/>
          <w:color w:val="0000FF"/>
        </w:rPr>
      </w:pPr>
    </w:p>
    <w:p w:rsidR="000E15A1" w:rsidRDefault="000E15A1" w:rsidP="000E15A1">
      <w:pPr>
        <w:jc w:val="both"/>
        <w:outlineLvl w:val="0"/>
        <w:rPr>
          <w:rFonts w:ascii="Garamond" w:hAnsi="Garamond"/>
          <w:b/>
        </w:rPr>
      </w:pPr>
      <w:r>
        <w:rPr>
          <w:rFonts w:ascii="Garamond" w:hAnsi="Garamond"/>
          <w:b/>
        </w:rPr>
        <w:t>Single Stock Options:</w:t>
      </w:r>
    </w:p>
    <w:p w:rsidR="000E15A1" w:rsidRDefault="000E15A1" w:rsidP="000E15A1">
      <w:pPr>
        <w:jc w:val="both"/>
        <w:outlineLvl w:val="0"/>
        <w:rPr>
          <w:rFonts w:ascii="Garamond" w:hAnsi="Garamond"/>
          <w:b/>
        </w:rPr>
      </w:pPr>
    </w:p>
    <w:p w:rsidR="000E15A1" w:rsidRDefault="000E15A1" w:rsidP="000E15A1">
      <w:pPr>
        <w:numPr>
          <w:ilvl w:val="0"/>
          <w:numId w:val="10"/>
        </w:numPr>
        <w:ind w:left="360"/>
        <w:contextualSpacing/>
        <w:jc w:val="both"/>
        <w:rPr>
          <w:rFonts w:ascii="Garamond" w:hAnsi="Garamond"/>
        </w:rPr>
      </w:pPr>
      <w:r>
        <w:rPr>
          <w:rFonts w:ascii="Garamond" w:hAnsi="Garamond"/>
        </w:rPr>
        <w:t xml:space="preserve">Amongst exchanges in the Americas, BM&amp;FBOVESPA recorded trading of </w:t>
      </w:r>
      <w:r>
        <w:rPr>
          <w:rFonts w:ascii="Garamond" w:hAnsi="Garamond"/>
          <w:lang w:val="en-IN"/>
        </w:rPr>
        <w:t>111.0</w:t>
      </w:r>
      <w:r>
        <w:rPr>
          <w:rFonts w:ascii="Garamond" w:hAnsi="Garamond"/>
        </w:rPr>
        <w:t xml:space="preserve"> million contracts, followed by Nasdaq - US (</w:t>
      </w:r>
      <w:r>
        <w:rPr>
          <w:rFonts w:ascii="Garamond" w:hAnsi="Garamond"/>
          <w:lang w:val="en-IN"/>
        </w:rPr>
        <w:t>61</w:t>
      </w:r>
      <w:r>
        <w:rPr>
          <w:rFonts w:ascii="Garamond" w:hAnsi="Garamond"/>
        </w:rPr>
        <w:t>.</w:t>
      </w:r>
      <w:r>
        <w:rPr>
          <w:rFonts w:ascii="Garamond" w:hAnsi="Garamond"/>
          <w:lang w:val="en-IN"/>
        </w:rPr>
        <w:t>9</w:t>
      </w:r>
      <w:r>
        <w:rPr>
          <w:rFonts w:ascii="Garamond" w:hAnsi="Garamond"/>
        </w:rPr>
        <w:t xml:space="preserve"> million contracts) and Chicago Board Options Exchange</w:t>
      </w:r>
      <w:r>
        <w:rPr>
          <w:rFonts w:ascii="Garamond" w:hAnsi="Garamond"/>
          <w:lang w:val="en-IN"/>
        </w:rPr>
        <w:t xml:space="preserve"> </w:t>
      </w:r>
      <w:r>
        <w:rPr>
          <w:rFonts w:ascii="Garamond" w:hAnsi="Garamond"/>
        </w:rPr>
        <w:t>(</w:t>
      </w:r>
      <w:r>
        <w:rPr>
          <w:rFonts w:ascii="Garamond" w:hAnsi="Garamond"/>
          <w:lang w:val="en-IN"/>
        </w:rPr>
        <w:t>39</w:t>
      </w:r>
      <w:r>
        <w:rPr>
          <w:rFonts w:ascii="Garamond" w:hAnsi="Garamond"/>
        </w:rPr>
        <w:t>.</w:t>
      </w:r>
      <w:r>
        <w:rPr>
          <w:rFonts w:ascii="Garamond" w:hAnsi="Garamond"/>
          <w:lang w:val="en-IN"/>
        </w:rPr>
        <w:t>8</w:t>
      </w:r>
      <w:r>
        <w:rPr>
          <w:rFonts w:ascii="Garamond" w:hAnsi="Garamond"/>
        </w:rPr>
        <w:t xml:space="preserve"> million contracts).</w:t>
      </w:r>
    </w:p>
    <w:p w:rsidR="000E15A1" w:rsidRPr="00F212EC" w:rsidRDefault="000E15A1" w:rsidP="000E15A1">
      <w:pPr>
        <w:numPr>
          <w:ilvl w:val="0"/>
          <w:numId w:val="10"/>
        </w:numPr>
        <w:ind w:left="360"/>
        <w:contextualSpacing/>
        <w:jc w:val="both"/>
        <w:rPr>
          <w:rFonts w:ascii="Garamond" w:hAnsi="Garamond"/>
        </w:rPr>
      </w:pPr>
      <w:r w:rsidRPr="00F212EC">
        <w:rPr>
          <w:rFonts w:ascii="Garamond" w:hAnsi="Garamond"/>
        </w:rPr>
        <w:t>Amongst exchanges in the Europe - Africa - Middle East, EUREX recorded trading of 18</w:t>
      </w:r>
      <w:r w:rsidRPr="00F212EC">
        <w:rPr>
          <w:rFonts w:ascii="Garamond" w:hAnsi="Garamond"/>
          <w:lang w:val="en-IN"/>
        </w:rPr>
        <w:t>.0</w:t>
      </w:r>
      <w:r w:rsidRPr="00F212EC">
        <w:rPr>
          <w:rFonts w:ascii="Garamond" w:hAnsi="Garamond"/>
        </w:rPr>
        <w:t xml:space="preserve"> million contracts, followed by Euronext (6.2 million contracts) and Nasdaq Nordic Exchanges (1.6 million contracts).</w:t>
      </w:r>
    </w:p>
    <w:p w:rsidR="000E15A1" w:rsidRPr="00F212EC" w:rsidRDefault="000E15A1" w:rsidP="000E15A1">
      <w:pPr>
        <w:numPr>
          <w:ilvl w:val="0"/>
          <w:numId w:val="10"/>
        </w:numPr>
        <w:ind w:left="360"/>
        <w:contextualSpacing/>
        <w:jc w:val="both"/>
        <w:rPr>
          <w:rFonts w:ascii="Garamond" w:hAnsi="Garamond"/>
        </w:rPr>
      </w:pPr>
      <w:r w:rsidRPr="00F212EC">
        <w:rPr>
          <w:rFonts w:ascii="Garamond" w:hAnsi="Garamond"/>
        </w:rPr>
        <w:t>Amongst exchanges in the Asia Pacific, the National Stock Exchange of India recorded trading of 15</w:t>
      </w:r>
      <w:r w:rsidRPr="00F212EC">
        <w:rPr>
          <w:rFonts w:ascii="Garamond" w:hAnsi="Garamond"/>
          <w:lang w:val="en-IN"/>
        </w:rPr>
        <w:t>.8</w:t>
      </w:r>
      <w:r w:rsidRPr="00F212EC">
        <w:rPr>
          <w:rFonts w:ascii="Garamond" w:hAnsi="Garamond"/>
        </w:rPr>
        <w:t xml:space="preserve"> million contracts, followed by Hong Kong Exchanges and Clearing (12.1 million contracts) and Australian Securities Exchange (</w:t>
      </w:r>
      <w:r w:rsidRPr="00F212EC">
        <w:rPr>
          <w:rFonts w:ascii="Garamond" w:hAnsi="Garamond"/>
          <w:lang w:val="en-IN"/>
        </w:rPr>
        <w:t>5</w:t>
      </w:r>
      <w:r w:rsidRPr="00F212EC">
        <w:rPr>
          <w:rFonts w:ascii="Garamond" w:hAnsi="Garamond"/>
        </w:rPr>
        <w:t>.6 million contracts).</w:t>
      </w:r>
    </w:p>
    <w:p w:rsidR="000E15A1" w:rsidRDefault="000E15A1" w:rsidP="000E15A1">
      <w:pPr>
        <w:rPr>
          <w:rFonts w:ascii="Garamond" w:hAnsi="Garamond"/>
          <w:b/>
          <w:color w:val="0000FF"/>
        </w:rPr>
      </w:pPr>
    </w:p>
    <w:p w:rsidR="000E15A1" w:rsidRPr="00F212EC" w:rsidRDefault="000E15A1" w:rsidP="000E15A1">
      <w:pPr>
        <w:jc w:val="both"/>
        <w:outlineLvl w:val="0"/>
        <w:rPr>
          <w:rFonts w:ascii="Garamond" w:hAnsi="Garamond"/>
          <w:b/>
        </w:rPr>
      </w:pPr>
      <w:r w:rsidRPr="00F212EC">
        <w:rPr>
          <w:rFonts w:ascii="Garamond" w:hAnsi="Garamond"/>
          <w:b/>
        </w:rPr>
        <w:t>Single Stock Futures:</w:t>
      </w:r>
    </w:p>
    <w:p w:rsidR="000E15A1" w:rsidRDefault="000E15A1" w:rsidP="000E15A1">
      <w:pPr>
        <w:jc w:val="both"/>
        <w:outlineLvl w:val="0"/>
        <w:rPr>
          <w:rFonts w:ascii="Garamond" w:hAnsi="Garamond"/>
          <w:b/>
          <w:color w:val="0000FF"/>
        </w:rPr>
      </w:pPr>
    </w:p>
    <w:p w:rsidR="000E15A1" w:rsidRPr="00F212EC" w:rsidRDefault="000E15A1" w:rsidP="000E15A1">
      <w:pPr>
        <w:numPr>
          <w:ilvl w:val="0"/>
          <w:numId w:val="10"/>
        </w:numPr>
        <w:ind w:left="360"/>
        <w:contextualSpacing/>
        <w:jc w:val="both"/>
        <w:rPr>
          <w:rFonts w:ascii="Garamond" w:hAnsi="Garamond"/>
        </w:rPr>
      </w:pPr>
      <w:r w:rsidRPr="00F212EC">
        <w:rPr>
          <w:rFonts w:ascii="Garamond" w:hAnsi="Garamond"/>
        </w:rPr>
        <w:t>Amongst exchanges in the Americas, Bourse de Montreal recorded trading of 0.3 million contracts, followed by Bo</w:t>
      </w:r>
      <w:r w:rsidR="006A76FA">
        <w:rPr>
          <w:rFonts w:ascii="Garamond" w:hAnsi="Garamond"/>
        </w:rPr>
        <w:t>lsa de Valores de Colombia (38</w:t>
      </w:r>
      <w:r w:rsidRPr="00F212EC">
        <w:rPr>
          <w:rFonts w:ascii="Garamond" w:hAnsi="Garamond"/>
        </w:rPr>
        <w:t xml:space="preserve"> thousand contracts) and MexDer (4 thousand contracts). </w:t>
      </w:r>
    </w:p>
    <w:p w:rsidR="000E15A1" w:rsidRPr="005F2F55" w:rsidRDefault="000E15A1" w:rsidP="000E15A1">
      <w:pPr>
        <w:numPr>
          <w:ilvl w:val="0"/>
          <w:numId w:val="10"/>
        </w:numPr>
        <w:ind w:left="360"/>
        <w:contextualSpacing/>
        <w:jc w:val="both"/>
        <w:rPr>
          <w:rFonts w:ascii="Garamond" w:hAnsi="Garamond"/>
        </w:rPr>
      </w:pPr>
      <w:r w:rsidRPr="00091403">
        <w:rPr>
          <w:rFonts w:ascii="Garamond" w:hAnsi="Garamond"/>
        </w:rPr>
        <w:t xml:space="preserve">Amongst exchanges in the Europe - Africa - Middle East, EUREX recorded trading of 18.3 million contracts, followed by Moscow Exchange (15.7 million contracts) and Borsa Istanbul (13.4 </w:t>
      </w:r>
      <w:r w:rsidRPr="005F2F55">
        <w:rPr>
          <w:rFonts w:ascii="Garamond" w:hAnsi="Garamond"/>
        </w:rPr>
        <w:t>million contracts).</w:t>
      </w:r>
    </w:p>
    <w:p w:rsidR="000E15A1" w:rsidRPr="005F2F55" w:rsidRDefault="000E15A1" w:rsidP="000E15A1">
      <w:pPr>
        <w:numPr>
          <w:ilvl w:val="0"/>
          <w:numId w:val="10"/>
        </w:numPr>
        <w:ind w:left="360"/>
        <w:contextualSpacing/>
        <w:jc w:val="both"/>
        <w:rPr>
          <w:rFonts w:ascii="Garamond" w:hAnsi="Garamond"/>
        </w:rPr>
      </w:pPr>
      <w:r w:rsidRPr="005F2F55">
        <w:rPr>
          <w:rFonts w:ascii="Garamond" w:hAnsi="Garamond"/>
        </w:rPr>
        <w:t>Amongst exchanges in the Asia Pacific, Korea Exchange recorded trading of 57.7 million contracts, followed by National Stock Exchange of India (19.6 million contracts) and Thailand Futures Exchange (3.8 million contracts).</w:t>
      </w:r>
    </w:p>
    <w:p w:rsidR="000E15A1" w:rsidRPr="005F2F55" w:rsidRDefault="000E15A1" w:rsidP="000E15A1">
      <w:pPr>
        <w:jc w:val="both"/>
        <w:rPr>
          <w:rFonts w:ascii="Garamond" w:hAnsi="Garamond"/>
          <w:b/>
        </w:rPr>
      </w:pPr>
    </w:p>
    <w:p w:rsidR="000E15A1" w:rsidRPr="000610C6" w:rsidRDefault="000E15A1" w:rsidP="000E15A1">
      <w:pPr>
        <w:jc w:val="both"/>
        <w:outlineLvl w:val="0"/>
        <w:rPr>
          <w:rFonts w:ascii="Garamond" w:hAnsi="Garamond"/>
          <w:b/>
        </w:rPr>
      </w:pPr>
      <w:r w:rsidRPr="000610C6">
        <w:rPr>
          <w:rFonts w:ascii="Garamond" w:hAnsi="Garamond"/>
          <w:b/>
        </w:rPr>
        <w:t>Index Options:</w:t>
      </w:r>
    </w:p>
    <w:p w:rsidR="000E15A1" w:rsidRDefault="000E15A1" w:rsidP="000E15A1">
      <w:pPr>
        <w:jc w:val="both"/>
        <w:outlineLvl w:val="0"/>
        <w:rPr>
          <w:rFonts w:ascii="Garamond" w:hAnsi="Garamond"/>
          <w:b/>
          <w:color w:val="0000FF"/>
        </w:rPr>
      </w:pPr>
    </w:p>
    <w:p w:rsidR="000E15A1" w:rsidRPr="000610C6" w:rsidRDefault="000E15A1" w:rsidP="000E15A1">
      <w:pPr>
        <w:numPr>
          <w:ilvl w:val="0"/>
          <w:numId w:val="10"/>
        </w:numPr>
        <w:ind w:left="360"/>
        <w:contextualSpacing/>
        <w:jc w:val="both"/>
        <w:rPr>
          <w:rFonts w:ascii="Garamond" w:hAnsi="Garamond"/>
        </w:rPr>
      </w:pPr>
      <w:r w:rsidRPr="000610C6">
        <w:rPr>
          <w:rFonts w:ascii="Garamond" w:hAnsi="Garamond"/>
        </w:rPr>
        <w:t>Amongst exchanges in the Americas, Chicago Board Options Exchange recorded trading of 39.5 million contracts, followed by CME Group (12.4 million contracts) and BM&amp;FBOVESPA (2.4 million contracts).</w:t>
      </w:r>
    </w:p>
    <w:p w:rsidR="000E15A1" w:rsidRPr="001E3AF6" w:rsidRDefault="000E15A1" w:rsidP="000E15A1">
      <w:pPr>
        <w:numPr>
          <w:ilvl w:val="0"/>
          <w:numId w:val="10"/>
        </w:numPr>
        <w:ind w:left="360"/>
        <w:contextualSpacing/>
        <w:jc w:val="both"/>
        <w:rPr>
          <w:rFonts w:ascii="Garamond" w:hAnsi="Garamond"/>
        </w:rPr>
      </w:pPr>
      <w:r w:rsidRPr="001E3AF6">
        <w:rPr>
          <w:rFonts w:ascii="Garamond" w:hAnsi="Garamond"/>
        </w:rPr>
        <w:t>Amongst exchanges in the Europe - Africa - Middle East, EUREX recorded trading of 39.3 million contracts, followed by Tel-Aviv Stock Exchange (1.9 million contracts) and Euronext (1.6 million contracts).</w:t>
      </w:r>
    </w:p>
    <w:p w:rsidR="000E15A1" w:rsidRPr="001E3AF6" w:rsidRDefault="000E15A1" w:rsidP="000E15A1">
      <w:pPr>
        <w:numPr>
          <w:ilvl w:val="0"/>
          <w:numId w:val="10"/>
        </w:numPr>
        <w:ind w:left="360"/>
        <w:contextualSpacing/>
        <w:jc w:val="both"/>
        <w:rPr>
          <w:rFonts w:ascii="Garamond" w:hAnsi="Garamond"/>
        </w:rPr>
      </w:pPr>
      <w:r w:rsidRPr="001E3AF6">
        <w:rPr>
          <w:rFonts w:ascii="Garamond" w:hAnsi="Garamond"/>
        </w:rPr>
        <w:t>Amongst exchanges in the Asia Pacific, National Stock Exchange of India recorded trading of 294.3 million contracts, followed by Korea Exchange (59.2 million contracts) and TAIFEX (14.0 million contracts).</w:t>
      </w:r>
    </w:p>
    <w:p w:rsidR="000E15A1" w:rsidRPr="001E3AF6" w:rsidRDefault="000E15A1" w:rsidP="000E15A1">
      <w:pPr>
        <w:jc w:val="both"/>
        <w:rPr>
          <w:rFonts w:ascii="Garamond" w:hAnsi="Garamond"/>
          <w:b/>
        </w:rPr>
      </w:pPr>
    </w:p>
    <w:p w:rsidR="000E15A1" w:rsidRPr="001E3AF6" w:rsidRDefault="000E15A1" w:rsidP="000E15A1">
      <w:pPr>
        <w:jc w:val="both"/>
        <w:outlineLvl w:val="0"/>
        <w:rPr>
          <w:rFonts w:ascii="Garamond" w:hAnsi="Garamond"/>
          <w:b/>
        </w:rPr>
      </w:pPr>
      <w:r w:rsidRPr="001E3AF6">
        <w:rPr>
          <w:rFonts w:ascii="Garamond" w:hAnsi="Garamond"/>
          <w:b/>
        </w:rPr>
        <w:t>Index Futures:</w:t>
      </w:r>
    </w:p>
    <w:p w:rsidR="000E15A1" w:rsidRPr="001E3AF6" w:rsidRDefault="000E15A1" w:rsidP="000E15A1">
      <w:pPr>
        <w:jc w:val="both"/>
        <w:outlineLvl w:val="0"/>
        <w:rPr>
          <w:rFonts w:ascii="Garamond" w:hAnsi="Garamond"/>
          <w:b/>
        </w:rPr>
      </w:pPr>
    </w:p>
    <w:p w:rsidR="000E15A1" w:rsidRPr="001E3AF6" w:rsidRDefault="000E15A1" w:rsidP="000E15A1">
      <w:pPr>
        <w:numPr>
          <w:ilvl w:val="0"/>
          <w:numId w:val="10"/>
        </w:numPr>
        <w:ind w:left="360"/>
        <w:contextualSpacing/>
        <w:jc w:val="both"/>
        <w:rPr>
          <w:rFonts w:ascii="Garamond" w:hAnsi="Garamond"/>
        </w:rPr>
      </w:pPr>
      <w:r w:rsidRPr="001E3AF6">
        <w:rPr>
          <w:rFonts w:ascii="Garamond" w:hAnsi="Garamond"/>
        </w:rPr>
        <w:t xml:space="preserve">Amongst exchanges in the Americas, BM&amp;FBOVESPA recorded trading of 62.9 million contracts, followed by CME Group (61.1 million contracts) and CBOE Futures Exchange (5.3 million contracts). </w:t>
      </w:r>
    </w:p>
    <w:p w:rsidR="000E15A1" w:rsidRPr="007F4A1B" w:rsidRDefault="000E15A1" w:rsidP="000E15A1">
      <w:pPr>
        <w:numPr>
          <w:ilvl w:val="0"/>
          <w:numId w:val="10"/>
        </w:numPr>
        <w:ind w:left="360"/>
        <w:contextualSpacing/>
        <w:jc w:val="both"/>
        <w:rPr>
          <w:rFonts w:ascii="Garamond" w:hAnsi="Garamond"/>
        </w:rPr>
      </w:pPr>
      <w:r w:rsidRPr="007F4A1B">
        <w:rPr>
          <w:rFonts w:ascii="Garamond" w:hAnsi="Garamond"/>
        </w:rPr>
        <w:t xml:space="preserve">Amongst exchanges in the Europe - Africa - Middle East, EUREX recorded trading of 60.3 million contracts, followed by Moscow Exchange (8.8 million contracts) and ICE Futures Europe (4.6 million contracts). </w:t>
      </w:r>
    </w:p>
    <w:p w:rsidR="000E15A1" w:rsidRPr="007F4A1B" w:rsidRDefault="000E15A1" w:rsidP="000E15A1">
      <w:pPr>
        <w:numPr>
          <w:ilvl w:val="0"/>
          <w:numId w:val="10"/>
        </w:numPr>
        <w:ind w:left="360"/>
        <w:contextualSpacing/>
        <w:jc w:val="both"/>
        <w:rPr>
          <w:rFonts w:ascii="Garamond" w:hAnsi="Garamond"/>
        </w:rPr>
      </w:pPr>
      <w:r w:rsidRPr="007F4A1B">
        <w:rPr>
          <w:rFonts w:ascii="Garamond" w:hAnsi="Garamond"/>
        </w:rPr>
        <w:lastRenderedPageBreak/>
        <w:t>Amongst exchanges in the Asia Pacific, Japan Exchange Group recorded trading of 28.6 million contracts, followed by Singapore Exchange (18.6 million contracts) and Hong Kong Exchanges and Clearing (10.7 million contracts).</w:t>
      </w:r>
    </w:p>
    <w:p w:rsidR="000E15A1" w:rsidRDefault="000E15A1" w:rsidP="000E15A1">
      <w:pPr>
        <w:ind w:left="360"/>
        <w:jc w:val="both"/>
        <w:rPr>
          <w:rFonts w:ascii="Garamond" w:hAnsi="Garamond" w:cs="Arial Unicode MS"/>
          <w:color w:val="0000FF"/>
          <w:lang w:bidi="bn-IN"/>
        </w:rPr>
      </w:pPr>
    </w:p>
    <w:p w:rsidR="000E15A1" w:rsidRDefault="000E15A1" w:rsidP="000E15A1">
      <w:pPr>
        <w:jc w:val="both"/>
        <w:rPr>
          <w:rFonts w:ascii="Garamond" w:hAnsi="Garamond" w:cs="Arial Unicode MS"/>
          <w:color w:val="0000FF"/>
          <w:lang w:bidi="bn-IN"/>
        </w:rPr>
      </w:pPr>
    </w:p>
    <w:p w:rsidR="000E15A1" w:rsidRPr="00A302A6" w:rsidRDefault="000E15A1" w:rsidP="000E15A1">
      <w:pPr>
        <w:jc w:val="both"/>
        <w:outlineLvl w:val="0"/>
        <w:rPr>
          <w:rFonts w:ascii="Garamond" w:hAnsi="Garamond"/>
          <w:b/>
        </w:rPr>
      </w:pPr>
      <w:r w:rsidRPr="00A302A6">
        <w:rPr>
          <w:rFonts w:ascii="Garamond" w:hAnsi="Garamond"/>
          <w:b/>
        </w:rPr>
        <w:t>Currency Derivatives:</w:t>
      </w:r>
    </w:p>
    <w:p w:rsidR="000E15A1" w:rsidRPr="00A302A6" w:rsidRDefault="000E15A1" w:rsidP="000E15A1">
      <w:pPr>
        <w:jc w:val="both"/>
        <w:rPr>
          <w:rFonts w:ascii="Garamond" w:hAnsi="Garamond"/>
        </w:rPr>
      </w:pPr>
    </w:p>
    <w:p w:rsidR="000E15A1" w:rsidRPr="00A302A6" w:rsidRDefault="000E15A1" w:rsidP="000E15A1">
      <w:pPr>
        <w:jc w:val="both"/>
        <w:rPr>
          <w:rFonts w:ascii="Garamond" w:hAnsi="Garamond"/>
        </w:rPr>
      </w:pPr>
      <w:r w:rsidRPr="00A302A6">
        <w:rPr>
          <w:rFonts w:ascii="Garamond" w:hAnsi="Garamond"/>
        </w:rPr>
        <w:t>As per the latest data available from the World Federation of Exchanges, during March 2019, exchanges across the world showed the following trend in trading of currency derivatives (Table A7):</w:t>
      </w:r>
    </w:p>
    <w:p w:rsidR="000E15A1" w:rsidRPr="00A302A6" w:rsidRDefault="000E15A1" w:rsidP="000E15A1">
      <w:pPr>
        <w:jc w:val="both"/>
        <w:rPr>
          <w:rFonts w:ascii="Garamond" w:hAnsi="Garamond"/>
          <w:b/>
        </w:rPr>
      </w:pPr>
    </w:p>
    <w:p w:rsidR="000E15A1" w:rsidRDefault="000E15A1" w:rsidP="000E15A1">
      <w:pPr>
        <w:jc w:val="both"/>
        <w:outlineLvl w:val="0"/>
        <w:rPr>
          <w:rFonts w:ascii="Garamond" w:hAnsi="Garamond"/>
          <w:b/>
        </w:rPr>
      </w:pPr>
      <w:r w:rsidRPr="00AF63D1">
        <w:rPr>
          <w:rFonts w:ascii="Garamond" w:hAnsi="Garamond"/>
          <w:b/>
        </w:rPr>
        <w:t>Currency Options:</w:t>
      </w:r>
    </w:p>
    <w:p w:rsidR="000E15A1" w:rsidRPr="00AF63D1" w:rsidRDefault="000E15A1" w:rsidP="000E15A1">
      <w:pPr>
        <w:jc w:val="both"/>
        <w:outlineLvl w:val="0"/>
        <w:rPr>
          <w:rFonts w:ascii="Garamond" w:hAnsi="Garamond"/>
          <w:b/>
        </w:rPr>
      </w:pPr>
    </w:p>
    <w:p w:rsidR="000E15A1" w:rsidRPr="00AF63D1" w:rsidRDefault="000E15A1" w:rsidP="000E15A1">
      <w:pPr>
        <w:numPr>
          <w:ilvl w:val="0"/>
          <w:numId w:val="10"/>
        </w:numPr>
        <w:ind w:left="360"/>
        <w:contextualSpacing/>
        <w:jc w:val="both"/>
        <w:rPr>
          <w:rFonts w:ascii="Garamond" w:hAnsi="Garamond"/>
        </w:rPr>
      </w:pPr>
      <w:r w:rsidRPr="00AF63D1">
        <w:rPr>
          <w:rFonts w:ascii="Garamond" w:hAnsi="Garamond"/>
        </w:rPr>
        <w:t>Amongst exchanges in the Americas, CME Group recorded trading of 1.2 million contracts, followed by BM&amp;FBOVESPA (0.6 million contracts) and MexDer (2.5 thousand contracts).</w:t>
      </w:r>
    </w:p>
    <w:p w:rsidR="000E15A1" w:rsidRPr="00B17BED" w:rsidRDefault="000E15A1" w:rsidP="000E15A1">
      <w:pPr>
        <w:numPr>
          <w:ilvl w:val="0"/>
          <w:numId w:val="4"/>
        </w:numPr>
        <w:ind w:left="360"/>
        <w:contextualSpacing/>
        <w:jc w:val="both"/>
        <w:rPr>
          <w:rFonts w:ascii="Garamond" w:hAnsi="Garamond"/>
        </w:rPr>
      </w:pPr>
      <w:r w:rsidRPr="00B17BED">
        <w:rPr>
          <w:rFonts w:ascii="Garamond" w:hAnsi="Garamond"/>
        </w:rPr>
        <w:t>Amongst exchanges in the Europe - Africa - Middle East, Johannesburg Stock Exchange recorded trading of 7.9 million contracts, followed by Moscow Exchange (2.6 million contracts) and Tel-Aviv Stock Exchange (0.8 million contracts).</w:t>
      </w:r>
    </w:p>
    <w:p w:rsidR="000E15A1" w:rsidRPr="00B17BED" w:rsidRDefault="000E15A1" w:rsidP="000E15A1">
      <w:pPr>
        <w:numPr>
          <w:ilvl w:val="0"/>
          <w:numId w:val="4"/>
        </w:numPr>
        <w:ind w:left="360"/>
        <w:contextualSpacing/>
        <w:jc w:val="both"/>
        <w:rPr>
          <w:rFonts w:ascii="Garamond" w:hAnsi="Garamond"/>
        </w:rPr>
      </w:pPr>
      <w:r w:rsidRPr="00B17BED">
        <w:rPr>
          <w:rFonts w:ascii="Garamond" w:hAnsi="Garamond"/>
        </w:rPr>
        <w:t>Amongst exchanges in the Asia Pacific, National Stock Exchange of India recorded trading of 60.6 million contracts, followed by BSE India Limited (48.5 million contracts).</w:t>
      </w:r>
    </w:p>
    <w:p w:rsidR="000E15A1" w:rsidRPr="00B17BED" w:rsidRDefault="000E15A1" w:rsidP="000E15A1">
      <w:pPr>
        <w:jc w:val="both"/>
        <w:rPr>
          <w:rFonts w:ascii="Garamond" w:hAnsi="Garamond"/>
          <w:b/>
        </w:rPr>
      </w:pPr>
    </w:p>
    <w:p w:rsidR="000E15A1" w:rsidRDefault="000E15A1" w:rsidP="000E15A1">
      <w:pPr>
        <w:jc w:val="both"/>
        <w:outlineLvl w:val="0"/>
        <w:rPr>
          <w:rFonts w:ascii="Garamond" w:hAnsi="Garamond"/>
          <w:b/>
        </w:rPr>
      </w:pPr>
      <w:r w:rsidRPr="00A647D4">
        <w:rPr>
          <w:rFonts w:ascii="Garamond" w:hAnsi="Garamond"/>
          <w:b/>
        </w:rPr>
        <w:t>Currency Futures:</w:t>
      </w:r>
    </w:p>
    <w:p w:rsidR="000E15A1" w:rsidRPr="00A647D4" w:rsidRDefault="000E15A1" w:rsidP="000E15A1">
      <w:pPr>
        <w:jc w:val="both"/>
        <w:outlineLvl w:val="0"/>
        <w:rPr>
          <w:rFonts w:ascii="Garamond" w:hAnsi="Garamond"/>
          <w:b/>
        </w:rPr>
      </w:pPr>
    </w:p>
    <w:p w:rsidR="000E15A1" w:rsidRPr="00A647D4" w:rsidRDefault="000E15A1" w:rsidP="000E15A1">
      <w:pPr>
        <w:numPr>
          <w:ilvl w:val="0"/>
          <w:numId w:val="4"/>
        </w:numPr>
        <w:ind w:left="360"/>
        <w:contextualSpacing/>
        <w:jc w:val="both"/>
        <w:rPr>
          <w:rFonts w:ascii="Garamond" w:hAnsi="Garamond"/>
        </w:rPr>
      </w:pPr>
      <w:r w:rsidRPr="00A647D4">
        <w:rPr>
          <w:rFonts w:ascii="Garamond" w:hAnsi="Garamond"/>
        </w:rPr>
        <w:t>Amongst exchanges in the Americas, CME Group recorded trading of 20.6 million contracts, followed by BM&amp;FBOVESPA (30.8 million contracts) and ICE Futures US (0.6 million contracts).</w:t>
      </w:r>
    </w:p>
    <w:p w:rsidR="000E15A1" w:rsidRPr="00EE14EC" w:rsidRDefault="000E15A1" w:rsidP="000E15A1">
      <w:pPr>
        <w:numPr>
          <w:ilvl w:val="0"/>
          <w:numId w:val="4"/>
        </w:numPr>
        <w:ind w:left="360"/>
        <w:contextualSpacing/>
        <w:jc w:val="both"/>
        <w:rPr>
          <w:rFonts w:ascii="Garamond" w:hAnsi="Garamond"/>
        </w:rPr>
      </w:pPr>
      <w:r w:rsidRPr="00EE14EC">
        <w:rPr>
          <w:rFonts w:ascii="Garamond" w:hAnsi="Garamond"/>
        </w:rPr>
        <w:t>Amongst exchanges in the Europe - Africa - Middle East, Moscow Exchange recorded trading of 39.3 million contracts, followed by Borsa Istanbul (9.4 million contracts) and Johannesburg Stock Exchange (7.2 million contracts).</w:t>
      </w:r>
    </w:p>
    <w:p w:rsidR="000E15A1" w:rsidRPr="00B924FC" w:rsidRDefault="000E15A1" w:rsidP="000E15A1">
      <w:pPr>
        <w:numPr>
          <w:ilvl w:val="0"/>
          <w:numId w:val="4"/>
        </w:numPr>
        <w:ind w:left="360"/>
        <w:contextualSpacing/>
        <w:jc w:val="both"/>
        <w:rPr>
          <w:rFonts w:ascii="Garamond" w:hAnsi="Garamond"/>
        </w:rPr>
      </w:pPr>
      <w:r w:rsidRPr="00B924FC">
        <w:rPr>
          <w:rFonts w:ascii="Garamond" w:hAnsi="Garamond"/>
        </w:rPr>
        <w:t>Amongst exchanges in the Asia Pacific, National Stock Exchange of India recorded trading of 55.3 million contracts, followed by BSE India Limited (31.2 million contracts) and Korea Exchange (6.1 million contracts).</w:t>
      </w:r>
    </w:p>
    <w:p w:rsidR="000E15A1" w:rsidRDefault="000E15A1" w:rsidP="000E15A1">
      <w:pPr>
        <w:jc w:val="both"/>
        <w:rPr>
          <w:rFonts w:ascii="Garamond" w:hAnsi="Garamond"/>
          <w:color w:val="0000FF"/>
        </w:rPr>
      </w:pPr>
    </w:p>
    <w:p w:rsidR="000E15A1" w:rsidRDefault="000E15A1" w:rsidP="000E15A1">
      <w:pPr>
        <w:jc w:val="both"/>
        <w:rPr>
          <w:rFonts w:ascii="Garamond" w:hAnsi="Garamond"/>
          <w:color w:val="0000FF"/>
        </w:rPr>
      </w:pPr>
    </w:p>
    <w:p w:rsidR="000E15A1" w:rsidRPr="00233554" w:rsidRDefault="000E15A1" w:rsidP="000E15A1">
      <w:pPr>
        <w:jc w:val="both"/>
        <w:outlineLvl w:val="0"/>
        <w:rPr>
          <w:rFonts w:ascii="Garamond" w:hAnsi="Garamond"/>
          <w:b/>
        </w:rPr>
      </w:pPr>
      <w:r w:rsidRPr="00233554">
        <w:rPr>
          <w:rFonts w:ascii="Garamond" w:hAnsi="Garamond"/>
          <w:b/>
        </w:rPr>
        <w:t>Interest Rate Derivatives:</w:t>
      </w:r>
    </w:p>
    <w:p w:rsidR="000E15A1" w:rsidRPr="00233554" w:rsidRDefault="000E15A1" w:rsidP="000E15A1">
      <w:pPr>
        <w:jc w:val="both"/>
        <w:rPr>
          <w:rFonts w:ascii="Garamond" w:hAnsi="Garamond"/>
          <w:b/>
        </w:rPr>
      </w:pPr>
    </w:p>
    <w:p w:rsidR="000E15A1" w:rsidRPr="00233554" w:rsidRDefault="000E15A1" w:rsidP="000E15A1">
      <w:pPr>
        <w:jc w:val="both"/>
        <w:rPr>
          <w:rFonts w:ascii="Garamond" w:hAnsi="Garamond"/>
        </w:rPr>
      </w:pPr>
      <w:r w:rsidRPr="00233554">
        <w:rPr>
          <w:rFonts w:ascii="Garamond" w:hAnsi="Garamond"/>
        </w:rPr>
        <w:t>As per the latest data available from the World Federation of Exchanges, during March 2019, exchanges across the world showed the following trend in trading of interest rate derivatives (Table A8):</w:t>
      </w:r>
    </w:p>
    <w:p w:rsidR="000E15A1" w:rsidRPr="00233554" w:rsidRDefault="000E15A1" w:rsidP="000E15A1">
      <w:pPr>
        <w:jc w:val="both"/>
        <w:rPr>
          <w:rFonts w:ascii="Garamond" w:hAnsi="Garamond"/>
        </w:rPr>
      </w:pPr>
    </w:p>
    <w:p w:rsidR="000E15A1" w:rsidRDefault="000E15A1" w:rsidP="000E15A1">
      <w:pPr>
        <w:jc w:val="both"/>
        <w:outlineLvl w:val="0"/>
        <w:rPr>
          <w:rFonts w:ascii="Garamond" w:hAnsi="Garamond"/>
          <w:b/>
        </w:rPr>
      </w:pPr>
      <w:r w:rsidRPr="00B924FC">
        <w:rPr>
          <w:rFonts w:ascii="Garamond" w:hAnsi="Garamond"/>
          <w:b/>
        </w:rPr>
        <w:t>Interest Rate Options:</w:t>
      </w:r>
    </w:p>
    <w:p w:rsidR="000E15A1" w:rsidRPr="00B924FC" w:rsidRDefault="000E15A1" w:rsidP="000E15A1">
      <w:pPr>
        <w:jc w:val="both"/>
        <w:outlineLvl w:val="0"/>
        <w:rPr>
          <w:rFonts w:ascii="Garamond" w:hAnsi="Garamond"/>
          <w:b/>
        </w:rPr>
      </w:pPr>
    </w:p>
    <w:p w:rsidR="000E15A1" w:rsidRPr="00B924FC" w:rsidRDefault="000E15A1" w:rsidP="000E15A1">
      <w:pPr>
        <w:numPr>
          <w:ilvl w:val="0"/>
          <w:numId w:val="4"/>
        </w:numPr>
        <w:ind w:left="360"/>
        <w:contextualSpacing/>
        <w:jc w:val="both"/>
        <w:rPr>
          <w:rFonts w:ascii="Garamond" w:hAnsi="Garamond"/>
        </w:rPr>
      </w:pPr>
      <w:r w:rsidRPr="00B924FC">
        <w:rPr>
          <w:rFonts w:ascii="Garamond" w:hAnsi="Garamond"/>
        </w:rPr>
        <w:t>Among exchanges in the Americas, CME Group recorded trading of 61.7 million contracts followed by Bourse de Montreal (56.7 thousand contracts) and BM&amp;FBOVESPA (9.5 thousand contracts).</w:t>
      </w:r>
    </w:p>
    <w:p w:rsidR="000E15A1" w:rsidRPr="00233554" w:rsidRDefault="000E15A1" w:rsidP="000E15A1">
      <w:pPr>
        <w:numPr>
          <w:ilvl w:val="0"/>
          <w:numId w:val="4"/>
        </w:numPr>
        <w:ind w:left="360"/>
        <w:contextualSpacing/>
        <w:jc w:val="both"/>
        <w:rPr>
          <w:rFonts w:ascii="Garamond" w:hAnsi="Garamond"/>
        </w:rPr>
      </w:pPr>
      <w:r w:rsidRPr="00233554">
        <w:rPr>
          <w:rFonts w:ascii="Garamond" w:hAnsi="Garamond"/>
        </w:rPr>
        <w:t>Among exchanges in the Europe, Africa and Middle East, ICE Futures Europe recorded trading of 7.8 million contracts followed by EUREX (6.1 million contracts and Nasdaq Nordic Exchanges (0.6 million contracts).</w:t>
      </w:r>
    </w:p>
    <w:p w:rsidR="000E15A1" w:rsidRPr="0095193D" w:rsidRDefault="000E15A1" w:rsidP="000E15A1">
      <w:pPr>
        <w:numPr>
          <w:ilvl w:val="0"/>
          <w:numId w:val="4"/>
        </w:numPr>
        <w:ind w:left="360"/>
        <w:contextualSpacing/>
        <w:jc w:val="both"/>
        <w:rPr>
          <w:rFonts w:ascii="Garamond" w:hAnsi="Garamond"/>
        </w:rPr>
      </w:pPr>
      <w:r w:rsidRPr="0095193D">
        <w:rPr>
          <w:rFonts w:ascii="Garamond" w:hAnsi="Garamond"/>
        </w:rPr>
        <w:t>Among exchanges in the Asia Pacific, Japan Exchange Group recorded trading of 38.3 thousand contracts, followed by Australian Securities Exchange (12.2 thousands contracts).</w:t>
      </w:r>
    </w:p>
    <w:p w:rsidR="000E15A1" w:rsidRPr="0095193D" w:rsidRDefault="000E15A1" w:rsidP="000E15A1">
      <w:pPr>
        <w:jc w:val="both"/>
        <w:rPr>
          <w:rFonts w:ascii="Garamond" w:hAnsi="Garamond"/>
        </w:rPr>
      </w:pPr>
    </w:p>
    <w:p w:rsidR="00E50779" w:rsidRDefault="00E50779">
      <w:pPr>
        <w:rPr>
          <w:rFonts w:ascii="Garamond" w:hAnsi="Garamond"/>
          <w:b/>
        </w:rPr>
      </w:pPr>
      <w:r>
        <w:rPr>
          <w:rFonts w:ascii="Garamond" w:hAnsi="Garamond"/>
          <w:b/>
        </w:rPr>
        <w:br w:type="page"/>
      </w:r>
    </w:p>
    <w:p w:rsidR="000E15A1" w:rsidRPr="0095193D" w:rsidRDefault="000E15A1" w:rsidP="000E15A1">
      <w:pPr>
        <w:jc w:val="both"/>
        <w:outlineLvl w:val="0"/>
        <w:rPr>
          <w:rFonts w:ascii="Garamond" w:hAnsi="Garamond"/>
          <w:b/>
        </w:rPr>
      </w:pPr>
      <w:r w:rsidRPr="0095193D">
        <w:rPr>
          <w:rFonts w:ascii="Garamond" w:hAnsi="Garamond"/>
          <w:b/>
        </w:rPr>
        <w:lastRenderedPageBreak/>
        <w:t>Interest Rate Futures:</w:t>
      </w:r>
    </w:p>
    <w:p w:rsidR="000E15A1" w:rsidRDefault="000E15A1" w:rsidP="000E15A1">
      <w:pPr>
        <w:jc w:val="both"/>
        <w:outlineLvl w:val="0"/>
        <w:rPr>
          <w:rFonts w:ascii="Garamond" w:hAnsi="Garamond"/>
          <w:b/>
          <w:color w:val="0000FF"/>
        </w:rPr>
      </w:pPr>
    </w:p>
    <w:p w:rsidR="000E15A1" w:rsidRPr="0095193D" w:rsidRDefault="000E15A1" w:rsidP="000E15A1">
      <w:pPr>
        <w:numPr>
          <w:ilvl w:val="0"/>
          <w:numId w:val="4"/>
        </w:numPr>
        <w:ind w:left="360"/>
        <w:contextualSpacing/>
        <w:jc w:val="both"/>
        <w:rPr>
          <w:rFonts w:ascii="Garamond" w:hAnsi="Garamond"/>
        </w:rPr>
      </w:pPr>
      <w:r w:rsidRPr="0095193D">
        <w:rPr>
          <w:rFonts w:ascii="Garamond" w:hAnsi="Garamond"/>
        </w:rPr>
        <w:t xml:space="preserve">Among exchanges in the Americas, CME Group recorded trading of 156.8 million contracts, followed by Bourse de Montreal (5.6 million contracts) and MexDer (50.5 thousand contracts). </w:t>
      </w:r>
    </w:p>
    <w:p w:rsidR="000E15A1" w:rsidRPr="0095193D" w:rsidRDefault="000E15A1" w:rsidP="000E15A1">
      <w:pPr>
        <w:numPr>
          <w:ilvl w:val="0"/>
          <w:numId w:val="4"/>
        </w:numPr>
        <w:ind w:left="360"/>
        <w:contextualSpacing/>
        <w:jc w:val="both"/>
        <w:rPr>
          <w:rFonts w:ascii="Garamond" w:hAnsi="Garamond"/>
        </w:rPr>
      </w:pPr>
      <w:r w:rsidRPr="0095193D">
        <w:rPr>
          <w:rFonts w:ascii="Garamond" w:hAnsi="Garamond"/>
        </w:rPr>
        <w:t xml:space="preserve">Among exchanges in the Europe - Africa - Middle East, EUREX recorded trading of 58.1 million contracts, followed by ICE Futures Europe (45.2 million contracts) and Nasdaq Nordic Exchanges (1.3 million contracts). </w:t>
      </w:r>
    </w:p>
    <w:p w:rsidR="000E15A1" w:rsidRPr="00BF7EF4" w:rsidRDefault="000E15A1" w:rsidP="000E15A1">
      <w:pPr>
        <w:numPr>
          <w:ilvl w:val="0"/>
          <w:numId w:val="4"/>
        </w:numPr>
        <w:ind w:left="360"/>
        <w:contextualSpacing/>
        <w:jc w:val="both"/>
        <w:rPr>
          <w:rFonts w:ascii="Garamond" w:hAnsi="Garamond"/>
        </w:rPr>
      </w:pPr>
      <w:r w:rsidRPr="00BF7EF4">
        <w:rPr>
          <w:rFonts w:ascii="Garamond" w:hAnsi="Garamond"/>
        </w:rPr>
        <w:t xml:space="preserve">Among exchanges in the Asia Pacific, Australian Securities Exchange recorded trading of 19.7 million contracts, followed by Korea Exchange (4.0 million contracts) and Japan Exchange Group (1.1 million contracts). </w:t>
      </w:r>
    </w:p>
    <w:p w:rsidR="000E15A1" w:rsidRDefault="000E15A1" w:rsidP="000E15A1">
      <w:pPr>
        <w:jc w:val="both"/>
        <w:rPr>
          <w:rFonts w:ascii="Garamond" w:hAnsi="Garamond"/>
          <w:color w:val="0000FF"/>
        </w:rPr>
      </w:pPr>
    </w:p>
    <w:p w:rsidR="000E15A1" w:rsidRPr="00BF7EF4" w:rsidRDefault="000E15A1" w:rsidP="000E15A1">
      <w:pPr>
        <w:jc w:val="both"/>
        <w:outlineLvl w:val="0"/>
        <w:rPr>
          <w:rFonts w:ascii="Garamond" w:hAnsi="Garamond"/>
          <w:b/>
        </w:rPr>
      </w:pPr>
      <w:r w:rsidRPr="00BF7EF4">
        <w:rPr>
          <w:rFonts w:ascii="Garamond" w:hAnsi="Garamond"/>
          <w:b/>
        </w:rPr>
        <w:t>Commodity Derivatives:</w:t>
      </w:r>
    </w:p>
    <w:p w:rsidR="000E15A1" w:rsidRPr="00BF7EF4" w:rsidRDefault="000E15A1" w:rsidP="000E15A1">
      <w:pPr>
        <w:jc w:val="both"/>
        <w:rPr>
          <w:rFonts w:ascii="Garamond" w:hAnsi="Garamond"/>
        </w:rPr>
      </w:pPr>
    </w:p>
    <w:p w:rsidR="000E15A1" w:rsidRPr="00BF7EF4" w:rsidRDefault="000E15A1" w:rsidP="000E15A1">
      <w:pPr>
        <w:jc w:val="both"/>
        <w:rPr>
          <w:rFonts w:ascii="Garamond" w:hAnsi="Garamond"/>
        </w:rPr>
      </w:pPr>
      <w:r w:rsidRPr="00BF7EF4">
        <w:rPr>
          <w:rFonts w:ascii="Garamond" w:hAnsi="Garamond"/>
        </w:rPr>
        <w:t>As per the latest data available from the World Federation of Exchanges, during March 2019, exchanges across the world showed the following trend in trading of commodity derivatives (Table A9):</w:t>
      </w:r>
    </w:p>
    <w:p w:rsidR="000E15A1" w:rsidRPr="00BF7EF4" w:rsidRDefault="000E15A1" w:rsidP="000E15A1">
      <w:pPr>
        <w:jc w:val="both"/>
        <w:rPr>
          <w:rFonts w:ascii="Garamond" w:hAnsi="Garamond"/>
        </w:rPr>
      </w:pPr>
    </w:p>
    <w:p w:rsidR="000E15A1" w:rsidRDefault="000E15A1" w:rsidP="000E15A1">
      <w:pPr>
        <w:jc w:val="both"/>
        <w:outlineLvl w:val="0"/>
        <w:rPr>
          <w:rFonts w:ascii="Garamond" w:hAnsi="Garamond"/>
          <w:b/>
        </w:rPr>
      </w:pPr>
      <w:r w:rsidRPr="00414EF7">
        <w:rPr>
          <w:rFonts w:ascii="Garamond" w:hAnsi="Garamond"/>
          <w:b/>
        </w:rPr>
        <w:t>Commodity Options:</w:t>
      </w:r>
    </w:p>
    <w:p w:rsidR="000E15A1" w:rsidRPr="00414EF7" w:rsidRDefault="000E15A1" w:rsidP="000E15A1">
      <w:pPr>
        <w:jc w:val="both"/>
        <w:outlineLvl w:val="0"/>
        <w:rPr>
          <w:rFonts w:ascii="Garamond" w:hAnsi="Garamond"/>
          <w:b/>
        </w:rPr>
      </w:pPr>
    </w:p>
    <w:p w:rsidR="000E15A1" w:rsidRPr="00414EF7" w:rsidRDefault="000E15A1" w:rsidP="000E15A1">
      <w:pPr>
        <w:numPr>
          <w:ilvl w:val="0"/>
          <w:numId w:val="4"/>
        </w:numPr>
        <w:ind w:left="360"/>
        <w:contextualSpacing/>
        <w:jc w:val="both"/>
        <w:rPr>
          <w:rFonts w:ascii="Garamond" w:hAnsi="Garamond"/>
        </w:rPr>
      </w:pPr>
      <w:r w:rsidRPr="00414EF7">
        <w:rPr>
          <w:rFonts w:ascii="Garamond" w:hAnsi="Garamond"/>
        </w:rPr>
        <w:t>Among exchanges in the Americas, CME Group recorded trading of 10.6 million contracts, followed by ICE Futures US (1.1 million contracts).</w:t>
      </w:r>
    </w:p>
    <w:p w:rsidR="000E15A1" w:rsidRPr="00103C92" w:rsidRDefault="000E15A1" w:rsidP="000E15A1">
      <w:pPr>
        <w:numPr>
          <w:ilvl w:val="0"/>
          <w:numId w:val="4"/>
        </w:numPr>
        <w:ind w:left="360"/>
        <w:contextualSpacing/>
        <w:jc w:val="both"/>
        <w:rPr>
          <w:rFonts w:ascii="Garamond" w:hAnsi="Garamond"/>
        </w:rPr>
      </w:pPr>
      <w:r w:rsidRPr="00103C92">
        <w:rPr>
          <w:rFonts w:ascii="Garamond" w:hAnsi="Garamond"/>
        </w:rPr>
        <w:t>Among exchanges in the Europe - Africa - Middle East, ICE Futures Europe recorded trading of 2.3 million contracts, followed by EUREX (1.0 million contracts) and London Metal exchange (0.5 million contracts).</w:t>
      </w:r>
    </w:p>
    <w:p w:rsidR="000E15A1" w:rsidRPr="00FA2A48" w:rsidRDefault="000E15A1" w:rsidP="000E15A1">
      <w:pPr>
        <w:numPr>
          <w:ilvl w:val="0"/>
          <w:numId w:val="4"/>
        </w:numPr>
        <w:ind w:left="360"/>
        <w:contextualSpacing/>
        <w:jc w:val="both"/>
        <w:rPr>
          <w:rFonts w:ascii="Garamond" w:hAnsi="Garamond"/>
          <w:b/>
        </w:rPr>
      </w:pPr>
      <w:r w:rsidRPr="00FA2A48">
        <w:rPr>
          <w:rFonts w:ascii="Garamond" w:hAnsi="Garamond"/>
        </w:rPr>
        <w:t>Among exchanges in the Asia – Pacific, Dalian Commodity Exchange recorded trading of 1.1 million contracts, followed by Zhengzhou Commodity Exchange (0.7 million contracts) and Singapore Exchange (0.4 million contracts).</w:t>
      </w:r>
    </w:p>
    <w:p w:rsidR="000E15A1" w:rsidRPr="00B17BED" w:rsidRDefault="000E15A1" w:rsidP="000E15A1">
      <w:pPr>
        <w:jc w:val="both"/>
        <w:rPr>
          <w:rFonts w:ascii="Garamond" w:hAnsi="Garamond"/>
          <w:b/>
          <w:color w:val="0000FF"/>
        </w:rPr>
      </w:pPr>
    </w:p>
    <w:p w:rsidR="000E15A1" w:rsidRPr="00FA2A48" w:rsidRDefault="000E15A1" w:rsidP="000E15A1">
      <w:pPr>
        <w:jc w:val="both"/>
        <w:outlineLvl w:val="0"/>
        <w:rPr>
          <w:rFonts w:ascii="Garamond" w:hAnsi="Garamond"/>
          <w:b/>
        </w:rPr>
      </w:pPr>
      <w:r w:rsidRPr="00FA2A48">
        <w:rPr>
          <w:rFonts w:ascii="Garamond" w:hAnsi="Garamond"/>
          <w:b/>
        </w:rPr>
        <w:t>Commodity Futures:</w:t>
      </w:r>
    </w:p>
    <w:p w:rsidR="000E15A1" w:rsidRDefault="000E15A1" w:rsidP="000E15A1">
      <w:pPr>
        <w:jc w:val="both"/>
        <w:outlineLvl w:val="0"/>
        <w:rPr>
          <w:rFonts w:ascii="Garamond" w:hAnsi="Garamond"/>
          <w:b/>
          <w:color w:val="0000FF"/>
        </w:rPr>
      </w:pPr>
    </w:p>
    <w:p w:rsidR="000E15A1" w:rsidRPr="00C52DC5" w:rsidRDefault="000E15A1" w:rsidP="000E15A1">
      <w:pPr>
        <w:numPr>
          <w:ilvl w:val="0"/>
          <w:numId w:val="4"/>
        </w:numPr>
        <w:ind w:left="360"/>
        <w:contextualSpacing/>
        <w:jc w:val="both"/>
        <w:rPr>
          <w:rFonts w:ascii="Garamond" w:hAnsi="Garamond"/>
        </w:rPr>
      </w:pPr>
      <w:r w:rsidRPr="00FA2A48">
        <w:rPr>
          <w:rFonts w:ascii="Garamond" w:hAnsi="Garamond"/>
        </w:rPr>
        <w:t xml:space="preserve">Among exchanges in the Americas, CME Group recorded trading of 75.8 million contracts, </w:t>
      </w:r>
      <w:r w:rsidRPr="00C52DC5">
        <w:rPr>
          <w:rFonts w:ascii="Garamond" w:hAnsi="Garamond"/>
        </w:rPr>
        <w:t xml:space="preserve">followed by ICE Futures US (6.1 million contracts) and BM&amp;FBOVESPA (0.2 million contracts). </w:t>
      </w:r>
    </w:p>
    <w:p w:rsidR="000E15A1" w:rsidRPr="00C52DC5" w:rsidRDefault="000E15A1" w:rsidP="000E15A1">
      <w:pPr>
        <w:numPr>
          <w:ilvl w:val="0"/>
          <w:numId w:val="4"/>
        </w:numPr>
        <w:ind w:left="360"/>
        <w:contextualSpacing/>
        <w:jc w:val="both"/>
        <w:rPr>
          <w:rFonts w:ascii="Garamond" w:hAnsi="Garamond"/>
        </w:rPr>
      </w:pPr>
      <w:r w:rsidRPr="00C52DC5">
        <w:rPr>
          <w:rFonts w:ascii="Garamond" w:hAnsi="Garamond"/>
        </w:rPr>
        <w:t>Among exchanges in the Europe - Africa - Middle East, Moscow Exchange recorded trading of 47.1 million contracts, followed by ICE Futures Europe (35.5 million contracts) and London Metal exchange (14.0 million contracts).</w:t>
      </w:r>
    </w:p>
    <w:p w:rsidR="000E15A1" w:rsidRPr="00840A41" w:rsidRDefault="000E15A1" w:rsidP="000E15A1">
      <w:pPr>
        <w:numPr>
          <w:ilvl w:val="0"/>
          <w:numId w:val="4"/>
        </w:numPr>
        <w:ind w:left="360"/>
        <w:contextualSpacing/>
        <w:jc w:val="both"/>
        <w:rPr>
          <w:rFonts w:ascii="Garamond" w:hAnsi="Garamond"/>
        </w:rPr>
      </w:pPr>
      <w:r w:rsidRPr="00840A41">
        <w:rPr>
          <w:rFonts w:ascii="Garamond" w:hAnsi="Garamond"/>
        </w:rPr>
        <w:t>Among exchanges in the Asia – Pacific, Shanghai Futures Exchange recorded trading of 109.1 million contracts, followed by Zhengzhou Commodity Exchange (91.9 million contracts) and Dalian Commodity Exchange (87.4 million contracts).</w:t>
      </w:r>
    </w:p>
    <w:p w:rsidR="000E15A1" w:rsidRDefault="000E15A1" w:rsidP="000E15A1">
      <w:pPr>
        <w:numPr>
          <w:ilvl w:val="0"/>
          <w:numId w:val="4"/>
        </w:numPr>
        <w:ind w:left="360"/>
        <w:contextualSpacing/>
        <w:jc w:val="both"/>
        <w:rPr>
          <w:rFonts w:ascii="Garamond" w:hAnsi="Garamond"/>
          <w:color w:val="0000FF"/>
        </w:rPr>
      </w:pPr>
      <w:r>
        <w:rPr>
          <w:rFonts w:ascii="Garamond" w:hAnsi="Garamond"/>
          <w:color w:val="0000FF"/>
        </w:rPr>
        <w:br w:type="page"/>
      </w:r>
    </w:p>
    <w:p w:rsidR="000E15A1" w:rsidRDefault="000E15A1" w:rsidP="000E15A1">
      <w:pPr>
        <w:outlineLvl w:val="0"/>
        <w:rPr>
          <w:rFonts w:ascii="Garamond" w:hAnsi="Garamond"/>
          <w:b/>
        </w:rPr>
      </w:pPr>
      <w:r>
        <w:rPr>
          <w:rFonts w:ascii="Garamond" w:hAnsi="Garamond"/>
          <w:b/>
        </w:rPr>
        <w:lastRenderedPageBreak/>
        <w:t>Table A5: Stock Options and Stock Futures Traded in Major Exchanges</w:t>
      </w:r>
    </w:p>
    <w:tbl>
      <w:tblPr>
        <w:tblW w:w="9805" w:type="dxa"/>
        <w:jc w:val="center"/>
        <w:tblLayout w:type="fixed"/>
        <w:tblCellMar>
          <w:left w:w="58" w:type="dxa"/>
          <w:right w:w="58" w:type="dxa"/>
        </w:tblCellMar>
        <w:tblLook w:val="04A0" w:firstRow="1" w:lastRow="0" w:firstColumn="1" w:lastColumn="0" w:noHBand="0" w:noVBand="1"/>
      </w:tblPr>
      <w:tblGrid>
        <w:gridCol w:w="3311"/>
        <w:gridCol w:w="1184"/>
        <w:gridCol w:w="1041"/>
        <w:gridCol w:w="1113"/>
        <w:gridCol w:w="1165"/>
        <w:gridCol w:w="1058"/>
        <w:gridCol w:w="933"/>
      </w:tblGrid>
      <w:tr w:rsidR="000E15A1" w:rsidTr="005C6816">
        <w:trPr>
          <w:trHeight w:val="247"/>
          <w:jc w:val="center"/>
        </w:trPr>
        <w:tc>
          <w:tcPr>
            <w:tcW w:w="3311" w:type="dxa"/>
            <w:vMerge w:val="restart"/>
            <w:tcBorders>
              <w:top w:val="single" w:sz="4" w:space="0" w:color="auto"/>
              <w:left w:val="single" w:sz="4" w:space="0" w:color="auto"/>
              <w:bottom w:val="single" w:sz="4" w:space="0" w:color="auto"/>
              <w:right w:val="single" w:sz="4" w:space="0" w:color="auto"/>
            </w:tcBorders>
            <w:shd w:val="clear" w:color="000000" w:fill="B4C6E7"/>
            <w:vAlign w:val="center"/>
          </w:tcPr>
          <w:p w:rsidR="000E15A1" w:rsidRDefault="000E15A1" w:rsidP="005C6816">
            <w:pPr>
              <w:jc w:val="cente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Exchange</w:t>
            </w:r>
          </w:p>
        </w:tc>
        <w:tc>
          <w:tcPr>
            <w:tcW w:w="6494" w:type="dxa"/>
            <w:gridSpan w:val="6"/>
            <w:tcBorders>
              <w:top w:val="single" w:sz="4" w:space="0" w:color="auto"/>
              <w:left w:val="nil"/>
              <w:bottom w:val="single" w:sz="4" w:space="0" w:color="auto"/>
              <w:right w:val="single" w:sz="4" w:space="0" w:color="auto"/>
            </w:tcBorders>
            <w:shd w:val="clear" w:color="000000" w:fill="B4C6E7"/>
            <w:vAlign w:val="center"/>
          </w:tcPr>
          <w:p w:rsidR="000E15A1" w:rsidRDefault="000E15A1" w:rsidP="005C6816">
            <w:pPr>
              <w:jc w:val="center"/>
              <w:rPr>
                <w:rFonts w:ascii="Garamond" w:eastAsia="Times New Roman" w:hAnsi="Garamond"/>
                <w:b/>
                <w:bCs/>
                <w:color w:val="000000"/>
                <w:sz w:val="18"/>
                <w:szCs w:val="18"/>
                <w:lang w:val="en-IN" w:eastAsia="en-IN"/>
              </w:rPr>
            </w:pPr>
            <w:r>
              <w:rPr>
                <w:rFonts w:ascii="Garamond" w:eastAsia="Times New Roman" w:hAnsi="Garamond"/>
                <w:b/>
                <w:bCs/>
                <w:color w:val="000000"/>
                <w:sz w:val="18"/>
                <w:szCs w:val="18"/>
                <w:lang w:val="en-IN" w:eastAsia="en-IN"/>
              </w:rPr>
              <w:t>March 2019</w:t>
            </w:r>
          </w:p>
        </w:tc>
      </w:tr>
      <w:tr w:rsidR="000E15A1" w:rsidTr="005C6816">
        <w:trPr>
          <w:trHeight w:val="247"/>
          <w:jc w:val="center"/>
        </w:trPr>
        <w:tc>
          <w:tcPr>
            <w:tcW w:w="3311" w:type="dxa"/>
            <w:vMerge/>
            <w:tcBorders>
              <w:top w:val="single" w:sz="4" w:space="0" w:color="auto"/>
              <w:left w:val="single" w:sz="4" w:space="0" w:color="auto"/>
              <w:bottom w:val="single" w:sz="4" w:space="0" w:color="auto"/>
              <w:right w:val="single" w:sz="4" w:space="0" w:color="auto"/>
            </w:tcBorders>
            <w:vAlign w:val="center"/>
          </w:tcPr>
          <w:p w:rsidR="000E15A1" w:rsidRDefault="000E15A1" w:rsidP="005C6816">
            <w:pPr>
              <w:rPr>
                <w:rFonts w:ascii="Garamond" w:eastAsia="Times New Roman" w:hAnsi="Garamond"/>
                <w:b/>
                <w:bCs/>
                <w:color w:val="000000"/>
                <w:sz w:val="20"/>
                <w:szCs w:val="20"/>
                <w:lang w:val="en-IN" w:eastAsia="en-IN"/>
              </w:rPr>
            </w:pPr>
          </w:p>
        </w:tc>
        <w:tc>
          <w:tcPr>
            <w:tcW w:w="3338" w:type="dxa"/>
            <w:gridSpan w:val="3"/>
            <w:tcBorders>
              <w:top w:val="single" w:sz="4" w:space="0" w:color="auto"/>
              <w:left w:val="nil"/>
              <w:bottom w:val="single" w:sz="4" w:space="0" w:color="auto"/>
              <w:right w:val="single" w:sz="4" w:space="0" w:color="auto"/>
            </w:tcBorders>
            <w:shd w:val="clear" w:color="000000" w:fill="B4C6E7"/>
            <w:vAlign w:val="center"/>
          </w:tcPr>
          <w:p w:rsidR="000E15A1" w:rsidRDefault="000E15A1" w:rsidP="005C6816">
            <w:pPr>
              <w:jc w:val="cente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Stock options</w:t>
            </w:r>
          </w:p>
        </w:tc>
        <w:tc>
          <w:tcPr>
            <w:tcW w:w="3156" w:type="dxa"/>
            <w:gridSpan w:val="3"/>
            <w:tcBorders>
              <w:top w:val="single" w:sz="4" w:space="0" w:color="auto"/>
              <w:left w:val="nil"/>
              <w:bottom w:val="single" w:sz="4" w:space="0" w:color="auto"/>
              <w:right w:val="single" w:sz="4" w:space="0" w:color="auto"/>
            </w:tcBorders>
            <w:shd w:val="clear" w:color="000000" w:fill="B4C6E7"/>
            <w:vAlign w:val="center"/>
          </w:tcPr>
          <w:p w:rsidR="000E15A1" w:rsidRDefault="000E15A1" w:rsidP="005C6816">
            <w:pPr>
              <w:jc w:val="cente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Single stock futures</w:t>
            </w:r>
          </w:p>
        </w:tc>
      </w:tr>
      <w:tr w:rsidR="000E15A1" w:rsidTr="005C6816">
        <w:trPr>
          <w:trHeight w:val="741"/>
          <w:jc w:val="center"/>
        </w:trPr>
        <w:tc>
          <w:tcPr>
            <w:tcW w:w="3311" w:type="dxa"/>
            <w:vMerge/>
            <w:tcBorders>
              <w:top w:val="single" w:sz="4" w:space="0" w:color="auto"/>
              <w:left w:val="single" w:sz="4" w:space="0" w:color="auto"/>
              <w:bottom w:val="single" w:sz="4" w:space="0" w:color="auto"/>
              <w:right w:val="single" w:sz="4" w:space="0" w:color="auto"/>
            </w:tcBorders>
            <w:vAlign w:val="center"/>
          </w:tcPr>
          <w:p w:rsidR="000E15A1" w:rsidRDefault="000E15A1" w:rsidP="005C6816">
            <w:pPr>
              <w:rPr>
                <w:rFonts w:ascii="Garamond" w:eastAsia="Times New Roman" w:hAnsi="Garamond"/>
                <w:b/>
                <w:bCs/>
                <w:color w:val="000000"/>
                <w:sz w:val="20"/>
                <w:szCs w:val="20"/>
                <w:lang w:val="en-IN" w:eastAsia="en-IN"/>
              </w:rPr>
            </w:pPr>
          </w:p>
        </w:tc>
        <w:tc>
          <w:tcPr>
            <w:tcW w:w="1184" w:type="dxa"/>
            <w:tcBorders>
              <w:top w:val="nil"/>
              <w:left w:val="nil"/>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Number of</w:t>
            </w:r>
            <w:r>
              <w:rPr>
                <w:rFonts w:ascii="Garamond" w:eastAsia="Times New Roman" w:hAnsi="Garamond"/>
                <w:b/>
                <w:bCs/>
                <w:color w:val="000000"/>
                <w:sz w:val="20"/>
                <w:szCs w:val="20"/>
                <w:lang w:val="en-IN" w:eastAsia="en-IN"/>
              </w:rPr>
              <w:br/>
              <w:t>contracts traded</w:t>
            </w:r>
          </w:p>
        </w:tc>
        <w:tc>
          <w:tcPr>
            <w:tcW w:w="1041" w:type="dxa"/>
            <w:tcBorders>
              <w:top w:val="nil"/>
              <w:left w:val="nil"/>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Notional</w:t>
            </w:r>
            <w:r>
              <w:rPr>
                <w:rFonts w:ascii="Garamond" w:eastAsia="Times New Roman" w:hAnsi="Garamond"/>
                <w:b/>
                <w:bCs/>
                <w:color w:val="000000"/>
                <w:sz w:val="20"/>
                <w:szCs w:val="20"/>
                <w:lang w:val="en-IN" w:eastAsia="en-IN"/>
              </w:rPr>
              <w:br/>
              <w:t>turnover</w:t>
            </w:r>
          </w:p>
        </w:tc>
        <w:tc>
          <w:tcPr>
            <w:tcW w:w="1113" w:type="dxa"/>
            <w:tcBorders>
              <w:top w:val="nil"/>
              <w:left w:val="nil"/>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Open</w:t>
            </w:r>
            <w:r>
              <w:rPr>
                <w:rFonts w:ascii="Garamond" w:eastAsia="Times New Roman" w:hAnsi="Garamond"/>
                <w:b/>
                <w:bCs/>
                <w:color w:val="000000"/>
                <w:sz w:val="20"/>
                <w:szCs w:val="20"/>
                <w:lang w:val="en-IN" w:eastAsia="en-IN"/>
              </w:rPr>
              <w:br/>
              <w:t>interest</w:t>
            </w:r>
          </w:p>
        </w:tc>
        <w:tc>
          <w:tcPr>
            <w:tcW w:w="1165" w:type="dxa"/>
            <w:tcBorders>
              <w:top w:val="nil"/>
              <w:left w:val="nil"/>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Number of</w:t>
            </w:r>
            <w:r>
              <w:rPr>
                <w:rFonts w:ascii="Garamond" w:eastAsia="Times New Roman" w:hAnsi="Garamond"/>
                <w:b/>
                <w:bCs/>
                <w:color w:val="000000"/>
                <w:sz w:val="20"/>
                <w:szCs w:val="20"/>
                <w:lang w:val="en-IN" w:eastAsia="en-IN"/>
              </w:rPr>
              <w:br/>
              <w:t>contracts traded</w:t>
            </w:r>
          </w:p>
        </w:tc>
        <w:tc>
          <w:tcPr>
            <w:tcW w:w="1058" w:type="dxa"/>
            <w:tcBorders>
              <w:top w:val="nil"/>
              <w:left w:val="nil"/>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Notional</w:t>
            </w:r>
            <w:r>
              <w:rPr>
                <w:rFonts w:ascii="Garamond" w:eastAsia="Times New Roman" w:hAnsi="Garamond"/>
                <w:b/>
                <w:bCs/>
                <w:color w:val="000000"/>
                <w:sz w:val="20"/>
                <w:szCs w:val="20"/>
                <w:lang w:val="en-IN" w:eastAsia="en-IN"/>
              </w:rPr>
              <w:br/>
              <w:t>turnover</w:t>
            </w:r>
          </w:p>
        </w:tc>
        <w:tc>
          <w:tcPr>
            <w:tcW w:w="933" w:type="dxa"/>
            <w:tcBorders>
              <w:top w:val="nil"/>
              <w:left w:val="nil"/>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Open</w:t>
            </w:r>
            <w:r>
              <w:rPr>
                <w:rFonts w:ascii="Garamond" w:eastAsia="Times New Roman" w:hAnsi="Garamond"/>
                <w:b/>
                <w:bCs/>
                <w:color w:val="000000"/>
                <w:sz w:val="20"/>
                <w:szCs w:val="20"/>
                <w:lang w:val="en-IN" w:eastAsia="en-IN"/>
              </w:rPr>
              <w:br/>
              <w:t>interest</w:t>
            </w:r>
          </w:p>
        </w:tc>
      </w:tr>
      <w:tr w:rsidR="000E15A1" w:rsidTr="005C6816">
        <w:trPr>
          <w:trHeight w:val="247"/>
          <w:jc w:val="center"/>
        </w:trPr>
        <w:tc>
          <w:tcPr>
            <w:tcW w:w="9805"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0E15A1" w:rsidRDefault="000E15A1" w:rsidP="005C6816">
            <w:pPr>
              <w:jc w:val="cente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Americas</w:t>
            </w:r>
          </w:p>
        </w:tc>
      </w:tr>
      <w:tr w:rsidR="000E15A1" w:rsidTr="005C6816">
        <w:trPr>
          <w:trHeight w:val="54"/>
          <w:jc w:val="center"/>
        </w:trPr>
        <w:tc>
          <w:tcPr>
            <w:tcW w:w="3311" w:type="dxa"/>
            <w:tcBorders>
              <w:top w:val="single" w:sz="4" w:space="0" w:color="auto"/>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BATS Global Markets - US</w:t>
            </w:r>
          </w:p>
        </w:tc>
        <w:tc>
          <w:tcPr>
            <w:tcW w:w="1184" w:type="dxa"/>
            <w:tcBorders>
              <w:top w:val="single" w:sz="4" w:space="0" w:color="auto"/>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2,40,60,763</w:t>
            </w:r>
          </w:p>
        </w:tc>
        <w:tc>
          <w:tcPr>
            <w:tcW w:w="1041" w:type="dxa"/>
            <w:tcBorders>
              <w:top w:val="single" w:sz="4" w:space="0" w:color="auto"/>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13" w:type="dxa"/>
            <w:tcBorders>
              <w:top w:val="single" w:sz="4" w:space="0" w:color="auto"/>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65" w:type="dxa"/>
            <w:tcBorders>
              <w:top w:val="single" w:sz="4" w:space="0" w:color="auto"/>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58" w:type="dxa"/>
            <w:tcBorders>
              <w:top w:val="single" w:sz="4" w:space="0" w:color="auto"/>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933" w:type="dxa"/>
            <w:tcBorders>
              <w:top w:val="single" w:sz="4" w:space="0" w:color="auto"/>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r>
      <w:tr w:rsidR="000E15A1" w:rsidTr="005C6816">
        <w:trPr>
          <w:trHeight w:val="63"/>
          <w:jc w:val="center"/>
        </w:trPr>
        <w:tc>
          <w:tcPr>
            <w:tcW w:w="3311"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BM&amp;FBOVESPA</w:t>
            </w:r>
          </w:p>
        </w:tc>
        <w:tc>
          <w:tcPr>
            <w:tcW w:w="1184"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11,10,21,280</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78,757</w:t>
            </w:r>
          </w:p>
        </w:tc>
        <w:tc>
          <w:tcPr>
            <w:tcW w:w="1113"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2,11,67,500</w:t>
            </w:r>
          </w:p>
        </w:tc>
        <w:tc>
          <w:tcPr>
            <w:tcW w:w="1165"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058"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933"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r>
      <w:tr w:rsidR="000E15A1" w:rsidTr="005C6816">
        <w:trPr>
          <w:trHeight w:val="247"/>
          <w:jc w:val="center"/>
        </w:trPr>
        <w:tc>
          <w:tcPr>
            <w:tcW w:w="3311"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Bolsa de Comercio de Buenos Aires</w:t>
            </w:r>
          </w:p>
        </w:tc>
        <w:tc>
          <w:tcPr>
            <w:tcW w:w="1184"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25,94,928</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113"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165"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058"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933"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r>
      <w:tr w:rsidR="000E15A1" w:rsidTr="005C6816">
        <w:trPr>
          <w:trHeight w:val="247"/>
          <w:jc w:val="center"/>
        </w:trPr>
        <w:tc>
          <w:tcPr>
            <w:tcW w:w="3311"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Bolsa de Valores de Colombia</w:t>
            </w:r>
          </w:p>
        </w:tc>
        <w:tc>
          <w:tcPr>
            <w:tcW w:w="1184"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113"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165"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37,991</w:t>
            </w:r>
          </w:p>
        </w:tc>
        <w:tc>
          <w:tcPr>
            <w:tcW w:w="1058"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76</w:t>
            </w:r>
          </w:p>
        </w:tc>
        <w:tc>
          <w:tcPr>
            <w:tcW w:w="933"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21,183</w:t>
            </w:r>
          </w:p>
        </w:tc>
      </w:tr>
      <w:tr w:rsidR="000E15A1" w:rsidTr="005C6816">
        <w:trPr>
          <w:trHeight w:val="247"/>
          <w:jc w:val="center"/>
        </w:trPr>
        <w:tc>
          <w:tcPr>
            <w:tcW w:w="3311"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Bourse de Montreal</w:t>
            </w:r>
          </w:p>
        </w:tc>
        <w:tc>
          <w:tcPr>
            <w:tcW w:w="1184"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28,05,681</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13"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65"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2,99,597</w:t>
            </w:r>
          </w:p>
        </w:tc>
        <w:tc>
          <w:tcPr>
            <w:tcW w:w="1058"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933"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r>
      <w:tr w:rsidR="000E15A1" w:rsidTr="005C6816">
        <w:trPr>
          <w:trHeight w:val="247"/>
          <w:jc w:val="center"/>
        </w:trPr>
        <w:tc>
          <w:tcPr>
            <w:tcW w:w="3311"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Chicago Board Options Exchange</w:t>
            </w:r>
          </w:p>
        </w:tc>
        <w:tc>
          <w:tcPr>
            <w:tcW w:w="1184"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3,98,49,598</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13"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15,97,54,000</w:t>
            </w:r>
          </w:p>
        </w:tc>
        <w:tc>
          <w:tcPr>
            <w:tcW w:w="1165"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58"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933"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r>
      <w:tr w:rsidR="000E15A1" w:rsidTr="005C6816">
        <w:trPr>
          <w:trHeight w:val="247"/>
          <w:jc w:val="center"/>
        </w:trPr>
        <w:tc>
          <w:tcPr>
            <w:tcW w:w="3311"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International Securities Exchange</w:t>
            </w:r>
          </w:p>
        </w:tc>
        <w:tc>
          <w:tcPr>
            <w:tcW w:w="1184"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2,50,71,011</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13"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65"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58"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933"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r>
      <w:tr w:rsidR="000E15A1" w:rsidTr="005C6816">
        <w:trPr>
          <w:trHeight w:val="63"/>
          <w:jc w:val="center"/>
        </w:trPr>
        <w:tc>
          <w:tcPr>
            <w:tcW w:w="3311"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MexDer</w:t>
            </w:r>
          </w:p>
        </w:tc>
        <w:tc>
          <w:tcPr>
            <w:tcW w:w="1184"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59,100</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w:t>
            </w:r>
          </w:p>
        </w:tc>
        <w:tc>
          <w:tcPr>
            <w:tcW w:w="1113"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94,790</w:t>
            </w:r>
          </w:p>
        </w:tc>
        <w:tc>
          <w:tcPr>
            <w:tcW w:w="1165"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4,009</w:t>
            </w:r>
          </w:p>
        </w:tc>
        <w:tc>
          <w:tcPr>
            <w:tcW w:w="1058"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w:t>
            </w:r>
          </w:p>
        </w:tc>
        <w:tc>
          <w:tcPr>
            <w:tcW w:w="933"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1,609</w:t>
            </w:r>
          </w:p>
        </w:tc>
      </w:tr>
      <w:tr w:rsidR="000E15A1" w:rsidTr="005C6816">
        <w:trPr>
          <w:trHeight w:val="63"/>
          <w:jc w:val="center"/>
        </w:trPr>
        <w:tc>
          <w:tcPr>
            <w:tcW w:w="3311"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Miami International Securities Exchange</w:t>
            </w:r>
          </w:p>
        </w:tc>
        <w:tc>
          <w:tcPr>
            <w:tcW w:w="1184"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90,64,149</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13"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65"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58"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933"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Nasdaq - US</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6,18,99,400</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NYSE</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3,78,31,182</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11,479</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r>
      <w:tr w:rsidR="000E15A1" w:rsidTr="005C6816">
        <w:trPr>
          <w:trHeight w:val="247"/>
          <w:jc w:val="center"/>
        </w:trPr>
        <w:tc>
          <w:tcPr>
            <w:tcW w:w="3311" w:type="dxa"/>
            <w:tcBorders>
              <w:top w:val="single" w:sz="4" w:space="0" w:color="auto"/>
              <w:left w:val="single" w:sz="4" w:space="0" w:color="auto"/>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Total region</w:t>
            </w:r>
          </w:p>
        </w:tc>
        <w:tc>
          <w:tcPr>
            <w:tcW w:w="1184"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31,42,57,092</w:t>
            </w:r>
          </w:p>
        </w:tc>
        <w:tc>
          <w:tcPr>
            <w:tcW w:w="1041"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c>
          <w:tcPr>
            <w:tcW w:w="1113"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c>
          <w:tcPr>
            <w:tcW w:w="1165"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3,41,597</w:t>
            </w:r>
          </w:p>
        </w:tc>
        <w:tc>
          <w:tcPr>
            <w:tcW w:w="1058"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c>
          <w:tcPr>
            <w:tcW w:w="933"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r>
      <w:tr w:rsidR="000E15A1" w:rsidTr="005C6816">
        <w:trPr>
          <w:trHeight w:val="247"/>
          <w:jc w:val="center"/>
        </w:trPr>
        <w:tc>
          <w:tcPr>
            <w:tcW w:w="9805"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0E15A1" w:rsidRDefault="000E15A1" w:rsidP="005C6816">
            <w:pPr>
              <w:jc w:val="cente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Asia - Pacific</w:t>
            </w:r>
          </w:p>
        </w:tc>
      </w:tr>
      <w:tr w:rsidR="000E15A1" w:rsidTr="005C6816">
        <w:trPr>
          <w:trHeight w:val="247"/>
          <w:jc w:val="center"/>
        </w:trPr>
        <w:tc>
          <w:tcPr>
            <w:tcW w:w="3311" w:type="dxa"/>
            <w:tcBorders>
              <w:top w:val="single" w:sz="4" w:space="0" w:color="auto"/>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Australian Securities Exchange</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56,33,770</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10,735</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68,79,780</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7,54,976</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616</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6,00,450</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BSE India Limited</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3,738</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92</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0</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Hong Kong Exchanges and Clearing</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1,20,49,043</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41,255</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83,76,910</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1,01,411</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416</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20,116</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Japan Exchange Group</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69,532</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1,09,412</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Korea Exchange</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27,46,805</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3,58,041</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5,77,06,000</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28,591</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45,56,920</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National Stock Exchange of India</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1,58,37,654</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1,46,963</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2,86,956</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1,95,55,608</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1,73,375</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17,67,100</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TAIFEX</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14,276</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37</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4,378</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15,34,544</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11,800</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1,31,816</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Thailand Futures Exchange</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37,96,504</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21,62,100</w:t>
            </w:r>
          </w:p>
        </w:tc>
      </w:tr>
      <w:tr w:rsidR="000E15A1" w:rsidTr="005C6816">
        <w:trPr>
          <w:trHeight w:val="247"/>
          <w:jc w:val="center"/>
        </w:trPr>
        <w:tc>
          <w:tcPr>
            <w:tcW w:w="3311" w:type="dxa"/>
            <w:tcBorders>
              <w:top w:val="single" w:sz="4" w:space="0" w:color="auto"/>
              <w:left w:val="single" w:sz="4" w:space="0" w:color="auto"/>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Total region</w:t>
            </w:r>
          </w:p>
        </w:tc>
        <w:tc>
          <w:tcPr>
            <w:tcW w:w="1184"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3,63,54,818</w:t>
            </w:r>
          </w:p>
        </w:tc>
        <w:tc>
          <w:tcPr>
            <w:tcW w:w="1041"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c>
          <w:tcPr>
            <w:tcW w:w="1113"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c>
          <w:tcPr>
            <w:tcW w:w="1165"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8,34,49,135</w:t>
            </w:r>
          </w:p>
        </w:tc>
        <w:tc>
          <w:tcPr>
            <w:tcW w:w="1058"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c>
          <w:tcPr>
            <w:tcW w:w="933"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r>
      <w:tr w:rsidR="000E15A1" w:rsidTr="005C6816">
        <w:trPr>
          <w:trHeight w:val="247"/>
          <w:jc w:val="center"/>
        </w:trPr>
        <w:tc>
          <w:tcPr>
            <w:tcW w:w="9805"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0E15A1" w:rsidRDefault="000E15A1" w:rsidP="005C6816">
            <w:pPr>
              <w:jc w:val="cente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Europe - Africa - Middle East</w:t>
            </w:r>
          </w:p>
        </w:tc>
      </w:tr>
      <w:tr w:rsidR="000E15A1" w:rsidTr="005C6816">
        <w:trPr>
          <w:trHeight w:val="247"/>
          <w:jc w:val="center"/>
        </w:trPr>
        <w:tc>
          <w:tcPr>
            <w:tcW w:w="3311" w:type="dxa"/>
            <w:tcBorders>
              <w:top w:val="single" w:sz="4" w:space="0" w:color="auto"/>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Athens Derivatives Exchange</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1,941</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1,374</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11,54,993</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223</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3,18,178</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BME Spanish Exchanges</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13,71,834</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1,533</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68,50,150</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31,29,190</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1,658</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12,46,980</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Borsa Istanbul</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1,40,087</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17</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3,68,851</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1,33,85,943</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1,743</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8,82,825</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Budapest Stock Exchange</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14,502</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99</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7,189</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Dubai Gold &amp; Commodities Exchange</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1,95,829</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311</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443</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EUREX</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1,79,56,445</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90,331</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5,75,68,200</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1,83,49,425</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77,492</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1,45,29,500</w:t>
            </w:r>
          </w:p>
        </w:tc>
      </w:tr>
      <w:tr w:rsidR="000E15A1" w:rsidTr="005C6816">
        <w:trPr>
          <w:trHeight w:val="247"/>
          <w:jc w:val="center"/>
        </w:trPr>
        <w:tc>
          <w:tcPr>
            <w:tcW w:w="3311"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Euronext</w:t>
            </w:r>
          </w:p>
        </w:tc>
        <w:tc>
          <w:tcPr>
            <w:tcW w:w="1184"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61,56,592</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23,813</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1,49,89,500</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5,29,279</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2,833</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3,06,746</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ICE Futures Europe</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10,36,367</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46,49,470</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Johannesburg Stock Exchange</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4,92,293</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56</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13,36,060</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21,45,939</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1,649</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11,22,880</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Moscow Exchange</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1,16,296</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37</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1,11,712</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1,57,46,313</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4,705</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16,07,090</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Nasdaq Nordic Exchanges</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15,80,491</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2,270</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32,22,210</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3,31,331</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460</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3,35,413</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Oslo Bors</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1,81,561</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247</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2,14,777</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76,724</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63</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64,398</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Tehran Stock Exchange</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19,188</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Tel-Aviv Stock Exchange</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40,841</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258</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32,785</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r>
      <w:tr w:rsidR="000E15A1" w:rsidTr="005C6816">
        <w:trPr>
          <w:trHeight w:val="247"/>
          <w:jc w:val="center"/>
        </w:trPr>
        <w:tc>
          <w:tcPr>
            <w:tcW w:w="3311"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Warsaw Stock Exchange</w:t>
            </w:r>
          </w:p>
        </w:tc>
        <w:tc>
          <w:tcPr>
            <w:tcW w:w="1184"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04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11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165"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96,254</w:t>
            </w:r>
          </w:p>
        </w:tc>
        <w:tc>
          <w:tcPr>
            <w:tcW w:w="1058"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186</w:t>
            </w:r>
          </w:p>
        </w:tc>
        <w:tc>
          <w:tcPr>
            <w:tcW w:w="933"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18,926</w:t>
            </w:r>
          </w:p>
        </w:tc>
      </w:tr>
      <w:tr w:rsidR="000E15A1" w:rsidTr="005C6816">
        <w:trPr>
          <w:trHeight w:val="247"/>
          <w:jc w:val="center"/>
        </w:trPr>
        <w:tc>
          <w:tcPr>
            <w:tcW w:w="3311" w:type="dxa"/>
            <w:tcBorders>
              <w:top w:val="single" w:sz="4" w:space="0" w:color="auto"/>
              <w:left w:val="single" w:sz="4" w:space="0" w:color="auto"/>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Total region</w:t>
            </w:r>
          </w:p>
        </w:tc>
        <w:tc>
          <w:tcPr>
            <w:tcW w:w="1184"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2,90,93,936</w:t>
            </w:r>
          </w:p>
        </w:tc>
        <w:tc>
          <w:tcPr>
            <w:tcW w:w="1041"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c>
          <w:tcPr>
            <w:tcW w:w="1113"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c>
          <w:tcPr>
            <w:tcW w:w="1165"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5,98,05,192</w:t>
            </w:r>
          </w:p>
        </w:tc>
        <w:tc>
          <w:tcPr>
            <w:tcW w:w="1058"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c>
          <w:tcPr>
            <w:tcW w:w="933"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r>
      <w:tr w:rsidR="000E15A1" w:rsidTr="005C6816">
        <w:trPr>
          <w:trHeight w:val="247"/>
          <w:jc w:val="center"/>
        </w:trPr>
        <w:tc>
          <w:tcPr>
            <w:tcW w:w="3311" w:type="dxa"/>
            <w:tcBorders>
              <w:top w:val="nil"/>
              <w:left w:val="single" w:sz="4" w:space="0" w:color="auto"/>
              <w:bottom w:val="single" w:sz="4" w:space="0" w:color="auto"/>
              <w:right w:val="nil"/>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Total</w:t>
            </w:r>
          </w:p>
        </w:tc>
        <w:tc>
          <w:tcPr>
            <w:tcW w:w="1184" w:type="dxa"/>
            <w:tcBorders>
              <w:top w:val="nil"/>
              <w:left w:val="single" w:sz="4" w:space="0" w:color="auto"/>
              <w:bottom w:val="single" w:sz="4" w:space="0" w:color="auto"/>
              <w:right w:val="single" w:sz="4" w:space="0" w:color="auto"/>
            </w:tcBorders>
            <w:shd w:val="clear" w:color="000000" w:fill="B4C6E7"/>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37,97,05,846</w:t>
            </w:r>
          </w:p>
        </w:tc>
        <w:tc>
          <w:tcPr>
            <w:tcW w:w="1041" w:type="dxa"/>
            <w:tcBorders>
              <w:top w:val="nil"/>
              <w:left w:val="nil"/>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p>
        </w:tc>
        <w:tc>
          <w:tcPr>
            <w:tcW w:w="1113" w:type="dxa"/>
            <w:tcBorders>
              <w:top w:val="nil"/>
              <w:left w:val="nil"/>
              <w:bottom w:val="single" w:sz="4" w:space="0" w:color="auto"/>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p>
        </w:tc>
        <w:tc>
          <w:tcPr>
            <w:tcW w:w="1165" w:type="dxa"/>
            <w:tcBorders>
              <w:top w:val="nil"/>
              <w:left w:val="single" w:sz="4" w:space="0" w:color="auto"/>
              <w:bottom w:val="single" w:sz="4" w:space="0" w:color="auto"/>
              <w:right w:val="single" w:sz="4" w:space="0" w:color="auto"/>
            </w:tcBorders>
            <w:shd w:val="clear" w:color="000000" w:fill="B4C6E7"/>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14,35,95,924</w:t>
            </w:r>
          </w:p>
        </w:tc>
        <w:tc>
          <w:tcPr>
            <w:tcW w:w="1058" w:type="dxa"/>
            <w:tcBorders>
              <w:top w:val="nil"/>
              <w:left w:val="nil"/>
              <w:bottom w:val="single" w:sz="4" w:space="0" w:color="auto"/>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p>
        </w:tc>
        <w:tc>
          <w:tcPr>
            <w:tcW w:w="933" w:type="dxa"/>
            <w:tcBorders>
              <w:top w:val="nil"/>
              <w:left w:val="single" w:sz="4" w:space="0" w:color="auto"/>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p>
        </w:tc>
      </w:tr>
    </w:tbl>
    <w:p w:rsidR="000E15A1" w:rsidRDefault="000E15A1" w:rsidP="000E15A1">
      <w:pPr>
        <w:ind w:left="-270"/>
        <w:outlineLvl w:val="0"/>
        <w:rPr>
          <w:rFonts w:ascii="Garamond" w:hAnsi="Garamond"/>
          <w:b/>
        </w:rPr>
      </w:pPr>
    </w:p>
    <w:p w:rsidR="000E15A1" w:rsidRDefault="000E15A1" w:rsidP="000E15A1">
      <w:pPr>
        <w:jc w:val="both"/>
        <w:outlineLvl w:val="0"/>
        <w:rPr>
          <w:rFonts w:ascii="Garamond" w:hAnsi="Garamond"/>
          <w:b/>
          <w:sz w:val="20"/>
        </w:rPr>
      </w:pPr>
      <w:r>
        <w:rPr>
          <w:rFonts w:ascii="Garamond" w:hAnsi="Garamond"/>
          <w:b/>
          <w:sz w:val="20"/>
        </w:rPr>
        <w:t xml:space="preserve">NA: </w:t>
      </w:r>
      <w:r>
        <w:rPr>
          <w:rFonts w:ascii="Garamond" w:hAnsi="Garamond"/>
          <w:sz w:val="20"/>
        </w:rPr>
        <w:t>Not Available</w:t>
      </w:r>
    </w:p>
    <w:p w:rsidR="000E15A1" w:rsidRDefault="000E15A1" w:rsidP="000E15A1">
      <w:pPr>
        <w:jc w:val="both"/>
        <w:rPr>
          <w:rFonts w:ascii="Garamond" w:hAnsi="Garamond"/>
          <w:sz w:val="20"/>
        </w:rPr>
      </w:pPr>
      <w:r>
        <w:rPr>
          <w:rFonts w:ascii="Garamond" w:hAnsi="Garamond"/>
          <w:b/>
          <w:sz w:val="20"/>
        </w:rPr>
        <w:t xml:space="preserve">Source: </w:t>
      </w:r>
      <w:r>
        <w:rPr>
          <w:rFonts w:ascii="Garamond" w:hAnsi="Garamond"/>
          <w:sz w:val="20"/>
        </w:rPr>
        <w:t>World Federation of Exchanges</w:t>
      </w:r>
    </w:p>
    <w:p w:rsidR="000E15A1" w:rsidRDefault="000E15A1" w:rsidP="000E15A1">
      <w:pPr>
        <w:rPr>
          <w:rFonts w:ascii="Garamond" w:hAnsi="Garamond"/>
          <w:b/>
        </w:rPr>
      </w:pPr>
      <w:r>
        <w:rPr>
          <w:rFonts w:ascii="Garamond" w:hAnsi="Garamond"/>
          <w:b/>
        </w:rPr>
        <w:br w:type="page"/>
      </w:r>
    </w:p>
    <w:p w:rsidR="000E15A1" w:rsidRDefault="000E15A1" w:rsidP="000E15A1">
      <w:pPr>
        <w:jc w:val="both"/>
        <w:outlineLvl w:val="0"/>
        <w:rPr>
          <w:rFonts w:ascii="Garamond" w:hAnsi="Garamond"/>
          <w:b/>
        </w:rPr>
      </w:pPr>
      <w:r>
        <w:rPr>
          <w:rFonts w:ascii="Garamond" w:hAnsi="Garamond"/>
          <w:b/>
        </w:rPr>
        <w:lastRenderedPageBreak/>
        <w:t>Table A6: Index Options and Index Futures Traded in Major Exchanges</w:t>
      </w:r>
    </w:p>
    <w:tbl>
      <w:tblPr>
        <w:tblW w:w="9115" w:type="dxa"/>
        <w:jc w:val="center"/>
        <w:tblLayout w:type="fixed"/>
        <w:tblCellMar>
          <w:left w:w="58" w:type="dxa"/>
          <w:right w:w="58" w:type="dxa"/>
        </w:tblCellMar>
        <w:tblLook w:val="04A0" w:firstRow="1" w:lastRow="0" w:firstColumn="1" w:lastColumn="0" w:noHBand="0" w:noVBand="1"/>
      </w:tblPr>
      <w:tblGrid>
        <w:gridCol w:w="3055"/>
        <w:gridCol w:w="1170"/>
        <w:gridCol w:w="1000"/>
        <w:gridCol w:w="1000"/>
        <w:gridCol w:w="1120"/>
        <w:gridCol w:w="890"/>
        <w:gridCol w:w="880"/>
      </w:tblGrid>
      <w:tr w:rsidR="000E15A1" w:rsidTr="005C6816">
        <w:trPr>
          <w:trHeight w:val="255"/>
          <w:jc w:val="center"/>
        </w:trPr>
        <w:tc>
          <w:tcPr>
            <w:tcW w:w="3055" w:type="dxa"/>
            <w:vMerge w:val="restart"/>
            <w:tcBorders>
              <w:top w:val="single" w:sz="4" w:space="0" w:color="auto"/>
              <w:left w:val="single" w:sz="4" w:space="0" w:color="auto"/>
              <w:bottom w:val="single" w:sz="4" w:space="0" w:color="auto"/>
              <w:right w:val="single" w:sz="4" w:space="0" w:color="auto"/>
            </w:tcBorders>
            <w:shd w:val="clear" w:color="000000" w:fill="B4C6E7"/>
            <w:vAlign w:val="center"/>
          </w:tcPr>
          <w:p w:rsidR="000E15A1" w:rsidRDefault="000E15A1" w:rsidP="005C6816">
            <w:pPr>
              <w:jc w:val="cente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Exchange</w:t>
            </w:r>
          </w:p>
        </w:tc>
        <w:tc>
          <w:tcPr>
            <w:tcW w:w="6060" w:type="dxa"/>
            <w:gridSpan w:val="6"/>
            <w:tcBorders>
              <w:top w:val="single" w:sz="4" w:space="0" w:color="auto"/>
              <w:left w:val="nil"/>
              <w:bottom w:val="single" w:sz="4" w:space="0" w:color="auto"/>
              <w:right w:val="single" w:sz="4" w:space="0" w:color="auto"/>
            </w:tcBorders>
            <w:shd w:val="clear" w:color="000000" w:fill="B4C6E7"/>
            <w:vAlign w:val="center"/>
          </w:tcPr>
          <w:p w:rsidR="000E15A1" w:rsidRDefault="000E15A1" w:rsidP="005C6816">
            <w:pPr>
              <w:jc w:val="center"/>
              <w:rPr>
                <w:rFonts w:ascii="Garamond" w:eastAsia="Times New Roman" w:hAnsi="Garamond"/>
                <w:b/>
                <w:bCs/>
                <w:color w:val="000000"/>
                <w:sz w:val="18"/>
                <w:szCs w:val="18"/>
                <w:lang w:val="en-IN" w:eastAsia="en-IN"/>
              </w:rPr>
            </w:pPr>
            <w:r>
              <w:rPr>
                <w:rFonts w:ascii="Garamond" w:eastAsia="Times New Roman" w:hAnsi="Garamond"/>
                <w:b/>
                <w:bCs/>
                <w:color w:val="000000"/>
                <w:sz w:val="18"/>
                <w:szCs w:val="18"/>
                <w:lang w:val="en-IN" w:eastAsia="en-IN"/>
              </w:rPr>
              <w:t>March 2019</w:t>
            </w:r>
          </w:p>
        </w:tc>
      </w:tr>
      <w:tr w:rsidR="000E15A1" w:rsidTr="005C6816">
        <w:trPr>
          <w:trHeight w:val="255"/>
          <w:jc w:val="center"/>
        </w:trPr>
        <w:tc>
          <w:tcPr>
            <w:tcW w:w="3055" w:type="dxa"/>
            <w:vMerge/>
            <w:tcBorders>
              <w:top w:val="single" w:sz="4" w:space="0" w:color="auto"/>
              <w:left w:val="single" w:sz="4" w:space="0" w:color="auto"/>
              <w:bottom w:val="single" w:sz="4" w:space="0" w:color="auto"/>
              <w:right w:val="single" w:sz="4" w:space="0" w:color="auto"/>
            </w:tcBorders>
            <w:vAlign w:val="center"/>
          </w:tcPr>
          <w:p w:rsidR="000E15A1" w:rsidRDefault="000E15A1" w:rsidP="005C6816">
            <w:pPr>
              <w:rPr>
                <w:rFonts w:ascii="Garamond" w:eastAsia="Times New Roman" w:hAnsi="Garamond"/>
                <w:b/>
                <w:bCs/>
                <w:color w:val="000000"/>
                <w:sz w:val="20"/>
                <w:szCs w:val="20"/>
                <w:lang w:val="en-IN" w:eastAsia="en-IN"/>
              </w:rPr>
            </w:pPr>
          </w:p>
        </w:tc>
        <w:tc>
          <w:tcPr>
            <w:tcW w:w="3170" w:type="dxa"/>
            <w:gridSpan w:val="3"/>
            <w:tcBorders>
              <w:top w:val="single" w:sz="4" w:space="0" w:color="auto"/>
              <w:left w:val="nil"/>
              <w:bottom w:val="single" w:sz="4" w:space="0" w:color="auto"/>
              <w:right w:val="single" w:sz="4" w:space="0" w:color="auto"/>
            </w:tcBorders>
            <w:shd w:val="clear" w:color="000000" w:fill="B4C6E7"/>
            <w:vAlign w:val="center"/>
          </w:tcPr>
          <w:p w:rsidR="000E15A1" w:rsidRDefault="000E15A1" w:rsidP="005C6816">
            <w:pPr>
              <w:jc w:val="cente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Stock index options</w:t>
            </w:r>
          </w:p>
        </w:tc>
        <w:tc>
          <w:tcPr>
            <w:tcW w:w="2890" w:type="dxa"/>
            <w:gridSpan w:val="3"/>
            <w:tcBorders>
              <w:top w:val="single" w:sz="4" w:space="0" w:color="auto"/>
              <w:left w:val="nil"/>
              <w:bottom w:val="single" w:sz="4" w:space="0" w:color="auto"/>
              <w:right w:val="single" w:sz="4" w:space="0" w:color="auto"/>
            </w:tcBorders>
            <w:shd w:val="clear" w:color="000000" w:fill="B4C6E7"/>
            <w:vAlign w:val="center"/>
          </w:tcPr>
          <w:p w:rsidR="000E15A1" w:rsidRDefault="000E15A1" w:rsidP="005C6816">
            <w:pPr>
              <w:jc w:val="cente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Stock index futures</w:t>
            </w:r>
          </w:p>
        </w:tc>
      </w:tr>
      <w:tr w:rsidR="000E15A1" w:rsidTr="005C6816">
        <w:trPr>
          <w:trHeight w:val="765"/>
          <w:jc w:val="center"/>
        </w:trPr>
        <w:tc>
          <w:tcPr>
            <w:tcW w:w="3055" w:type="dxa"/>
            <w:vMerge/>
            <w:tcBorders>
              <w:top w:val="single" w:sz="4" w:space="0" w:color="auto"/>
              <w:left w:val="single" w:sz="4" w:space="0" w:color="auto"/>
              <w:bottom w:val="single" w:sz="4" w:space="0" w:color="auto"/>
              <w:right w:val="single" w:sz="4" w:space="0" w:color="auto"/>
            </w:tcBorders>
            <w:vAlign w:val="center"/>
          </w:tcPr>
          <w:p w:rsidR="000E15A1" w:rsidRDefault="000E15A1" w:rsidP="005C6816">
            <w:pPr>
              <w:rPr>
                <w:rFonts w:ascii="Garamond" w:eastAsia="Times New Roman" w:hAnsi="Garamond"/>
                <w:b/>
                <w:bCs/>
                <w:color w:val="000000"/>
                <w:sz w:val="20"/>
                <w:szCs w:val="20"/>
                <w:lang w:val="en-IN" w:eastAsia="en-IN"/>
              </w:rPr>
            </w:pPr>
          </w:p>
        </w:tc>
        <w:tc>
          <w:tcPr>
            <w:tcW w:w="1170" w:type="dxa"/>
            <w:tcBorders>
              <w:top w:val="nil"/>
              <w:left w:val="nil"/>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Number of</w:t>
            </w:r>
            <w:r>
              <w:rPr>
                <w:rFonts w:ascii="Garamond" w:eastAsia="Times New Roman" w:hAnsi="Garamond"/>
                <w:b/>
                <w:bCs/>
                <w:color w:val="000000"/>
                <w:sz w:val="20"/>
                <w:szCs w:val="20"/>
                <w:lang w:val="en-IN" w:eastAsia="en-IN"/>
              </w:rPr>
              <w:br/>
              <w:t>contracts traded</w:t>
            </w:r>
          </w:p>
        </w:tc>
        <w:tc>
          <w:tcPr>
            <w:tcW w:w="1000" w:type="dxa"/>
            <w:tcBorders>
              <w:top w:val="nil"/>
              <w:left w:val="nil"/>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Notional</w:t>
            </w:r>
            <w:r>
              <w:rPr>
                <w:rFonts w:ascii="Garamond" w:eastAsia="Times New Roman" w:hAnsi="Garamond"/>
                <w:b/>
                <w:bCs/>
                <w:color w:val="000000"/>
                <w:sz w:val="20"/>
                <w:szCs w:val="20"/>
                <w:lang w:val="en-IN" w:eastAsia="en-IN"/>
              </w:rPr>
              <w:br/>
              <w:t>turnover</w:t>
            </w:r>
          </w:p>
        </w:tc>
        <w:tc>
          <w:tcPr>
            <w:tcW w:w="1000" w:type="dxa"/>
            <w:tcBorders>
              <w:top w:val="nil"/>
              <w:left w:val="nil"/>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Open</w:t>
            </w:r>
            <w:r>
              <w:rPr>
                <w:rFonts w:ascii="Garamond" w:eastAsia="Times New Roman" w:hAnsi="Garamond"/>
                <w:b/>
                <w:bCs/>
                <w:color w:val="000000"/>
                <w:sz w:val="20"/>
                <w:szCs w:val="20"/>
                <w:lang w:val="en-IN" w:eastAsia="en-IN"/>
              </w:rPr>
              <w:br/>
              <w:t>interest</w:t>
            </w:r>
          </w:p>
        </w:tc>
        <w:tc>
          <w:tcPr>
            <w:tcW w:w="1120" w:type="dxa"/>
            <w:tcBorders>
              <w:top w:val="nil"/>
              <w:left w:val="nil"/>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Number of</w:t>
            </w:r>
            <w:r>
              <w:rPr>
                <w:rFonts w:ascii="Garamond" w:eastAsia="Times New Roman" w:hAnsi="Garamond"/>
                <w:b/>
                <w:bCs/>
                <w:color w:val="000000"/>
                <w:sz w:val="20"/>
                <w:szCs w:val="20"/>
                <w:lang w:val="en-IN" w:eastAsia="en-IN"/>
              </w:rPr>
              <w:br/>
              <w:t>contracts traded</w:t>
            </w:r>
          </w:p>
        </w:tc>
        <w:tc>
          <w:tcPr>
            <w:tcW w:w="890" w:type="dxa"/>
            <w:tcBorders>
              <w:top w:val="nil"/>
              <w:left w:val="nil"/>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Notional</w:t>
            </w:r>
            <w:r>
              <w:rPr>
                <w:rFonts w:ascii="Garamond" w:eastAsia="Times New Roman" w:hAnsi="Garamond"/>
                <w:b/>
                <w:bCs/>
                <w:color w:val="000000"/>
                <w:sz w:val="20"/>
                <w:szCs w:val="20"/>
                <w:lang w:val="en-IN" w:eastAsia="en-IN"/>
              </w:rPr>
              <w:br/>
              <w:t>turnover</w:t>
            </w:r>
          </w:p>
        </w:tc>
        <w:tc>
          <w:tcPr>
            <w:tcW w:w="880" w:type="dxa"/>
            <w:tcBorders>
              <w:top w:val="nil"/>
              <w:left w:val="nil"/>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Open</w:t>
            </w:r>
            <w:r>
              <w:rPr>
                <w:rFonts w:ascii="Garamond" w:eastAsia="Times New Roman" w:hAnsi="Garamond"/>
                <w:b/>
                <w:bCs/>
                <w:color w:val="000000"/>
                <w:sz w:val="20"/>
                <w:szCs w:val="20"/>
                <w:lang w:val="en-IN" w:eastAsia="en-IN"/>
              </w:rPr>
              <w:br/>
              <w:t>interest</w:t>
            </w:r>
          </w:p>
        </w:tc>
      </w:tr>
      <w:tr w:rsidR="000E15A1" w:rsidTr="005C6816">
        <w:trPr>
          <w:trHeight w:val="255"/>
          <w:jc w:val="center"/>
        </w:trPr>
        <w:tc>
          <w:tcPr>
            <w:tcW w:w="9115"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0E15A1" w:rsidRDefault="000E15A1" w:rsidP="005C6816">
            <w:pPr>
              <w:jc w:val="cente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Americas</w:t>
            </w:r>
          </w:p>
        </w:tc>
      </w:tr>
      <w:tr w:rsidR="000E15A1" w:rsidTr="005C6816">
        <w:trPr>
          <w:trHeight w:val="255"/>
          <w:jc w:val="center"/>
        </w:trPr>
        <w:tc>
          <w:tcPr>
            <w:tcW w:w="3055" w:type="dxa"/>
            <w:tcBorders>
              <w:top w:val="single" w:sz="4" w:space="0" w:color="auto"/>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BATS Global Markets - US</w:t>
            </w:r>
          </w:p>
        </w:tc>
        <w:tc>
          <w:tcPr>
            <w:tcW w:w="1170" w:type="dxa"/>
            <w:tcBorders>
              <w:top w:val="single" w:sz="4" w:space="0" w:color="auto"/>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17,642</w:t>
            </w:r>
          </w:p>
        </w:tc>
        <w:tc>
          <w:tcPr>
            <w:tcW w:w="1000" w:type="dxa"/>
            <w:tcBorders>
              <w:top w:val="single" w:sz="4" w:space="0" w:color="auto"/>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00" w:type="dxa"/>
            <w:tcBorders>
              <w:top w:val="single" w:sz="4" w:space="0" w:color="auto"/>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20" w:type="dxa"/>
            <w:tcBorders>
              <w:top w:val="single" w:sz="4" w:space="0" w:color="auto"/>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890" w:type="dxa"/>
            <w:tcBorders>
              <w:top w:val="single" w:sz="4" w:space="0" w:color="auto"/>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880" w:type="dxa"/>
            <w:tcBorders>
              <w:top w:val="single" w:sz="4" w:space="0" w:color="auto"/>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BM&amp;FBOVESPA</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23,65,928</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13,555</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4,45,139</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6,28,51,313</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3,06,408</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45,89,970</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Bolsa de Comercio de Buenos Aires</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29,401</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23,148</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Bolsa de Valores de Colombia</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1,446</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18</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178</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Bourse de Montreal</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3,791</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11,44,940</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CBOE Futures Exchange</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53,23,121</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3,53,494</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Chicago Board Options Exchange</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3,94,92,360</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2,65,77,400</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CME Group</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1,23,61,725</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20,72,800</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36,66,680</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6,11,05,605</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82,66,830</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39,30,450</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ICE Futures US</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3,64,586</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17,55,550</w:t>
            </w:r>
          </w:p>
        </w:tc>
      </w:tr>
      <w:tr w:rsidR="000E15A1" w:rsidTr="005C6816">
        <w:trPr>
          <w:trHeight w:val="255"/>
          <w:jc w:val="center"/>
        </w:trPr>
        <w:tc>
          <w:tcPr>
            <w:tcW w:w="3055"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International Securities Exchange</w:t>
            </w:r>
          </w:p>
        </w:tc>
        <w:tc>
          <w:tcPr>
            <w:tcW w:w="117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65,582</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2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89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88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r>
      <w:tr w:rsidR="000E15A1" w:rsidTr="005C6816">
        <w:trPr>
          <w:trHeight w:val="255"/>
          <w:jc w:val="center"/>
        </w:trPr>
        <w:tc>
          <w:tcPr>
            <w:tcW w:w="3055"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MexDer</w:t>
            </w:r>
          </w:p>
        </w:tc>
        <w:tc>
          <w:tcPr>
            <w:tcW w:w="117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590</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13</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1,825</w:t>
            </w:r>
          </w:p>
        </w:tc>
        <w:tc>
          <w:tcPr>
            <w:tcW w:w="112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1,19,599</w:t>
            </w:r>
          </w:p>
        </w:tc>
        <w:tc>
          <w:tcPr>
            <w:tcW w:w="89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2,595</w:t>
            </w:r>
          </w:p>
        </w:tc>
        <w:tc>
          <w:tcPr>
            <w:tcW w:w="88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29,942</w:t>
            </w:r>
          </w:p>
        </w:tc>
      </w:tr>
      <w:tr w:rsidR="000E15A1" w:rsidTr="005C6816">
        <w:trPr>
          <w:trHeight w:val="255"/>
          <w:jc w:val="center"/>
        </w:trPr>
        <w:tc>
          <w:tcPr>
            <w:tcW w:w="3055"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Miami International Securities Exchange</w:t>
            </w:r>
          </w:p>
        </w:tc>
        <w:tc>
          <w:tcPr>
            <w:tcW w:w="117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88</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2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89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88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Nasdaq - US</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1,93,726</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r>
      <w:tr w:rsidR="000E15A1" w:rsidTr="005C6816">
        <w:trPr>
          <w:trHeight w:val="255"/>
          <w:jc w:val="center"/>
        </w:trPr>
        <w:tc>
          <w:tcPr>
            <w:tcW w:w="3055" w:type="dxa"/>
            <w:tcBorders>
              <w:top w:val="single" w:sz="4" w:space="0" w:color="auto"/>
              <w:left w:val="single" w:sz="4" w:space="0" w:color="auto"/>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Total region</w:t>
            </w:r>
          </w:p>
        </w:tc>
        <w:tc>
          <w:tcPr>
            <w:tcW w:w="1170"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5,45,01,432</w:t>
            </w:r>
          </w:p>
        </w:tc>
        <w:tc>
          <w:tcPr>
            <w:tcW w:w="1000"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c>
          <w:tcPr>
            <w:tcW w:w="1120"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13,05,75,425</w:t>
            </w:r>
          </w:p>
        </w:tc>
        <w:tc>
          <w:tcPr>
            <w:tcW w:w="890"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c>
          <w:tcPr>
            <w:tcW w:w="880"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r>
      <w:tr w:rsidR="000E15A1" w:rsidTr="005C6816">
        <w:trPr>
          <w:trHeight w:val="255"/>
          <w:jc w:val="center"/>
        </w:trPr>
        <w:tc>
          <w:tcPr>
            <w:tcW w:w="9115"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0E15A1" w:rsidRDefault="000E15A1" w:rsidP="005C6816">
            <w:pPr>
              <w:jc w:val="cente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Asia – Pacific</w:t>
            </w:r>
          </w:p>
        </w:tc>
      </w:tr>
      <w:tr w:rsidR="000E15A1" w:rsidTr="005C6816">
        <w:trPr>
          <w:trHeight w:val="255"/>
          <w:jc w:val="center"/>
        </w:trPr>
        <w:tc>
          <w:tcPr>
            <w:tcW w:w="3055" w:type="dxa"/>
            <w:tcBorders>
              <w:top w:val="single" w:sz="4" w:space="0" w:color="auto"/>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Australian Securities Exchange</w:t>
            </w:r>
          </w:p>
        </w:tc>
        <w:tc>
          <w:tcPr>
            <w:tcW w:w="1170" w:type="dxa"/>
            <w:tcBorders>
              <w:top w:val="single" w:sz="4" w:space="0" w:color="auto"/>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9,69,212</w:t>
            </w:r>
          </w:p>
        </w:tc>
        <w:tc>
          <w:tcPr>
            <w:tcW w:w="1000" w:type="dxa"/>
            <w:tcBorders>
              <w:top w:val="single" w:sz="4" w:space="0" w:color="auto"/>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41,851</w:t>
            </w:r>
          </w:p>
        </w:tc>
        <w:tc>
          <w:tcPr>
            <w:tcW w:w="1000" w:type="dxa"/>
            <w:tcBorders>
              <w:top w:val="single" w:sz="4" w:space="0" w:color="auto"/>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8,13,875</w:t>
            </w:r>
          </w:p>
        </w:tc>
        <w:tc>
          <w:tcPr>
            <w:tcW w:w="1120" w:type="dxa"/>
            <w:tcBorders>
              <w:top w:val="single" w:sz="4" w:space="0" w:color="auto"/>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22,35,026</w:t>
            </w:r>
          </w:p>
        </w:tc>
        <w:tc>
          <w:tcPr>
            <w:tcW w:w="890" w:type="dxa"/>
            <w:tcBorders>
              <w:top w:val="single" w:sz="4" w:space="0" w:color="auto"/>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2,37,268</w:t>
            </w:r>
          </w:p>
        </w:tc>
        <w:tc>
          <w:tcPr>
            <w:tcW w:w="880" w:type="dxa"/>
            <w:tcBorders>
              <w:top w:val="single" w:sz="4" w:space="0" w:color="auto"/>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3,66,191</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BSE India Limited</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26,718</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27</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59</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0</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Bursa Malaysia Derivatives</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837</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0</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280</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1,78,688</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3,618</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20,820</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Hong Kong Exchanges and Clearing</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35,24,265</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3,64,348</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28,66,190</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1,06,95,513</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12,38,490</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6,81,453</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Japan Exchange Group</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22,97,069</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20,06,250</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2,85,98,586</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14,31,300</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16,49,190</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Korea Exchange</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5,91,80,215</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35,40,600</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33,97,460</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92,43,891</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3,89,346</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6,53,849</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National Stock Exchange of India</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29,42,92,461</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27,64,180</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16,33,020</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59,69,217</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61,953</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3,51,847</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Singapore Exchange</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9,15,555</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17,50,560</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1,86,10,570</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23,84,810</w:t>
            </w:r>
          </w:p>
        </w:tc>
      </w:tr>
      <w:tr w:rsidR="000E15A1" w:rsidTr="005C6816">
        <w:trPr>
          <w:trHeight w:val="255"/>
          <w:jc w:val="center"/>
        </w:trPr>
        <w:tc>
          <w:tcPr>
            <w:tcW w:w="3055"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TAIFEX</w:t>
            </w:r>
          </w:p>
        </w:tc>
        <w:tc>
          <w:tcPr>
            <w:tcW w:w="117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1,39,51,830</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2,36,288</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6,85,243</w:t>
            </w:r>
          </w:p>
        </w:tc>
        <w:tc>
          <w:tcPr>
            <w:tcW w:w="112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54,92,497</w:t>
            </w:r>
          </w:p>
        </w:tc>
        <w:tc>
          <w:tcPr>
            <w:tcW w:w="89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2,37,293</w:t>
            </w:r>
          </w:p>
        </w:tc>
        <w:tc>
          <w:tcPr>
            <w:tcW w:w="88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1,66,416</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Thailand Futures Exchange</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1,04,106</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24,542</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40,70,362</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2,74,202</w:t>
            </w:r>
          </w:p>
        </w:tc>
      </w:tr>
      <w:tr w:rsidR="000E15A1" w:rsidTr="005C6816">
        <w:trPr>
          <w:trHeight w:val="255"/>
          <w:jc w:val="center"/>
        </w:trPr>
        <w:tc>
          <w:tcPr>
            <w:tcW w:w="3055" w:type="dxa"/>
            <w:tcBorders>
              <w:top w:val="single" w:sz="4" w:space="0" w:color="auto"/>
              <w:left w:val="single" w:sz="4" w:space="0" w:color="auto"/>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Total region</w:t>
            </w:r>
          </w:p>
        </w:tc>
        <w:tc>
          <w:tcPr>
            <w:tcW w:w="1170"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37,52,62,268</w:t>
            </w:r>
          </w:p>
        </w:tc>
        <w:tc>
          <w:tcPr>
            <w:tcW w:w="1000"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c>
          <w:tcPr>
            <w:tcW w:w="1120"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8,50,94,409</w:t>
            </w:r>
          </w:p>
        </w:tc>
        <w:tc>
          <w:tcPr>
            <w:tcW w:w="890"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c>
          <w:tcPr>
            <w:tcW w:w="880"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r>
      <w:tr w:rsidR="000E15A1" w:rsidTr="005C6816">
        <w:trPr>
          <w:trHeight w:val="255"/>
          <w:jc w:val="center"/>
        </w:trPr>
        <w:tc>
          <w:tcPr>
            <w:tcW w:w="9115"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0E15A1" w:rsidRDefault="000E15A1" w:rsidP="005C6816">
            <w:pPr>
              <w:jc w:val="cente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Europe - Africa - Middle East</w:t>
            </w:r>
          </w:p>
        </w:tc>
      </w:tr>
      <w:tr w:rsidR="000E15A1" w:rsidTr="005C6816">
        <w:trPr>
          <w:trHeight w:val="255"/>
          <w:jc w:val="center"/>
        </w:trPr>
        <w:tc>
          <w:tcPr>
            <w:tcW w:w="3055" w:type="dxa"/>
            <w:tcBorders>
              <w:top w:val="single" w:sz="4" w:space="0" w:color="auto"/>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Athens Derivatives Exchange</w:t>
            </w:r>
          </w:p>
        </w:tc>
        <w:tc>
          <w:tcPr>
            <w:tcW w:w="1170" w:type="dxa"/>
            <w:tcBorders>
              <w:top w:val="single" w:sz="4" w:space="0" w:color="auto"/>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4,456</w:t>
            </w:r>
          </w:p>
        </w:tc>
        <w:tc>
          <w:tcPr>
            <w:tcW w:w="1000" w:type="dxa"/>
            <w:tcBorders>
              <w:top w:val="single" w:sz="4" w:space="0" w:color="auto"/>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19</w:t>
            </w:r>
          </w:p>
        </w:tc>
        <w:tc>
          <w:tcPr>
            <w:tcW w:w="1000" w:type="dxa"/>
            <w:tcBorders>
              <w:top w:val="single" w:sz="4" w:space="0" w:color="auto"/>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2,102</w:t>
            </w:r>
          </w:p>
        </w:tc>
        <w:tc>
          <w:tcPr>
            <w:tcW w:w="1120" w:type="dxa"/>
            <w:tcBorders>
              <w:top w:val="single" w:sz="4" w:space="0" w:color="auto"/>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33,730</w:t>
            </w:r>
          </w:p>
        </w:tc>
        <w:tc>
          <w:tcPr>
            <w:tcW w:w="890" w:type="dxa"/>
            <w:tcBorders>
              <w:top w:val="single" w:sz="4" w:space="0" w:color="auto"/>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141</w:t>
            </w:r>
          </w:p>
        </w:tc>
        <w:tc>
          <w:tcPr>
            <w:tcW w:w="880" w:type="dxa"/>
            <w:tcBorders>
              <w:top w:val="single" w:sz="4" w:space="0" w:color="auto"/>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6,877</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BME Spanish Exchanges</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4,05,376</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4,152</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8,71,133</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6,26,529</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53,045</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1,39,894</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Borsa Istanbul</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9,785</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23</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16,196</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42,33,858</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9,659</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3,84,054</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Budapest Stock Exchange</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30,399</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44</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16,484</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EUREX</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3,93,25,940</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13,62,910</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4,93,74,000</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6,02,68,108</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26,74,370</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98,85,010</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Euronext</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15,51,210</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93,082</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8,00,658</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33,53,846</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2,39,088</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6,92,309</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ICE Futures Europe</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10,92,746</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45,93,091</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Johannesburg Stock Exchange</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4,57,416</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229</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9,32,372</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23,21,665</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48,239</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5,73,232</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Moscow Exchange</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14,61,397</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3,460</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4,20,258</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87,74,754</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19,920</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3,63,440</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Nasdaq Nordic Exchanges</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6,00,654</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10,209</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5,33,336</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37,09,539</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62,697</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7,57,719</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Oslo Bors</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63,340</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599</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75,344</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2,15,688</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1,998</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38,678</w:t>
            </w:r>
          </w:p>
        </w:tc>
      </w:tr>
      <w:tr w:rsidR="000E15A1" w:rsidTr="005C6816">
        <w:trPr>
          <w:trHeight w:val="255"/>
          <w:jc w:val="center"/>
        </w:trPr>
        <w:tc>
          <w:tcPr>
            <w:tcW w:w="3055" w:type="dxa"/>
            <w:tcBorders>
              <w:top w:val="nil"/>
              <w:left w:val="single" w:sz="4" w:space="0" w:color="auto"/>
              <w:bottom w:val="nil"/>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Tel-Aviv Stock Exchange</w:t>
            </w:r>
          </w:p>
        </w:tc>
        <w:tc>
          <w:tcPr>
            <w:tcW w:w="117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19,63,016</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83,849</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1,34,551</w:t>
            </w:r>
          </w:p>
        </w:tc>
        <w:tc>
          <w:tcPr>
            <w:tcW w:w="112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89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88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r>
      <w:tr w:rsidR="000E15A1" w:rsidTr="005C6816">
        <w:trPr>
          <w:trHeight w:val="255"/>
          <w:jc w:val="center"/>
        </w:trPr>
        <w:tc>
          <w:tcPr>
            <w:tcW w:w="305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Warsaw Stock Exchange</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17,207</w:t>
            </w:r>
          </w:p>
        </w:tc>
        <w:tc>
          <w:tcPr>
            <w:tcW w:w="100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104</w:t>
            </w:r>
          </w:p>
        </w:tc>
        <w:tc>
          <w:tcPr>
            <w:tcW w:w="100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11,369</w:t>
            </w:r>
          </w:p>
        </w:tc>
        <w:tc>
          <w:tcPr>
            <w:tcW w:w="112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3,90,266</w:t>
            </w:r>
          </w:p>
        </w:tc>
        <w:tc>
          <w:tcPr>
            <w:tcW w:w="890"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4,727</w:t>
            </w:r>
          </w:p>
        </w:tc>
        <w:tc>
          <w:tcPr>
            <w:tcW w:w="88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52,872</w:t>
            </w:r>
          </w:p>
        </w:tc>
      </w:tr>
      <w:tr w:rsidR="000E15A1" w:rsidTr="005C6816">
        <w:trPr>
          <w:trHeight w:val="255"/>
          <w:jc w:val="center"/>
        </w:trPr>
        <w:tc>
          <w:tcPr>
            <w:tcW w:w="3055" w:type="dxa"/>
            <w:tcBorders>
              <w:top w:val="single" w:sz="4" w:space="0" w:color="auto"/>
              <w:left w:val="single" w:sz="4" w:space="0" w:color="auto"/>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Total region</w:t>
            </w:r>
          </w:p>
        </w:tc>
        <w:tc>
          <w:tcPr>
            <w:tcW w:w="1170"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4,69,52,543</w:t>
            </w:r>
          </w:p>
        </w:tc>
        <w:tc>
          <w:tcPr>
            <w:tcW w:w="1000"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c>
          <w:tcPr>
            <w:tcW w:w="1120"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8,85,51,473</w:t>
            </w:r>
          </w:p>
        </w:tc>
        <w:tc>
          <w:tcPr>
            <w:tcW w:w="890"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c>
          <w:tcPr>
            <w:tcW w:w="880"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rPr>
                <w:rFonts w:ascii="Garamond" w:eastAsia="Times New Roman" w:hAnsi="Garamond"/>
                <w:b/>
                <w:bCs/>
                <w:color w:val="000000"/>
                <w:sz w:val="20"/>
                <w:szCs w:val="20"/>
                <w:lang w:val="en-IN" w:eastAsia="en-IN"/>
              </w:rPr>
            </w:pPr>
          </w:p>
        </w:tc>
      </w:tr>
      <w:tr w:rsidR="000E15A1" w:rsidTr="005C6816">
        <w:trPr>
          <w:trHeight w:val="255"/>
          <w:jc w:val="center"/>
        </w:trPr>
        <w:tc>
          <w:tcPr>
            <w:tcW w:w="3055" w:type="dxa"/>
            <w:tcBorders>
              <w:top w:val="nil"/>
              <w:left w:val="single" w:sz="4" w:space="0" w:color="auto"/>
              <w:bottom w:val="single" w:sz="4" w:space="0" w:color="auto"/>
              <w:right w:val="nil"/>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Total</w:t>
            </w:r>
          </w:p>
        </w:tc>
        <w:tc>
          <w:tcPr>
            <w:tcW w:w="1170" w:type="dxa"/>
            <w:tcBorders>
              <w:top w:val="nil"/>
              <w:left w:val="single" w:sz="4" w:space="0" w:color="auto"/>
              <w:bottom w:val="single" w:sz="4" w:space="0" w:color="auto"/>
              <w:right w:val="single" w:sz="4" w:space="0" w:color="auto"/>
            </w:tcBorders>
            <w:shd w:val="clear" w:color="000000" w:fill="B4C6E7"/>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47,67,16,243</w:t>
            </w:r>
          </w:p>
        </w:tc>
        <w:tc>
          <w:tcPr>
            <w:tcW w:w="1000" w:type="dxa"/>
            <w:tcBorders>
              <w:top w:val="nil"/>
              <w:left w:val="nil"/>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p>
        </w:tc>
        <w:tc>
          <w:tcPr>
            <w:tcW w:w="1000" w:type="dxa"/>
            <w:tcBorders>
              <w:top w:val="nil"/>
              <w:left w:val="nil"/>
              <w:bottom w:val="single" w:sz="4" w:space="0" w:color="auto"/>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p>
        </w:tc>
        <w:tc>
          <w:tcPr>
            <w:tcW w:w="1120" w:type="dxa"/>
            <w:tcBorders>
              <w:top w:val="nil"/>
              <w:left w:val="single" w:sz="4" w:space="0" w:color="auto"/>
              <w:bottom w:val="single" w:sz="4" w:space="0" w:color="auto"/>
              <w:right w:val="single" w:sz="4" w:space="0" w:color="auto"/>
            </w:tcBorders>
            <w:shd w:val="clear" w:color="000000" w:fill="B4C6E7"/>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30,42,21,307</w:t>
            </w:r>
          </w:p>
        </w:tc>
        <w:tc>
          <w:tcPr>
            <w:tcW w:w="890" w:type="dxa"/>
            <w:tcBorders>
              <w:top w:val="nil"/>
              <w:left w:val="nil"/>
              <w:bottom w:val="single" w:sz="4" w:space="0" w:color="auto"/>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p>
        </w:tc>
        <w:tc>
          <w:tcPr>
            <w:tcW w:w="880" w:type="dxa"/>
            <w:tcBorders>
              <w:top w:val="nil"/>
              <w:left w:val="single" w:sz="4" w:space="0" w:color="auto"/>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p>
        </w:tc>
      </w:tr>
    </w:tbl>
    <w:p w:rsidR="000E15A1" w:rsidRDefault="000E15A1" w:rsidP="000E15A1">
      <w:pPr>
        <w:jc w:val="both"/>
        <w:outlineLvl w:val="0"/>
        <w:rPr>
          <w:rFonts w:ascii="Garamond" w:hAnsi="Garamond"/>
          <w:b/>
        </w:rPr>
      </w:pPr>
    </w:p>
    <w:p w:rsidR="000E15A1" w:rsidRDefault="000E15A1" w:rsidP="000E15A1">
      <w:pPr>
        <w:jc w:val="both"/>
        <w:outlineLvl w:val="0"/>
        <w:rPr>
          <w:rFonts w:ascii="Garamond" w:hAnsi="Garamond"/>
          <w:b/>
          <w:sz w:val="20"/>
        </w:rPr>
      </w:pPr>
      <w:r>
        <w:rPr>
          <w:rFonts w:ascii="Garamond" w:hAnsi="Garamond"/>
          <w:b/>
          <w:sz w:val="20"/>
        </w:rPr>
        <w:t xml:space="preserve">NA: </w:t>
      </w:r>
      <w:r>
        <w:rPr>
          <w:rFonts w:ascii="Garamond" w:hAnsi="Garamond"/>
          <w:sz w:val="20"/>
        </w:rPr>
        <w:t>Not Available</w:t>
      </w:r>
    </w:p>
    <w:p w:rsidR="000E15A1" w:rsidRDefault="000E15A1" w:rsidP="000E15A1">
      <w:pPr>
        <w:jc w:val="both"/>
        <w:rPr>
          <w:rFonts w:ascii="Garamond" w:hAnsi="Garamond"/>
          <w:sz w:val="20"/>
        </w:rPr>
      </w:pPr>
      <w:r>
        <w:rPr>
          <w:rFonts w:ascii="Garamond" w:hAnsi="Garamond"/>
          <w:b/>
          <w:sz w:val="20"/>
        </w:rPr>
        <w:t xml:space="preserve">Source: </w:t>
      </w:r>
      <w:r>
        <w:rPr>
          <w:rFonts w:ascii="Garamond" w:hAnsi="Garamond"/>
          <w:sz w:val="20"/>
        </w:rPr>
        <w:t>World Federation of Exchanges</w:t>
      </w:r>
    </w:p>
    <w:p w:rsidR="000E15A1" w:rsidRDefault="000E15A1" w:rsidP="000E15A1">
      <w:pPr>
        <w:jc w:val="both"/>
        <w:rPr>
          <w:rFonts w:ascii="Garamond" w:hAnsi="Garamond"/>
        </w:rPr>
      </w:pPr>
    </w:p>
    <w:p w:rsidR="00E50779" w:rsidRDefault="00E50779">
      <w:pPr>
        <w:rPr>
          <w:rFonts w:ascii="Garamond" w:hAnsi="Garamond"/>
          <w:b/>
        </w:rPr>
      </w:pPr>
      <w:r>
        <w:rPr>
          <w:rFonts w:ascii="Garamond" w:hAnsi="Garamond"/>
          <w:b/>
        </w:rPr>
        <w:br w:type="page"/>
      </w:r>
    </w:p>
    <w:p w:rsidR="000E15A1" w:rsidRDefault="000E15A1" w:rsidP="000E15A1">
      <w:pPr>
        <w:jc w:val="both"/>
        <w:outlineLvl w:val="0"/>
        <w:rPr>
          <w:rFonts w:ascii="Garamond" w:hAnsi="Garamond"/>
          <w:b/>
        </w:rPr>
      </w:pPr>
      <w:r>
        <w:rPr>
          <w:rFonts w:ascii="Garamond" w:hAnsi="Garamond"/>
          <w:b/>
        </w:rPr>
        <w:lastRenderedPageBreak/>
        <w:t>Table A7: Currency Options and Futures Traded in Major Exchanges</w:t>
      </w:r>
    </w:p>
    <w:tbl>
      <w:tblPr>
        <w:tblW w:w="9248" w:type="dxa"/>
        <w:tblLayout w:type="fixed"/>
        <w:tblCellMar>
          <w:left w:w="58" w:type="dxa"/>
          <w:right w:w="58" w:type="dxa"/>
        </w:tblCellMar>
        <w:tblLook w:val="04A0" w:firstRow="1" w:lastRow="0" w:firstColumn="1" w:lastColumn="0" w:noHBand="0" w:noVBand="1"/>
      </w:tblPr>
      <w:tblGrid>
        <w:gridCol w:w="3145"/>
        <w:gridCol w:w="1170"/>
        <w:gridCol w:w="971"/>
        <w:gridCol w:w="902"/>
        <w:gridCol w:w="1170"/>
        <w:gridCol w:w="971"/>
        <w:gridCol w:w="919"/>
      </w:tblGrid>
      <w:tr w:rsidR="000E15A1" w:rsidTr="005C6816">
        <w:trPr>
          <w:trHeight w:val="255"/>
        </w:trPr>
        <w:tc>
          <w:tcPr>
            <w:tcW w:w="3145" w:type="dxa"/>
            <w:vMerge w:val="restart"/>
            <w:tcBorders>
              <w:top w:val="single" w:sz="4" w:space="0" w:color="auto"/>
              <w:left w:val="single" w:sz="4" w:space="0" w:color="auto"/>
              <w:bottom w:val="single" w:sz="4" w:space="0" w:color="auto"/>
              <w:right w:val="single" w:sz="4" w:space="0" w:color="auto"/>
            </w:tcBorders>
            <w:shd w:val="clear" w:color="000000" w:fill="B4C6E7"/>
            <w:vAlign w:val="center"/>
          </w:tcPr>
          <w:p w:rsidR="000E15A1" w:rsidRDefault="000E15A1" w:rsidP="005C6816">
            <w:pPr>
              <w:jc w:val="cente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Exchange</w:t>
            </w:r>
          </w:p>
        </w:tc>
        <w:tc>
          <w:tcPr>
            <w:tcW w:w="6103" w:type="dxa"/>
            <w:gridSpan w:val="6"/>
            <w:tcBorders>
              <w:top w:val="single" w:sz="4" w:space="0" w:color="auto"/>
              <w:left w:val="nil"/>
              <w:bottom w:val="single" w:sz="4" w:space="0" w:color="auto"/>
              <w:right w:val="single" w:sz="4" w:space="0" w:color="auto"/>
            </w:tcBorders>
            <w:shd w:val="clear" w:color="000000" w:fill="B4C6E7"/>
            <w:vAlign w:val="center"/>
          </w:tcPr>
          <w:p w:rsidR="000E15A1" w:rsidRDefault="000E15A1" w:rsidP="005C6816">
            <w:pPr>
              <w:jc w:val="center"/>
              <w:rPr>
                <w:rFonts w:ascii="Garamond" w:eastAsia="Times New Roman" w:hAnsi="Garamond"/>
                <w:b/>
                <w:bCs/>
                <w:color w:val="000000"/>
                <w:sz w:val="18"/>
                <w:szCs w:val="18"/>
                <w:lang w:val="en-IN" w:eastAsia="en-IN"/>
              </w:rPr>
            </w:pPr>
            <w:r>
              <w:rPr>
                <w:rFonts w:ascii="Garamond" w:eastAsia="Times New Roman" w:hAnsi="Garamond"/>
                <w:b/>
                <w:bCs/>
                <w:color w:val="000000"/>
                <w:sz w:val="18"/>
                <w:szCs w:val="18"/>
                <w:lang w:val="en-IN" w:eastAsia="en-IN"/>
              </w:rPr>
              <w:t>March 2019</w:t>
            </w:r>
          </w:p>
        </w:tc>
      </w:tr>
      <w:tr w:rsidR="000E15A1" w:rsidTr="005C6816">
        <w:trPr>
          <w:trHeight w:val="255"/>
        </w:trPr>
        <w:tc>
          <w:tcPr>
            <w:tcW w:w="3145" w:type="dxa"/>
            <w:vMerge/>
            <w:tcBorders>
              <w:top w:val="single" w:sz="4" w:space="0" w:color="auto"/>
              <w:left w:val="single" w:sz="4" w:space="0" w:color="auto"/>
              <w:bottom w:val="single" w:sz="4" w:space="0" w:color="auto"/>
              <w:right w:val="single" w:sz="4" w:space="0" w:color="auto"/>
            </w:tcBorders>
            <w:vAlign w:val="center"/>
          </w:tcPr>
          <w:p w:rsidR="000E15A1" w:rsidRDefault="000E15A1" w:rsidP="005C6816">
            <w:pPr>
              <w:rPr>
                <w:rFonts w:ascii="Garamond" w:eastAsia="Times New Roman" w:hAnsi="Garamond"/>
                <w:b/>
                <w:bCs/>
                <w:color w:val="000000"/>
                <w:sz w:val="20"/>
                <w:szCs w:val="20"/>
                <w:lang w:val="en-IN" w:eastAsia="en-IN"/>
              </w:rPr>
            </w:pPr>
          </w:p>
        </w:tc>
        <w:tc>
          <w:tcPr>
            <w:tcW w:w="3043" w:type="dxa"/>
            <w:gridSpan w:val="3"/>
            <w:tcBorders>
              <w:top w:val="single" w:sz="4" w:space="0" w:color="auto"/>
              <w:left w:val="nil"/>
              <w:bottom w:val="single" w:sz="4" w:space="0" w:color="auto"/>
              <w:right w:val="single" w:sz="4" w:space="0" w:color="auto"/>
            </w:tcBorders>
            <w:shd w:val="clear" w:color="000000" w:fill="B4C6E7"/>
            <w:vAlign w:val="center"/>
          </w:tcPr>
          <w:p w:rsidR="000E15A1" w:rsidRDefault="000E15A1" w:rsidP="005C6816">
            <w:pPr>
              <w:jc w:val="cente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Currency options</w:t>
            </w:r>
          </w:p>
        </w:tc>
        <w:tc>
          <w:tcPr>
            <w:tcW w:w="3060" w:type="dxa"/>
            <w:gridSpan w:val="3"/>
            <w:tcBorders>
              <w:top w:val="single" w:sz="4" w:space="0" w:color="auto"/>
              <w:left w:val="nil"/>
              <w:bottom w:val="single" w:sz="4" w:space="0" w:color="auto"/>
              <w:right w:val="single" w:sz="4" w:space="0" w:color="auto"/>
            </w:tcBorders>
            <w:shd w:val="clear" w:color="000000" w:fill="B4C6E7"/>
            <w:vAlign w:val="center"/>
          </w:tcPr>
          <w:p w:rsidR="000E15A1" w:rsidRDefault="000E15A1" w:rsidP="005C6816">
            <w:pPr>
              <w:jc w:val="cente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Currency futures</w:t>
            </w:r>
          </w:p>
        </w:tc>
      </w:tr>
      <w:tr w:rsidR="000E15A1" w:rsidTr="005C6816">
        <w:trPr>
          <w:trHeight w:val="765"/>
        </w:trPr>
        <w:tc>
          <w:tcPr>
            <w:tcW w:w="3145" w:type="dxa"/>
            <w:vMerge/>
            <w:tcBorders>
              <w:top w:val="single" w:sz="4" w:space="0" w:color="auto"/>
              <w:left w:val="single" w:sz="4" w:space="0" w:color="auto"/>
              <w:bottom w:val="single" w:sz="4" w:space="0" w:color="auto"/>
              <w:right w:val="single" w:sz="4" w:space="0" w:color="auto"/>
            </w:tcBorders>
            <w:vAlign w:val="center"/>
          </w:tcPr>
          <w:p w:rsidR="000E15A1" w:rsidRDefault="000E15A1" w:rsidP="005C6816">
            <w:pPr>
              <w:rPr>
                <w:rFonts w:ascii="Garamond" w:eastAsia="Times New Roman" w:hAnsi="Garamond"/>
                <w:b/>
                <w:bCs/>
                <w:color w:val="000000"/>
                <w:sz w:val="20"/>
                <w:szCs w:val="20"/>
                <w:lang w:val="en-IN" w:eastAsia="en-IN"/>
              </w:rPr>
            </w:pPr>
          </w:p>
        </w:tc>
        <w:tc>
          <w:tcPr>
            <w:tcW w:w="1170" w:type="dxa"/>
            <w:tcBorders>
              <w:top w:val="nil"/>
              <w:left w:val="nil"/>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Number of</w:t>
            </w:r>
            <w:r>
              <w:rPr>
                <w:rFonts w:ascii="Garamond" w:eastAsia="Times New Roman" w:hAnsi="Garamond"/>
                <w:b/>
                <w:bCs/>
                <w:color w:val="000000"/>
                <w:sz w:val="20"/>
                <w:szCs w:val="20"/>
                <w:lang w:val="en-IN" w:eastAsia="en-IN"/>
              </w:rPr>
              <w:br/>
              <w:t>contracts traded</w:t>
            </w:r>
          </w:p>
        </w:tc>
        <w:tc>
          <w:tcPr>
            <w:tcW w:w="971" w:type="dxa"/>
            <w:tcBorders>
              <w:top w:val="nil"/>
              <w:left w:val="nil"/>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Notional</w:t>
            </w:r>
            <w:r>
              <w:rPr>
                <w:rFonts w:ascii="Garamond" w:eastAsia="Times New Roman" w:hAnsi="Garamond"/>
                <w:b/>
                <w:bCs/>
                <w:color w:val="000000"/>
                <w:sz w:val="20"/>
                <w:szCs w:val="20"/>
                <w:lang w:val="en-IN" w:eastAsia="en-IN"/>
              </w:rPr>
              <w:br/>
              <w:t>turnover</w:t>
            </w:r>
          </w:p>
        </w:tc>
        <w:tc>
          <w:tcPr>
            <w:tcW w:w="902" w:type="dxa"/>
            <w:tcBorders>
              <w:top w:val="nil"/>
              <w:left w:val="nil"/>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Open</w:t>
            </w:r>
            <w:r>
              <w:rPr>
                <w:rFonts w:ascii="Garamond" w:eastAsia="Times New Roman" w:hAnsi="Garamond"/>
                <w:b/>
                <w:bCs/>
                <w:color w:val="000000"/>
                <w:sz w:val="20"/>
                <w:szCs w:val="20"/>
                <w:lang w:val="en-IN" w:eastAsia="en-IN"/>
              </w:rPr>
              <w:br/>
              <w:t>interest</w:t>
            </w:r>
          </w:p>
        </w:tc>
        <w:tc>
          <w:tcPr>
            <w:tcW w:w="1170" w:type="dxa"/>
            <w:tcBorders>
              <w:top w:val="nil"/>
              <w:left w:val="nil"/>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Number of</w:t>
            </w:r>
            <w:r>
              <w:rPr>
                <w:rFonts w:ascii="Garamond" w:eastAsia="Times New Roman" w:hAnsi="Garamond"/>
                <w:b/>
                <w:bCs/>
                <w:color w:val="000000"/>
                <w:sz w:val="20"/>
                <w:szCs w:val="20"/>
                <w:lang w:val="en-IN" w:eastAsia="en-IN"/>
              </w:rPr>
              <w:br/>
              <w:t>contracts traded</w:t>
            </w:r>
          </w:p>
        </w:tc>
        <w:tc>
          <w:tcPr>
            <w:tcW w:w="971" w:type="dxa"/>
            <w:tcBorders>
              <w:top w:val="nil"/>
              <w:left w:val="nil"/>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Notional</w:t>
            </w:r>
            <w:r>
              <w:rPr>
                <w:rFonts w:ascii="Garamond" w:eastAsia="Times New Roman" w:hAnsi="Garamond"/>
                <w:b/>
                <w:bCs/>
                <w:color w:val="000000"/>
                <w:sz w:val="20"/>
                <w:szCs w:val="20"/>
                <w:lang w:val="en-IN" w:eastAsia="en-IN"/>
              </w:rPr>
              <w:br/>
              <w:t>turnover</w:t>
            </w:r>
          </w:p>
        </w:tc>
        <w:tc>
          <w:tcPr>
            <w:tcW w:w="919" w:type="dxa"/>
            <w:tcBorders>
              <w:top w:val="nil"/>
              <w:left w:val="nil"/>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Open</w:t>
            </w:r>
            <w:r>
              <w:rPr>
                <w:rFonts w:ascii="Garamond" w:eastAsia="Times New Roman" w:hAnsi="Garamond"/>
                <w:b/>
                <w:bCs/>
                <w:color w:val="000000"/>
                <w:sz w:val="20"/>
                <w:szCs w:val="20"/>
                <w:lang w:val="en-IN" w:eastAsia="en-IN"/>
              </w:rPr>
              <w:br/>
              <w:t>interest</w:t>
            </w:r>
          </w:p>
        </w:tc>
      </w:tr>
      <w:tr w:rsidR="000E15A1" w:rsidTr="005C6816">
        <w:trPr>
          <w:trHeight w:val="255"/>
        </w:trPr>
        <w:tc>
          <w:tcPr>
            <w:tcW w:w="9248"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0E15A1" w:rsidRDefault="000E15A1" w:rsidP="005C6816">
            <w:pPr>
              <w:jc w:val="cente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Americas</w:t>
            </w:r>
          </w:p>
        </w:tc>
      </w:tr>
      <w:tr w:rsidR="000E15A1" w:rsidTr="005C6816">
        <w:trPr>
          <w:trHeight w:val="255"/>
        </w:trPr>
        <w:tc>
          <w:tcPr>
            <w:tcW w:w="3145" w:type="dxa"/>
            <w:tcBorders>
              <w:top w:val="single" w:sz="4" w:space="0" w:color="auto"/>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BM&amp;FBOVESPA</w:t>
            </w:r>
          </w:p>
        </w:tc>
        <w:tc>
          <w:tcPr>
            <w:tcW w:w="1170" w:type="dxa"/>
            <w:tcBorders>
              <w:top w:val="single" w:sz="4" w:space="0" w:color="auto"/>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6,59,050</w:t>
            </w:r>
          </w:p>
        </w:tc>
        <w:tc>
          <w:tcPr>
            <w:tcW w:w="971" w:type="dxa"/>
            <w:tcBorders>
              <w:top w:val="single" w:sz="4" w:space="0" w:color="auto"/>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440</w:t>
            </w:r>
          </w:p>
        </w:tc>
        <w:tc>
          <w:tcPr>
            <w:tcW w:w="902" w:type="dxa"/>
            <w:tcBorders>
              <w:top w:val="single" w:sz="4" w:space="0" w:color="auto"/>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7,94,811</w:t>
            </w:r>
          </w:p>
        </w:tc>
        <w:tc>
          <w:tcPr>
            <w:tcW w:w="1170" w:type="dxa"/>
            <w:tcBorders>
              <w:top w:val="single" w:sz="4" w:space="0" w:color="auto"/>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3,08,24,511</w:t>
            </w:r>
          </w:p>
        </w:tc>
        <w:tc>
          <w:tcPr>
            <w:tcW w:w="971" w:type="dxa"/>
            <w:tcBorders>
              <w:top w:val="single" w:sz="4" w:space="0" w:color="auto"/>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79,00,885</w:t>
            </w:r>
          </w:p>
        </w:tc>
        <w:tc>
          <w:tcPr>
            <w:tcW w:w="919" w:type="dxa"/>
            <w:tcBorders>
              <w:top w:val="single" w:sz="4" w:space="0" w:color="auto"/>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45,89,969</w:t>
            </w:r>
          </w:p>
        </w:tc>
      </w:tr>
      <w:tr w:rsidR="000E15A1" w:rsidTr="005C6816">
        <w:trPr>
          <w:trHeight w:val="255"/>
        </w:trPr>
        <w:tc>
          <w:tcPr>
            <w:tcW w:w="314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Bolsa de Comercio de Buenos Aires</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97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902"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17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971"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919"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r>
      <w:tr w:rsidR="000E15A1" w:rsidTr="005C6816">
        <w:trPr>
          <w:trHeight w:val="255"/>
        </w:trPr>
        <w:tc>
          <w:tcPr>
            <w:tcW w:w="314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Bolsa de Valores de Colombia</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137</w:t>
            </w:r>
          </w:p>
        </w:tc>
        <w:tc>
          <w:tcPr>
            <w:tcW w:w="97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0</w:t>
            </w:r>
          </w:p>
        </w:tc>
        <w:tc>
          <w:tcPr>
            <w:tcW w:w="902"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111</w:t>
            </w:r>
          </w:p>
        </w:tc>
        <w:tc>
          <w:tcPr>
            <w:tcW w:w="117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44,892</w:t>
            </w:r>
          </w:p>
        </w:tc>
        <w:tc>
          <w:tcPr>
            <w:tcW w:w="971"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1,759</w:t>
            </w:r>
          </w:p>
        </w:tc>
        <w:tc>
          <w:tcPr>
            <w:tcW w:w="919"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6,834</w:t>
            </w:r>
          </w:p>
        </w:tc>
      </w:tr>
      <w:tr w:rsidR="000E15A1" w:rsidTr="005C6816">
        <w:trPr>
          <w:trHeight w:val="255"/>
        </w:trPr>
        <w:tc>
          <w:tcPr>
            <w:tcW w:w="314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CME Group</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12,48,289</w:t>
            </w:r>
          </w:p>
        </w:tc>
        <w:tc>
          <w:tcPr>
            <w:tcW w:w="97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1,41,732</w:t>
            </w:r>
          </w:p>
        </w:tc>
        <w:tc>
          <w:tcPr>
            <w:tcW w:w="902"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6,22,577</w:t>
            </w:r>
          </w:p>
        </w:tc>
        <w:tc>
          <w:tcPr>
            <w:tcW w:w="117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2,06,43,806</w:t>
            </w:r>
          </w:p>
        </w:tc>
        <w:tc>
          <w:tcPr>
            <w:tcW w:w="971"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19,61,709</w:t>
            </w:r>
          </w:p>
        </w:tc>
        <w:tc>
          <w:tcPr>
            <w:tcW w:w="919"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16,50,960</w:t>
            </w:r>
          </w:p>
        </w:tc>
      </w:tr>
      <w:tr w:rsidR="000E15A1" w:rsidTr="005C6816">
        <w:trPr>
          <w:trHeight w:val="255"/>
        </w:trPr>
        <w:tc>
          <w:tcPr>
            <w:tcW w:w="314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ICE Futures US</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987</w:t>
            </w:r>
          </w:p>
        </w:tc>
        <w:tc>
          <w:tcPr>
            <w:tcW w:w="97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95</w:t>
            </w:r>
          </w:p>
        </w:tc>
        <w:tc>
          <w:tcPr>
            <w:tcW w:w="902"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1,891</w:t>
            </w:r>
          </w:p>
        </w:tc>
        <w:tc>
          <w:tcPr>
            <w:tcW w:w="117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6,38,614</w:t>
            </w:r>
          </w:p>
        </w:tc>
        <w:tc>
          <w:tcPr>
            <w:tcW w:w="971"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46,962</w:t>
            </w:r>
          </w:p>
        </w:tc>
        <w:tc>
          <w:tcPr>
            <w:tcW w:w="919"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99,243</w:t>
            </w:r>
          </w:p>
        </w:tc>
      </w:tr>
      <w:tr w:rsidR="000E15A1" w:rsidTr="005C6816">
        <w:trPr>
          <w:trHeight w:val="255"/>
        </w:trPr>
        <w:tc>
          <w:tcPr>
            <w:tcW w:w="314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MexDer</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2,530</w:t>
            </w:r>
          </w:p>
        </w:tc>
        <w:tc>
          <w:tcPr>
            <w:tcW w:w="97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26</w:t>
            </w:r>
          </w:p>
        </w:tc>
        <w:tc>
          <w:tcPr>
            <w:tcW w:w="902"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2,530</w:t>
            </w:r>
          </w:p>
        </w:tc>
        <w:tc>
          <w:tcPr>
            <w:tcW w:w="117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6,00,152</w:t>
            </w:r>
          </w:p>
        </w:tc>
        <w:tc>
          <w:tcPr>
            <w:tcW w:w="971"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6,066</w:t>
            </w:r>
          </w:p>
        </w:tc>
        <w:tc>
          <w:tcPr>
            <w:tcW w:w="919"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3,82,364</w:t>
            </w:r>
          </w:p>
        </w:tc>
      </w:tr>
      <w:tr w:rsidR="000E15A1" w:rsidTr="005C6816">
        <w:trPr>
          <w:trHeight w:val="255"/>
        </w:trPr>
        <w:tc>
          <w:tcPr>
            <w:tcW w:w="3145" w:type="dxa"/>
            <w:tcBorders>
              <w:top w:val="single" w:sz="4" w:space="0" w:color="auto"/>
              <w:left w:val="single" w:sz="4" w:space="0" w:color="auto"/>
              <w:bottom w:val="single" w:sz="4" w:space="0" w:color="auto"/>
              <w:right w:val="nil"/>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Total region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19,10,993</w:t>
            </w:r>
          </w:p>
        </w:tc>
        <w:tc>
          <w:tcPr>
            <w:tcW w:w="971"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p>
        </w:tc>
        <w:tc>
          <w:tcPr>
            <w:tcW w:w="902" w:type="dxa"/>
            <w:tcBorders>
              <w:top w:val="single" w:sz="4" w:space="0" w:color="auto"/>
              <w:left w:val="nil"/>
              <w:bottom w:val="single" w:sz="4" w:space="0" w:color="auto"/>
              <w:right w:val="nil"/>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5,27,51,975</w:t>
            </w:r>
          </w:p>
        </w:tc>
        <w:tc>
          <w:tcPr>
            <w:tcW w:w="971" w:type="dxa"/>
            <w:tcBorders>
              <w:top w:val="single" w:sz="4" w:space="0" w:color="auto"/>
              <w:left w:val="nil"/>
              <w:bottom w:val="single" w:sz="4" w:space="0" w:color="auto"/>
              <w:right w:val="nil"/>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p>
        </w:tc>
      </w:tr>
      <w:tr w:rsidR="000E15A1" w:rsidTr="005C6816">
        <w:trPr>
          <w:trHeight w:val="255"/>
        </w:trPr>
        <w:tc>
          <w:tcPr>
            <w:tcW w:w="9248"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0E15A1" w:rsidRDefault="000E15A1" w:rsidP="005C6816">
            <w:pPr>
              <w:jc w:val="cente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Asia – Pacific</w:t>
            </w:r>
          </w:p>
        </w:tc>
      </w:tr>
      <w:tr w:rsidR="000E15A1" w:rsidTr="005C6816">
        <w:trPr>
          <w:trHeight w:val="255"/>
        </w:trPr>
        <w:tc>
          <w:tcPr>
            <w:tcW w:w="3145" w:type="dxa"/>
            <w:tcBorders>
              <w:top w:val="single" w:sz="4" w:space="0" w:color="auto"/>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BSE India Limited</w:t>
            </w:r>
          </w:p>
        </w:tc>
        <w:tc>
          <w:tcPr>
            <w:tcW w:w="1170" w:type="dxa"/>
            <w:tcBorders>
              <w:top w:val="single" w:sz="4" w:space="0" w:color="auto"/>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4,84,64,334</w:t>
            </w:r>
          </w:p>
        </w:tc>
        <w:tc>
          <w:tcPr>
            <w:tcW w:w="971" w:type="dxa"/>
            <w:tcBorders>
              <w:top w:val="single" w:sz="4" w:space="0" w:color="auto"/>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49,085</w:t>
            </w:r>
          </w:p>
        </w:tc>
        <w:tc>
          <w:tcPr>
            <w:tcW w:w="902" w:type="dxa"/>
            <w:tcBorders>
              <w:top w:val="single" w:sz="4" w:space="0" w:color="auto"/>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1,18,660</w:t>
            </w:r>
          </w:p>
        </w:tc>
        <w:tc>
          <w:tcPr>
            <w:tcW w:w="1170" w:type="dxa"/>
            <w:tcBorders>
              <w:top w:val="single" w:sz="4" w:space="0" w:color="auto"/>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3,11,66,446</w:t>
            </w:r>
          </w:p>
        </w:tc>
        <w:tc>
          <w:tcPr>
            <w:tcW w:w="971" w:type="dxa"/>
            <w:tcBorders>
              <w:top w:val="single" w:sz="4" w:space="0" w:color="auto"/>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31,337</w:t>
            </w:r>
          </w:p>
        </w:tc>
        <w:tc>
          <w:tcPr>
            <w:tcW w:w="919" w:type="dxa"/>
            <w:tcBorders>
              <w:top w:val="single" w:sz="4" w:space="0" w:color="auto"/>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5,93,502</w:t>
            </w:r>
          </w:p>
        </w:tc>
      </w:tr>
      <w:tr w:rsidR="000E15A1" w:rsidTr="005C6816">
        <w:trPr>
          <w:trHeight w:val="255"/>
        </w:trPr>
        <w:tc>
          <w:tcPr>
            <w:tcW w:w="314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Hong Kong Exchanges and Clearing</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825</w:t>
            </w:r>
          </w:p>
        </w:tc>
        <w:tc>
          <w:tcPr>
            <w:tcW w:w="97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82</w:t>
            </w:r>
          </w:p>
        </w:tc>
        <w:tc>
          <w:tcPr>
            <w:tcW w:w="902"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4,029</w:t>
            </w:r>
          </w:p>
        </w:tc>
        <w:tc>
          <w:tcPr>
            <w:tcW w:w="117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1,91,827</w:t>
            </w:r>
          </w:p>
        </w:tc>
        <w:tc>
          <w:tcPr>
            <w:tcW w:w="971"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18,719</w:t>
            </w:r>
          </w:p>
        </w:tc>
        <w:tc>
          <w:tcPr>
            <w:tcW w:w="919"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34,348</w:t>
            </w:r>
          </w:p>
        </w:tc>
      </w:tr>
      <w:tr w:rsidR="000E15A1" w:rsidTr="005C6816">
        <w:trPr>
          <w:trHeight w:val="255"/>
        </w:trPr>
        <w:tc>
          <w:tcPr>
            <w:tcW w:w="314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Korea Exchange</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97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902"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7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61,23,867</w:t>
            </w:r>
          </w:p>
        </w:tc>
        <w:tc>
          <w:tcPr>
            <w:tcW w:w="971"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61,021</w:t>
            </w:r>
          </w:p>
        </w:tc>
        <w:tc>
          <w:tcPr>
            <w:tcW w:w="919"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7,19,987</w:t>
            </w:r>
          </w:p>
        </w:tc>
      </w:tr>
      <w:tr w:rsidR="000E15A1" w:rsidTr="005C6816">
        <w:trPr>
          <w:trHeight w:val="255"/>
        </w:trPr>
        <w:tc>
          <w:tcPr>
            <w:tcW w:w="314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National Stock Exchange of India</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6,06,59,188</w:t>
            </w:r>
          </w:p>
        </w:tc>
        <w:tc>
          <w:tcPr>
            <w:tcW w:w="97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61,214</w:t>
            </w:r>
          </w:p>
        </w:tc>
        <w:tc>
          <w:tcPr>
            <w:tcW w:w="902"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17,17,342</w:t>
            </w:r>
          </w:p>
        </w:tc>
        <w:tc>
          <w:tcPr>
            <w:tcW w:w="117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5,52,74,790</w:t>
            </w:r>
          </w:p>
        </w:tc>
        <w:tc>
          <w:tcPr>
            <w:tcW w:w="971"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56,060</w:t>
            </w:r>
          </w:p>
        </w:tc>
        <w:tc>
          <w:tcPr>
            <w:tcW w:w="919"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24,88,224</w:t>
            </w:r>
          </w:p>
        </w:tc>
      </w:tr>
      <w:tr w:rsidR="000E15A1" w:rsidTr="005C6816">
        <w:trPr>
          <w:trHeight w:val="255"/>
        </w:trPr>
        <w:tc>
          <w:tcPr>
            <w:tcW w:w="314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Singapore Exchange</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97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902"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w:t>
            </w:r>
          </w:p>
        </w:tc>
        <w:tc>
          <w:tcPr>
            <w:tcW w:w="117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18,76,329</w:t>
            </w:r>
          </w:p>
        </w:tc>
        <w:tc>
          <w:tcPr>
            <w:tcW w:w="971"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919"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1,24,083</w:t>
            </w:r>
          </w:p>
        </w:tc>
      </w:tr>
      <w:tr w:rsidR="000E15A1" w:rsidTr="005C6816">
        <w:trPr>
          <w:trHeight w:val="255"/>
        </w:trPr>
        <w:tc>
          <w:tcPr>
            <w:tcW w:w="314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TAIFEX</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16,225</w:t>
            </w:r>
          </w:p>
        </w:tc>
        <w:tc>
          <w:tcPr>
            <w:tcW w:w="97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448</w:t>
            </w:r>
          </w:p>
        </w:tc>
        <w:tc>
          <w:tcPr>
            <w:tcW w:w="902"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2,841</w:t>
            </w:r>
          </w:p>
        </w:tc>
        <w:tc>
          <w:tcPr>
            <w:tcW w:w="117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1,29,768</w:t>
            </w:r>
          </w:p>
        </w:tc>
        <w:tc>
          <w:tcPr>
            <w:tcW w:w="971"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3,755</w:t>
            </w:r>
          </w:p>
        </w:tc>
        <w:tc>
          <w:tcPr>
            <w:tcW w:w="919"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7,109</w:t>
            </w:r>
          </w:p>
        </w:tc>
      </w:tr>
      <w:tr w:rsidR="000E15A1" w:rsidTr="005C6816">
        <w:trPr>
          <w:trHeight w:val="255"/>
        </w:trPr>
        <w:tc>
          <w:tcPr>
            <w:tcW w:w="314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Thailand Futures Exchange</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97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902"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117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75,603</w:t>
            </w:r>
          </w:p>
        </w:tc>
        <w:tc>
          <w:tcPr>
            <w:tcW w:w="971"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919"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23,510</w:t>
            </w:r>
          </w:p>
        </w:tc>
      </w:tr>
      <w:tr w:rsidR="000E15A1" w:rsidTr="005C6816">
        <w:trPr>
          <w:trHeight w:val="255"/>
        </w:trPr>
        <w:tc>
          <w:tcPr>
            <w:tcW w:w="3145" w:type="dxa"/>
            <w:tcBorders>
              <w:top w:val="single" w:sz="4" w:space="0" w:color="auto"/>
              <w:left w:val="single" w:sz="4" w:space="0" w:color="auto"/>
              <w:bottom w:val="single" w:sz="4" w:space="0" w:color="auto"/>
              <w:right w:val="nil"/>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Total region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10,91,40,572</w:t>
            </w:r>
          </w:p>
        </w:tc>
        <w:tc>
          <w:tcPr>
            <w:tcW w:w="971"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p>
        </w:tc>
        <w:tc>
          <w:tcPr>
            <w:tcW w:w="902" w:type="dxa"/>
            <w:tcBorders>
              <w:top w:val="single" w:sz="4" w:space="0" w:color="auto"/>
              <w:left w:val="nil"/>
              <w:bottom w:val="single" w:sz="4" w:space="0" w:color="auto"/>
              <w:right w:val="nil"/>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9,48,38,630</w:t>
            </w:r>
          </w:p>
        </w:tc>
        <w:tc>
          <w:tcPr>
            <w:tcW w:w="971" w:type="dxa"/>
            <w:tcBorders>
              <w:top w:val="single" w:sz="4" w:space="0" w:color="auto"/>
              <w:left w:val="nil"/>
              <w:bottom w:val="single" w:sz="4" w:space="0" w:color="auto"/>
              <w:right w:val="nil"/>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p>
        </w:tc>
      </w:tr>
      <w:tr w:rsidR="000E15A1" w:rsidTr="005C6816">
        <w:trPr>
          <w:trHeight w:val="255"/>
        </w:trPr>
        <w:tc>
          <w:tcPr>
            <w:tcW w:w="9248" w:type="dxa"/>
            <w:gridSpan w:val="7"/>
            <w:tcBorders>
              <w:top w:val="single" w:sz="4" w:space="0" w:color="auto"/>
              <w:left w:val="single" w:sz="4" w:space="0" w:color="auto"/>
              <w:bottom w:val="single" w:sz="4" w:space="0" w:color="auto"/>
              <w:right w:val="single" w:sz="4" w:space="0" w:color="000000"/>
            </w:tcBorders>
            <w:shd w:val="clear" w:color="000000" w:fill="D9E1F2"/>
            <w:vAlign w:val="center"/>
          </w:tcPr>
          <w:p w:rsidR="000E15A1" w:rsidRDefault="000E15A1" w:rsidP="005C6816">
            <w:pPr>
              <w:jc w:val="cente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Europe - Africa - Middle East</w:t>
            </w:r>
          </w:p>
        </w:tc>
      </w:tr>
      <w:tr w:rsidR="000E15A1" w:rsidTr="005C6816">
        <w:trPr>
          <w:trHeight w:val="255"/>
        </w:trPr>
        <w:tc>
          <w:tcPr>
            <w:tcW w:w="3145" w:type="dxa"/>
            <w:tcBorders>
              <w:top w:val="single" w:sz="4" w:space="0" w:color="auto"/>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Borsa Istanbul</w:t>
            </w:r>
          </w:p>
        </w:tc>
        <w:tc>
          <w:tcPr>
            <w:tcW w:w="1170" w:type="dxa"/>
            <w:tcBorders>
              <w:top w:val="single" w:sz="4" w:space="0" w:color="auto"/>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4,43,107</w:t>
            </w:r>
          </w:p>
        </w:tc>
        <w:tc>
          <w:tcPr>
            <w:tcW w:w="971" w:type="dxa"/>
            <w:tcBorders>
              <w:top w:val="single" w:sz="4" w:space="0" w:color="auto"/>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432</w:t>
            </w:r>
          </w:p>
        </w:tc>
        <w:tc>
          <w:tcPr>
            <w:tcW w:w="902" w:type="dxa"/>
            <w:tcBorders>
              <w:top w:val="single" w:sz="4" w:space="0" w:color="auto"/>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4,78,973</w:t>
            </w:r>
          </w:p>
        </w:tc>
        <w:tc>
          <w:tcPr>
            <w:tcW w:w="1170" w:type="dxa"/>
            <w:tcBorders>
              <w:top w:val="single" w:sz="4" w:space="0" w:color="auto"/>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93,61,234</w:t>
            </w:r>
          </w:p>
        </w:tc>
        <w:tc>
          <w:tcPr>
            <w:tcW w:w="971" w:type="dxa"/>
            <w:tcBorders>
              <w:top w:val="single" w:sz="4" w:space="0" w:color="auto"/>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9,520</w:t>
            </w:r>
          </w:p>
        </w:tc>
        <w:tc>
          <w:tcPr>
            <w:tcW w:w="919" w:type="dxa"/>
            <w:tcBorders>
              <w:top w:val="single" w:sz="4" w:space="0" w:color="auto"/>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40,52,642</w:t>
            </w:r>
          </w:p>
        </w:tc>
      </w:tr>
      <w:tr w:rsidR="000E15A1" w:rsidTr="005C6816">
        <w:trPr>
          <w:trHeight w:val="255"/>
        </w:trPr>
        <w:tc>
          <w:tcPr>
            <w:tcW w:w="314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Budapest Stock Exchange</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8,350</w:t>
            </w:r>
          </w:p>
        </w:tc>
        <w:tc>
          <w:tcPr>
            <w:tcW w:w="97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w:t>
            </w:r>
          </w:p>
        </w:tc>
        <w:tc>
          <w:tcPr>
            <w:tcW w:w="902"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18,050</w:t>
            </w:r>
          </w:p>
        </w:tc>
        <w:tc>
          <w:tcPr>
            <w:tcW w:w="117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7,64,028</w:t>
            </w:r>
          </w:p>
        </w:tc>
        <w:tc>
          <w:tcPr>
            <w:tcW w:w="971"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831</w:t>
            </w:r>
          </w:p>
        </w:tc>
        <w:tc>
          <w:tcPr>
            <w:tcW w:w="919"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6,25,978</w:t>
            </w:r>
          </w:p>
        </w:tc>
      </w:tr>
      <w:tr w:rsidR="000E15A1" w:rsidTr="005C6816">
        <w:trPr>
          <w:trHeight w:val="255"/>
        </w:trPr>
        <w:tc>
          <w:tcPr>
            <w:tcW w:w="314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Dubai Gold &amp; Commodities Exchange</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2,770</w:t>
            </w:r>
          </w:p>
        </w:tc>
        <w:tc>
          <w:tcPr>
            <w:tcW w:w="97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0</w:t>
            </w:r>
          </w:p>
        </w:tc>
        <w:tc>
          <w:tcPr>
            <w:tcW w:w="902"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648</w:t>
            </w:r>
          </w:p>
        </w:tc>
        <w:tc>
          <w:tcPr>
            <w:tcW w:w="117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16,29,038</w:t>
            </w:r>
          </w:p>
        </w:tc>
        <w:tc>
          <w:tcPr>
            <w:tcW w:w="971"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9,420</w:t>
            </w:r>
          </w:p>
        </w:tc>
        <w:tc>
          <w:tcPr>
            <w:tcW w:w="919"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3,16,738</w:t>
            </w:r>
          </w:p>
        </w:tc>
      </w:tr>
      <w:tr w:rsidR="000E15A1" w:rsidTr="005C6816">
        <w:trPr>
          <w:trHeight w:val="255"/>
        </w:trPr>
        <w:tc>
          <w:tcPr>
            <w:tcW w:w="314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Johannesburg Stock Exchange</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79,35,822</w:t>
            </w:r>
          </w:p>
        </w:tc>
        <w:tc>
          <w:tcPr>
            <w:tcW w:w="97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8,294</w:t>
            </w:r>
          </w:p>
        </w:tc>
        <w:tc>
          <w:tcPr>
            <w:tcW w:w="902"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73,97,089</w:t>
            </w:r>
          </w:p>
        </w:tc>
        <w:tc>
          <w:tcPr>
            <w:tcW w:w="117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72,27,576</w:t>
            </w:r>
          </w:p>
        </w:tc>
        <w:tc>
          <w:tcPr>
            <w:tcW w:w="971"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7,360</w:t>
            </w:r>
          </w:p>
        </w:tc>
        <w:tc>
          <w:tcPr>
            <w:tcW w:w="919"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15,03,791</w:t>
            </w:r>
          </w:p>
        </w:tc>
      </w:tr>
      <w:tr w:rsidR="000E15A1" w:rsidTr="005C6816">
        <w:trPr>
          <w:trHeight w:val="255"/>
        </w:trPr>
        <w:tc>
          <w:tcPr>
            <w:tcW w:w="314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Moscow Exchange</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26,13,179</w:t>
            </w:r>
          </w:p>
        </w:tc>
        <w:tc>
          <w:tcPr>
            <w:tcW w:w="97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2,671</w:t>
            </w:r>
          </w:p>
        </w:tc>
        <w:tc>
          <w:tcPr>
            <w:tcW w:w="902"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16,65,848</w:t>
            </w:r>
          </w:p>
        </w:tc>
        <w:tc>
          <w:tcPr>
            <w:tcW w:w="117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3,93,14,122</w:t>
            </w:r>
          </w:p>
        </w:tc>
        <w:tc>
          <w:tcPr>
            <w:tcW w:w="971"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40,202</w:t>
            </w:r>
          </w:p>
        </w:tc>
        <w:tc>
          <w:tcPr>
            <w:tcW w:w="919"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29,96,022</w:t>
            </w:r>
          </w:p>
        </w:tc>
      </w:tr>
      <w:tr w:rsidR="000E15A1" w:rsidTr="005C6816">
        <w:trPr>
          <w:trHeight w:val="255"/>
        </w:trPr>
        <w:tc>
          <w:tcPr>
            <w:tcW w:w="3145" w:type="dxa"/>
            <w:tcBorders>
              <w:top w:val="nil"/>
              <w:left w:val="single" w:sz="4" w:space="0" w:color="auto"/>
              <w:bottom w:val="nil"/>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Tel-Aviv Stock Exchange</w:t>
            </w:r>
          </w:p>
        </w:tc>
        <w:tc>
          <w:tcPr>
            <w:tcW w:w="1170"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7,89,028</w:t>
            </w:r>
          </w:p>
        </w:tc>
        <w:tc>
          <w:tcPr>
            <w:tcW w:w="971" w:type="dxa"/>
            <w:tcBorders>
              <w:top w:val="nil"/>
              <w:left w:val="nil"/>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7,993</w:t>
            </w:r>
          </w:p>
        </w:tc>
        <w:tc>
          <w:tcPr>
            <w:tcW w:w="902"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4,30,883</w:t>
            </w:r>
          </w:p>
        </w:tc>
        <w:tc>
          <w:tcPr>
            <w:tcW w:w="1170"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971" w:type="dxa"/>
            <w:tcBorders>
              <w:top w:val="nil"/>
              <w:left w:val="nil"/>
              <w:bottom w:val="nil"/>
              <w:right w:val="nil"/>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c>
          <w:tcPr>
            <w:tcW w:w="919" w:type="dxa"/>
            <w:tcBorders>
              <w:top w:val="nil"/>
              <w:left w:val="single" w:sz="4" w:space="0" w:color="auto"/>
              <w:bottom w:val="nil"/>
              <w:right w:val="single" w:sz="4" w:space="0" w:color="auto"/>
            </w:tcBorders>
            <w:shd w:val="clear" w:color="auto" w:fill="auto"/>
            <w:vAlign w:val="center"/>
          </w:tcPr>
          <w:p w:rsidR="000E15A1" w:rsidRDefault="000E15A1" w:rsidP="005C6816">
            <w:pPr>
              <w:jc w:val="right"/>
              <w:rPr>
                <w:rFonts w:ascii="Garamond" w:eastAsia="Times New Roman" w:hAnsi="Garamond"/>
                <w:color w:val="000000"/>
                <w:sz w:val="20"/>
                <w:szCs w:val="20"/>
                <w:lang w:val="en-IN" w:eastAsia="en-IN"/>
              </w:rPr>
            </w:pPr>
            <w:r>
              <w:rPr>
                <w:rFonts w:ascii="Garamond" w:eastAsia="Times New Roman" w:hAnsi="Garamond"/>
                <w:color w:val="000000"/>
                <w:sz w:val="20"/>
                <w:szCs w:val="20"/>
                <w:lang w:val="en-IN" w:eastAsia="en-IN"/>
              </w:rPr>
              <w:t>NA</w:t>
            </w:r>
          </w:p>
        </w:tc>
      </w:tr>
      <w:tr w:rsidR="000E15A1" w:rsidTr="005C6816">
        <w:trPr>
          <w:trHeight w:val="255"/>
        </w:trPr>
        <w:tc>
          <w:tcPr>
            <w:tcW w:w="3145" w:type="dxa"/>
            <w:tcBorders>
              <w:top w:val="single" w:sz="4" w:space="0" w:color="auto"/>
              <w:left w:val="single" w:sz="4" w:space="0" w:color="auto"/>
              <w:bottom w:val="single" w:sz="4" w:space="0" w:color="auto"/>
              <w:right w:val="nil"/>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Total region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1,17,92,256</w:t>
            </w:r>
          </w:p>
        </w:tc>
        <w:tc>
          <w:tcPr>
            <w:tcW w:w="971" w:type="dxa"/>
            <w:tcBorders>
              <w:top w:val="single" w:sz="4" w:space="0" w:color="auto"/>
              <w:left w:val="nil"/>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p>
        </w:tc>
        <w:tc>
          <w:tcPr>
            <w:tcW w:w="902" w:type="dxa"/>
            <w:tcBorders>
              <w:top w:val="single" w:sz="4" w:space="0" w:color="auto"/>
              <w:left w:val="nil"/>
              <w:bottom w:val="single" w:sz="4" w:space="0" w:color="auto"/>
              <w:right w:val="nil"/>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5,82,95,998</w:t>
            </w:r>
          </w:p>
        </w:tc>
        <w:tc>
          <w:tcPr>
            <w:tcW w:w="971" w:type="dxa"/>
            <w:tcBorders>
              <w:top w:val="single" w:sz="4" w:space="0" w:color="auto"/>
              <w:left w:val="nil"/>
              <w:bottom w:val="single" w:sz="4" w:space="0" w:color="auto"/>
              <w:right w:val="nil"/>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0E15A1" w:rsidRDefault="000E15A1" w:rsidP="005C6816">
            <w:pPr>
              <w:jc w:val="right"/>
              <w:rPr>
                <w:rFonts w:ascii="Garamond" w:eastAsia="Times New Roman" w:hAnsi="Garamond"/>
                <w:b/>
                <w:bCs/>
                <w:color w:val="000000"/>
                <w:sz w:val="20"/>
                <w:szCs w:val="20"/>
                <w:lang w:val="en-IN" w:eastAsia="en-IN"/>
              </w:rPr>
            </w:pPr>
          </w:p>
        </w:tc>
      </w:tr>
      <w:tr w:rsidR="000E15A1" w:rsidTr="005C6816">
        <w:trPr>
          <w:trHeight w:val="255"/>
        </w:trPr>
        <w:tc>
          <w:tcPr>
            <w:tcW w:w="3145" w:type="dxa"/>
            <w:tcBorders>
              <w:top w:val="nil"/>
              <w:left w:val="single" w:sz="4" w:space="0" w:color="auto"/>
              <w:bottom w:val="single" w:sz="4" w:space="0" w:color="auto"/>
              <w:right w:val="nil"/>
            </w:tcBorders>
            <w:shd w:val="clear" w:color="000000" w:fill="B4C6E7"/>
            <w:vAlign w:val="center"/>
          </w:tcPr>
          <w:p w:rsidR="000E15A1" w:rsidRDefault="000E15A1" w:rsidP="005C6816">
            <w:pPr>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Total</w:t>
            </w:r>
          </w:p>
        </w:tc>
        <w:tc>
          <w:tcPr>
            <w:tcW w:w="1170" w:type="dxa"/>
            <w:tcBorders>
              <w:top w:val="nil"/>
              <w:left w:val="single" w:sz="4" w:space="0" w:color="auto"/>
              <w:bottom w:val="single" w:sz="4" w:space="0" w:color="auto"/>
              <w:right w:val="single" w:sz="4" w:space="0" w:color="auto"/>
            </w:tcBorders>
            <w:shd w:val="clear" w:color="000000" w:fill="B4C6E7"/>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12,28,43,821</w:t>
            </w:r>
          </w:p>
        </w:tc>
        <w:tc>
          <w:tcPr>
            <w:tcW w:w="971" w:type="dxa"/>
            <w:tcBorders>
              <w:top w:val="nil"/>
              <w:left w:val="nil"/>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p>
        </w:tc>
        <w:tc>
          <w:tcPr>
            <w:tcW w:w="902" w:type="dxa"/>
            <w:tcBorders>
              <w:top w:val="nil"/>
              <w:left w:val="nil"/>
              <w:bottom w:val="single" w:sz="4" w:space="0" w:color="auto"/>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p>
        </w:tc>
        <w:tc>
          <w:tcPr>
            <w:tcW w:w="1170" w:type="dxa"/>
            <w:tcBorders>
              <w:top w:val="nil"/>
              <w:left w:val="single" w:sz="4" w:space="0" w:color="auto"/>
              <w:bottom w:val="single" w:sz="4" w:space="0" w:color="auto"/>
              <w:right w:val="single" w:sz="4" w:space="0" w:color="auto"/>
            </w:tcBorders>
            <w:shd w:val="clear" w:color="000000" w:fill="B4C6E7"/>
            <w:vAlign w:val="center"/>
          </w:tcPr>
          <w:p w:rsidR="000E15A1" w:rsidRDefault="000E15A1" w:rsidP="005C6816">
            <w:pPr>
              <w:jc w:val="right"/>
              <w:rPr>
                <w:rFonts w:ascii="Garamond" w:eastAsia="Times New Roman" w:hAnsi="Garamond"/>
                <w:b/>
                <w:bCs/>
                <w:color w:val="000000"/>
                <w:sz w:val="20"/>
                <w:szCs w:val="20"/>
                <w:lang w:val="en-IN" w:eastAsia="en-IN"/>
              </w:rPr>
            </w:pPr>
            <w:r>
              <w:rPr>
                <w:rFonts w:ascii="Garamond" w:eastAsia="Times New Roman" w:hAnsi="Garamond"/>
                <w:b/>
                <w:bCs/>
                <w:color w:val="000000"/>
                <w:sz w:val="20"/>
                <w:szCs w:val="20"/>
                <w:lang w:val="en-IN" w:eastAsia="en-IN"/>
              </w:rPr>
              <w:t>20,58,86,603</w:t>
            </w:r>
          </w:p>
        </w:tc>
        <w:tc>
          <w:tcPr>
            <w:tcW w:w="971" w:type="dxa"/>
            <w:tcBorders>
              <w:top w:val="nil"/>
              <w:left w:val="nil"/>
              <w:bottom w:val="single" w:sz="4" w:space="0" w:color="auto"/>
              <w:right w:val="nil"/>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p>
        </w:tc>
        <w:tc>
          <w:tcPr>
            <w:tcW w:w="919" w:type="dxa"/>
            <w:tcBorders>
              <w:top w:val="nil"/>
              <w:left w:val="single" w:sz="4" w:space="0" w:color="auto"/>
              <w:bottom w:val="single" w:sz="4" w:space="0" w:color="auto"/>
              <w:right w:val="single" w:sz="4" w:space="0" w:color="auto"/>
            </w:tcBorders>
            <w:shd w:val="clear" w:color="000000" w:fill="B4C6E7"/>
            <w:vAlign w:val="center"/>
          </w:tcPr>
          <w:p w:rsidR="000E15A1" w:rsidRDefault="000E15A1" w:rsidP="005C6816">
            <w:pPr>
              <w:rPr>
                <w:rFonts w:ascii="Garamond" w:eastAsia="Times New Roman" w:hAnsi="Garamond"/>
                <w:color w:val="000000"/>
                <w:sz w:val="20"/>
                <w:szCs w:val="20"/>
                <w:lang w:val="en-IN" w:eastAsia="en-IN"/>
              </w:rPr>
            </w:pPr>
          </w:p>
        </w:tc>
      </w:tr>
    </w:tbl>
    <w:p w:rsidR="000E15A1" w:rsidRDefault="000E15A1" w:rsidP="000E15A1">
      <w:pPr>
        <w:jc w:val="both"/>
        <w:outlineLvl w:val="0"/>
        <w:rPr>
          <w:rFonts w:ascii="Garamond" w:hAnsi="Garamond"/>
          <w:b/>
          <w:sz w:val="20"/>
        </w:rPr>
      </w:pPr>
    </w:p>
    <w:p w:rsidR="000E15A1" w:rsidRDefault="000E15A1" w:rsidP="000E15A1">
      <w:pPr>
        <w:jc w:val="both"/>
        <w:outlineLvl w:val="0"/>
        <w:rPr>
          <w:rFonts w:ascii="Garamond" w:hAnsi="Garamond"/>
          <w:b/>
          <w:sz w:val="20"/>
        </w:rPr>
      </w:pPr>
      <w:r>
        <w:rPr>
          <w:rFonts w:ascii="Garamond" w:hAnsi="Garamond"/>
          <w:b/>
          <w:sz w:val="20"/>
        </w:rPr>
        <w:t xml:space="preserve">NA: </w:t>
      </w:r>
      <w:r>
        <w:rPr>
          <w:rFonts w:ascii="Garamond" w:hAnsi="Garamond"/>
          <w:sz w:val="20"/>
        </w:rPr>
        <w:t>Not Available</w:t>
      </w:r>
    </w:p>
    <w:p w:rsidR="000E15A1" w:rsidRDefault="000E15A1" w:rsidP="000E15A1">
      <w:pPr>
        <w:jc w:val="both"/>
        <w:rPr>
          <w:rFonts w:ascii="Garamond" w:hAnsi="Garamond"/>
          <w:sz w:val="20"/>
        </w:rPr>
      </w:pPr>
      <w:r>
        <w:rPr>
          <w:rFonts w:ascii="Garamond" w:hAnsi="Garamond"/>
          <w:b/>
          <w:sz w:val="20"/>
        </w:rPr>
        <w:t xml:space="preserve">Source: </w:t>
      </w:r>
      <w:r>
        <w:rPr>
          <w:rFonts w:ascii="Garamond" w:hAnsi="Garamond"/>
          <w:sz w:val="20"/>
        </w:rPr>
        <w:t>World Federation of Exchanges</w:t>
      </w:r>
    </w:p>
    <w:p w:rsidR="000E15A1" w:rsidRDefault="000E15A1" w:rsidP="000E15A1">
      <w:pPr>
        <w:jc w:val="both"/>
        <w:rPr>
          <w:rFonts w:ascii="Garamond" w:hAnsi="Garamond"/>
        </w:rPr>
      </w:pPr>
    </w:p>
    <w:p w:rsidR="000E15A1" w:rsidRDefault="000E15A1" w:rsidP="000E15A1">
      <w:pPr>
        <w:jc w:val="both"/>
        <w:rPr>
          <w:rFonts w:ascii="Garamond" w:hAnsi="Garamond"/>
          <w:color w:val="0000FF"/>
        </w:rPr>
      </w:pPr>
    </w:p>
    <w:p w:rsidR="000E15A1" w:rsidRDefault="000E15A1" w:rsidP="000E15A1">
      <w:pPr>
        <w:jc w:val="both"/>
        <w:rPr>
          <w:rFonts w:ascii="Garamond" w:hAnsi="Garamond"/>
          <w:color w:val="0000FF"/>
        </w:rPr>
      </w:pPr>
    </w:p>
    <w:p w:rsidR="000E15A1" w:rsidRDefault="000E15A1" w:rsidP="000E15A1">
      <w:pPr>
        <w:jc w:val="both"/>
        <w:rPr>
          <w:rFonts w:ascii="Garamond" w:hAnsi="Garamond"/>
          <w:color w:val="0000FF"/>
        </w:rPr>
      </w:pPr>
    </w:p>
    <w:p w:rsidR="000E15A1" w:rsidRDefault="000E15A1" w:rsidP="000E15A1">
      <w:pPr>
        <w:jc w:val="both"/>
        <w:rPr>
          <w:rFonts w:ascii="Garamond" w:hAnsi="Garamond"/>
          <w:color w:val="0000FF"/>
        </w:rPr>
      </w:pPr>
    </w:p>
    <w:p w:rsidR="000E15A1" w:rsidRDefault="000E15A1" w:rsidP="000E15A1">
      <w:pPr>
        <w:jc w:val="both"/>
        <w:rPr>
          <w:rFonts w:ascii="Garamond" w:hAnsi="Garamond"/>
          <w:color w:val="0000FF"/>
        </w:rPr>
      </w:pPr>
    </w:p>
    <w:p w:rsidR="000E15A1" w:rsidRDefault="000E15A1" w:rsidP="000E15A1">
      <w:pPr>
        <w:rPr>
          <w:rFonts w:ascii="Garamond" w:hAnsi="Garamond"/>
          <w:b/>
          <w:color w:val="0000FF"/>
        </w:rPr>
      </w:pPr>
      <w:r>
        <w:rPr>
          <w:rFonts w:ascii="Garamond" w:hAnsi="Garamond"/>
          <w:b/>
          <w:color w:val="0000FF"/>
        </w:rPr>
        <w:br w:type="page"/>
      </w:r>
    </w:p>
    <w:p w:rsidR="000E15A1" w:rsidRDefault="000E15A1" w:rsidP="000E15A1">
      <w:pPr>
        <w:jc w:val="both"/>
        <w:outlineLvl w:val="0"/>
        <w:rPr>
          <w:rFonts w:ascii="Garamond" w:hAnsi="Garamond"/>
          <w:b/>
        </w:rPr>
      </w:pPr>
      <w:r>
        <w:rPr>
          <w:rFonts w:ascii="Garamond" w:hAnsi="Garamond"/>
          <w:b/>
        </w:rPr>
        <w:lastRenderedPageBreak/>
        <w:t>Table A8: Interest Rate Options and Futures Traded in Major Exchanges</w:t>
      </w:r>
    </w:p>
    <w:tbl>
      <w:tblPr>
        <w:tblW w:w="8957" w:type="dxa"/>
        <w:jc w:val="center"/>
        <w:tblLayout w:type="fixed"/>
        <w:tblCellMar>
          <w:top w:w="15" w:type="dxa"/>
          <w:left w:w="15" w:type="dxa"/>
          <w:bottom w:w="15" w:type="dxa"/>
          <w:right w:w="15" w:type="dxa"/>
        </w:tblCellMar>
        <w:tblLook w:val="04A0" w:firstRow="1" w:lastRow="0" w:firstColumn="1" w:lastColumn="0" w:noHBand="0" w:noVBand="1"/>
      </w:tblPr>
      <w:tblGrid>
        <w:gridCol w:w="2931"/>
        <w:gridCol w:w="1114"/>
        <w:gridCol w:w="951"/>
        <w:gridCol w:w="908"/>
        <w:gridCol w:w="1088"/>
        <w:gridCol w:w="963"/>
        <w:gridCol w:w="1002"/>
      </w:tblGrid>
      <w:tr w:rsidR="000E15A1" w:rsidTr="005C6816">
        <w:trPr>
          <w:trHeight w:val="35"/>
          <w:jc w:val="center"/>
        </w:trPr>
        <w:tc>
          <w:tcPr>
            <w:tcW w:w="2931" w:type="dxa"/>
            <w:vMerge w:val="restart"/>
            <w:tcBorders>
              <w:top w:val="single" w:sz="4" w:space="0" w:color="000000"/>
              <w:left w:val="single" w:sz="4" w:space="0" w:color="000000"/>
              <w:bottom w:val="single" w:sz="4" w:space="0" w:color="000000"/>
              <w:right w:val="single" w:sz="4" w:space="0" w:color="000000"/>
            </w:tcBorders>
            <w:shd w:val="clear" w:color="auto" w:fill="B4C6E7"/>
            <w:vAlign w:val="center"/>
          </w:tcPr>
          <w:p w:rsidR="000E15A1" w:rsidRDefault="000E15A1" w:rsidP="005C6816">
            <w:pPr>
              <w:jc w:val="center"/>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Exchange</w:t>
            </w:r>
          </w:p>
        </w:tc>
        <w:tc>
          <w:tcPr>
            <w:tcW w:w="6026" w:type="dxa"/>
            <w:gridSpan w:val="6"/>
            <w:tcBorders>
              <w:top w:val="single" w:sz="4" w:space="0" w:color="000000"/>
              <w:left w:val="single" w:sz="4" w:space="0" w:color="000000"/>
              <w:bottom w:val="single" w:sz="4" w:space="0" w:color="000000"/>
              <w:right w:val="single" w:sz="4" w:space="0" w:color="000000"/>
            </w:tcBorders>
            <w:shd w:val="clear" w:color="auto" w:fill="B4C6E7"/>
            <w:vAlign w:val="center"/>
          </w:tcPr>
          <w:p w:rsidR="000E15A1" w:rsidRDefault="000E15A1" w:rsidP="005C6816">
            <w:pPr>
              <w:jc w:val="center"/>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March 2019</w:t>
            </w:r>
          </w:p>
        </w:tc>
      </w:tr>
      <w:tr w:rsidR="000E15A1" w:rsidTr="005C6816">
        <w:trPr>
          <w:trHeight w:val="187"/>
          <w:jc w:val="center"/>
        </w:trPr>
        <w:tc>
          <w:tcPr>
            <w:tcW w:w="2931" w:type="dxa"/>
            <w:vMerge/>
            <w:tcBorders>
              <w:top w:val="single" w:sz="4" w:space="0" w:color="000000"/>
              <w:left w:val="single" w:sz="4" w:space="0" w:color="000000"/>
              <w:bottom w:val="single" w:sz="4" w:space="0" w:color="000000"/>
              <w:right w:val="single" w:sz="4" w:space="0" w:color="000000"/>
            </w:tcBorders>
            <w:shd w:val="clear" w:color="auto" w:fill="B4C6E7"/>
            <w:vAlign w:val="center"/>
          </w:tcPr>
          <w:p w:rsidR="000E15A1" w:rsidRDefault="000E15A1" w:rsidP="005C6816">
            <w:pPr>
              <w:jc w:val="center"/>
              <w:rPr>
                <w:rFonts w:ascii="Garamond" w:eastAsia="Garamond" w:hAnsi="Garamond" w:cs="Garamond"/>
                <w:b/>
                <w:color w:val="000000"/>
                <w:sz w:val="20"/>
                <w:szCs w:val="20"/>
              </w:rPr>
            </w:pPr>
          </w:p>
        </w:tc>
        <w:tc>
          <w:tcPr>
            <w:tcW w:w="2973" w:type="dxa"/>
            <w:gridSpan w:val="3"/>
            <w:tcBorders>
              <w:top w:val="single" w:sz="4" w:space="0" w:color="000000"/>
              <w:left w:val="single" w:sz="4" w:space="0" w:color="000000"/>
              <w:bottom w:val="single" w:sz="4" w:space="0" w:color="000000"/>
              <w:right w:val="single" w:sz="4" w:space="0" w:color="000000"/>
            </w:tcBorders>
            <w:shd w:val="clear" w:color="auto" w:fill="B4C6E7"/>
            <w:vAlign w:val="center"/>
          </w:tcPr>
          <w:p w:rsidR="000E15A1" w:rsidRDefault="000E15A1" w:rsidP="005C6816">
            <w:pPr>
              <w:jc w:val="center"/>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Interest rate options</w:t>
            </w:r>
          </w:p>
        </w:tc>
        <w:tc>
          <w:tcPr>
            <w:tcW w:w="3053" w:type="dxa"/>
            <w:gridSpan w:val="3"/>
            <w:tcBorders>
              <w:top w:val="single" w:sz="4" w:space="0" w:color="000000"/>
              <w:left w:val="single" w:sz="4" w:space="0" w:color="000000"/>
              <w:bottom w:val="single" w:sz="4" w:space="0" w:color="000000"/>
              <w:right w:val="single" w:sz="4" w:space="0" w:color="000000"/>
            </w:tcBorders>
            <w:shd w:val="clear" w:color="auto" w:fill="B4C6E7"/>
            <w:vAlign w:val="center"/>
          </w:tcPr>
          <w:p w:rsidR="000E15A1" w:rsidRDefault="000E15A1" w:rsidP="005C6816">
            <w:pPr>
              <w:jc w:val="center"/>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Interest rate futures</w:t>
            </w:r>
          </w:p>
        </w:tc>
      </w:tr>
      <w:tr w:rsidR="000E15A1" w:rsidTr="005C6816">
        <w:trPr>
          <w:trHeight w:val="23"/>
          <w:jc w:val="center"/>
        </w:trPr>
        <w:tc>
          <w:tcPr>
            <w:tcW w:w="2931" w:type="dxa"/>
            <w:vMerge/>
            <w:tcBorders>
              <w:top w:val="single" w:sz="4" w:space="0" w:color="000000"/>
              <w:left w:val="single" w:sz="4" w:space="0" w:color="000000"/>
              <w:bottom w:val="single" w:sz="4" w:space="0" w:color="000000"/>
              <w:right w:val="single" w:sz="4" w:space="0" w:color="000000"/>
            </w:tcBorders>
            <w:shd w:val="clear" w:color="auto" w:fill="B4C6E7"/>
            <w:vAlign w:val="center"/>
          </w:tcPr>
          <w:p w:rsidR="000E15A1" w:rsidRDefault="000E15A1" w:rsidP="005C6816">
            <w:pPr>
              <w:jc w:val="center"/>
              <w:rPr>
                <w:rFonts w:ascii="Garamond" w:eastAsia="Garamond" w:hAnsi="Garamond" w:cs="Garamond"/>
                <w:b/>
                <w:color w:val="000000"/>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E15A1" w:rsidRDefault="000E15A1" w:rsidP="005C6816">
            <w:pPr>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Number of</w:t>
            </w:r>
            <w:r>
              <w:rPr>
                <w:rFonts w:ascii="Garamond" w:eastAsia="Garamond" w:hAnsi="Garamond" w:cs="Garamond"/>
                <w:b/>
                <w:color w:val="000000"/>
                <w:sz w:val="20"/>
                <w:szCs w:val="20"/>
                <w:lang w:val="en-US" w:eastAsia="zh-CN" w:bidi="ar"/>
              </w:rPr>
              <w:br/>
              <w:t>contracts traded</w:t>
            </w:r>
          </w:p>
        </w:tc>
        <w:tc>
          <w:tcPr>
            <w:tcW w:w="951"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E15A1" w:rsidRDefault="000E15A1" w:rsidP="005C6816">
            <w:pPr>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Notional</w:t>
            </w:r>
            <w:r>
              <w:rPr>
                <w:rFonts w:ascii="Garamond" w:eastAsia="Garamond" w:hAnsi="Garamond" w:cs="Garamond"/>
                <w:b/>
                <w:color w:val="000000"/>
                <w:sz w:val="20"/>
                <w:szCs w:val="20"/>
                <w:lang w:val="en-US" w:eastAsia="zh-CN" w:bidi="ar"/>
              </w:rPr>
              <w:br/>
              <w:t>turnover</w:t>
            </w:r>
          </w:p>
        </w:tc>
        <w:tc>
          <w:tcPr>
            <w:tcW w:w="90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E15A1" w:rsidRDefault="000E15A1" w:rsidP="005C6816">
            <w:pPr>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Open</w:t>
            </w:r>
            <w:r>
              <w:rPr>
                <w:rFonts w:ascii="Garamond" w:eastAsia="Garamond" w:hAnsi="Garamond" w:cs="Garamond"/>
                <w:b/>
                <w:color w:val="000000"/>
                <w:sz w:val="20"/>
                <w:szCs w:val="20"/>
                <w:lang w:val="en-US" w:eastAsia="zh-CN" w:bidi="ar"/>
              </w:rPr>
              <w:br/>
              <w:t>interest</w:t>
            </w:r>
          </w:p>
        </w:tc>
        <w:tc>
          <w:tcPr>
            <w:tcW w:w="108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E15A1" w:rsidRDefault="000E15A1" w:rsidP="005C6816">
            <w:pPr>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Number of</w:t>
            </w:r>
            <w:r>
              <w:rPr>
                <w:rFonts w:ascii="Garamond" w:eastAsia="Garamond" w:hAnsi="Garamond" w:cs="Garamond"/>
                <w:b/>
                <w:color w:val="000000"/>
                <w:sz w:val="20"/>
                <w:szCs w:val="20"/>
                <w:lang w:val="en-US" w:eastAsia="zh-CN" w:bidi="ar"/>
              </w:rPr>
              <w:br/>
              <w:t>contracts traded</w:t>
            </w:r>
          </w:p>
        </w:tc>
        <w:tc>
          <w:tcPr>
            <w:tcW w:w="96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E15A1" w:rsidRDefault="000E15A1" w:rsidP="005C6816">
            <w:pPr>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Notional</w:t>
            </w:r>
            <w:r>
              <w:rPr>
                <w:rFonts w:ascii="Garamond" w:eastAsia="Garamond" w:hAnsi="Garamond" w:cs="Garamond"/>
                <w:b/>
                <w:color w:val="000000"/>
                <w:sz w:val="20"/>
                <w:szCs w:val="20"/>
                <w:lang w:val="en-US" w:eastAsia="zh-CN" w:bidi="ar"/>
              </w:rPr>
              <w:br/>
              <w:t>turnover</w:t>
            </w:r>
          </w:p>
        </w:tc>
        <w:tc>
          <w:tcPr>
            <w:tcW w:w="1002"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E15A1" w:rsidRDefault="000E15A1" w:rsidP="005C6816">
            <w:pPr>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Open</w:t>
            </w:r>
            <w:r>
              <w:rPr>
                <w:rFonts w:ascii="Garamond" w:eastAsia="Garamond" w:hAnsi="Garamond" w:cs="Garamond"/>
                <w:b/>
                <w:color w:val="000000"/>
                <w:sz w:val="20"/>
                <w:szCs w:val="20"/>
                <w:lang w:val="en-US" w:eastAsia="zh-CN" w:bidi="ar"/>
              </w:rPr>
              <w:br/>
              <w:t>interest</w:t>
            </w:r>
          </w:p>
        </w:tc>
      </w:tr>
      <w:tr w:rsidR="000E15A1" w:rsidTr="005C6816">
        <w:trPr>
          <w:trHeight w:val="187"/>
          <w:jc w:val="center"/>
        </w:trPr>
        <w:tc>
          <w:tcPr>
            <w:tcW w:w="8957" w:type="dxa"/>
            <w:gridSpan w:val="7"/>
            <w:tcBorders>
              <w:top w:val="single" w:sz="4" w:space="0" w:color="000000"/>
              <w:left w:val="single" w:sz="4" w:space="0" w:color="000000"/>
              <w:bottom w:val="single" w:sz="4" w:space="0" w:color="000000"/>
              <w:right w:val="single" w:sz="4" w:space="0" w:color="000000"/>
            </w:tcBorders>
            <w:shd w:val="clear" w:color="auto" w:fill="D9E1F2"/>
            <w:vAlign w:val="center"/>
          </w:tcPr>
          <w:p w:rsidR="000E15A1" w:rsidRDefault="000E15A1" w:rsidP="005C6816">
            <w:pPr>
              <w:jc w:val="center"/>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Americas</w:t>
            </w:r>
          </w:p>
        </w:tc>
      </w:tr>
      <w:tr w:rsidR="000E15A1" w:rsidTr="005C6816">
        <w:trPr>
          <w:trHeight w:val="23"/>
          <w:jc w:val="center"/>
        </w:trPr>
        <w:tc>
          <w:tcPr>
            <w:tcW w:w="2931" w:type="dxa"/>
            <w:tcBorders>
              <w:left w:val="single" w:sz="4" w:space="0" w:color="000000"/>
            </w:tcBorders>
            <w:shd w:val="clear" w:color="auto" w:fill="B4C6E7"/>
            <w:vAlign w:val="center"/>
          </w:tcPr>
          <w:p w:rsidR="000E15A1" w:rsidRDefault="000E15A1" w:rsidP="005C6816">
            <w:pPr>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BM&amp;FBOVESPA</w:t>
            </w:r>
          </w:p>
        </w:tc>
        <w:tc>
          <w:tcPr>
            <w:tcW w:w="1114" w:type="dxa"/>
            <w:tcBorders>
              <w:top w:val="single" w:sz="4" w:space="0" w:color="000000"/>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9,500</w:t>
            </w:r>
          </w:p>
        </w:tc>
        <w:tc>
          <w:tcPr>
            <w:tcW w:w="951" w:type="dxa"/>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2</w:t>
            </w:r>
          </w:p>
        </w:tc>
        <w:tc>
          <w:tcPr>
            <w:tcW w:w="908" w:type="dxa"/>
            <w:tcBorders>
              <w:top w:val="single" w:sz="4" w:space="0" w:color="000000"/>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81,360</w:t>
            </w:r>
          </w:p>
        </w:tc>
        <w:tc>
          <w:tcPr>
            <w:tcW w:w="1088" w:type="dxa"/>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w:t>
            </w:r>
          </w:p>
        </w:tc>
        <w:tc>
          <w:tcPr>
            <w:tcW w:w="963" w:type="dxa"/>
            <w:tcBorders>
              <w:top w:val="single" w:sz="4" w:space="0" w:color="000000"/>
              <w:lef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w:t>
            </w:r>
          </w:p>
        </w:tc>
        <w:tc>
          <w:tcPr>
            <w:tcW w:w="1002" w:type="dxa"/>
            <w:tcBorders>
              <w:top w:val="single" w:sz="4" w:space="0" w:color="000000"/>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21,875,000</w:t>
            </w:r>
          </w:p>
        </w:tc>
      </w:tr>
      <w:tr w:rsidR="000E15A1" w:rsidTr="005C6816">
        <w:trPr>
          <w:trHeight w:val="29"/>
          <w:jc w:val="center"/>
        </w:trPr>
        <w:tc>
          <w:tcPr>
            <w:tcW w:w="2931" w:type="dxa"/>
            <w:tcBorders>
              <w:left w:val="single" w:sz="4" w:space="0" w:color="000000"/>
            </w:tcBorders>
            <w:shd w:val="clear" w:color="auto" w:fill="B4C6E7"/>
            <w:vAlign w:val="center"/>
          </w:tcPr>
          <w:p w:rsidR="000E15A1" w:rsidRDefault="000E15A1" w:rsidP="005C6816">
            <w:pPr>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Bolsa de Valores de Colombia</w:t>
            </w:r>
          </w:p>
        </w:tc>
        <w:tc>
          <w:tcPr>
            <w:tcW w:w="1114" w:type="dxa"/>
            <w:tcBorders>
              <w:left w:val="single" w:sz="4" w:space="0" w:color="000000"/>
              <w:bottom w:val="nil"/>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951" w:type="dxa"/>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908" w:type="dxa"/>
            <w:tcBorders>
              <w:left w:val="single" w:sz="4" w:space="0" w:color="000000"/>
              <w:bottom w:val="nil"/>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1088" w:type="dxa"/>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9,926</w:t>
            </w:r>
          </w:p>
        </w:tc>
        <w:tc>
          <w:tcPr>
            <w:tcW w:w="963" w:type="dxa"/>
            <w:tcBorders>
              <w:left w:val="single" w:sz="4" w:space="0" w:color="000000"/>
              <w:bottom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842</w:t>
            </w:r>
          </w:p>
        </w:tc>
        <w:tc>
          <w:tcPr>
            <w:tcW w:w="1002" w:type="dxa"/>
            <w:tcBorders>
              <w:left w:val="single" w:sz="4" w:space="0" w:color="000000"/>
              <w:bottom w:val="nil"/>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7,453</w:t>
            </w:r>
          </w:p>
        </w:tc>
      </w:tr>
      <w:tr w:rsidR="000E15A1" w:rsidTr="005C6816">
        <w:trPr>
          <w:trHeight w:val="187"/>
          <w:jc w:val="center"/>
        </w:trPr>
        <w:tc>
          <w:tcPr>
            <w:tcW w:w="2931" w:type="dxa"/>
            <w:tcBorders>
              <w:left w:val="single" w:sz="4" w:space="0" w:color="000000"/>
            </w:tcBorders>
            <w:shd w:val="clear" w:color="auto" w:fill="B4C6E7"/>
            <w:vAlign w:val="center"/>
          </w:tcPr>
          <w:p w:rsidR="000E15A1" w:rsidRDefault="000E15A1" w:rsidP="005C6816">
            <w:pPr>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Bourse de Montreal</w:t>
            </w:r>
          </w:p>
        </w:tc>
        <w:tc>
          <w:tcPr>
            <w:tcW w:w="1114" w:type="dxa"/>
            <w:tcBorders>
              <w:top w:val="nil"/>
              <w:left w:val="single" w:sz="4" w:space="0" w:color="000000"/>
              <w:bottom w:val="nil"/>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56,737</w:t>
            </w:r>
          </w:p>
        </w:tc>
        <w:tc>
          <w:tcPr>
            <w:tcW w:w="951" w:type="dxa"/>
            <w:tcBorders>
              <w:bottom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908" w:type="dxa"/>
            <w:tcBorders>
              <w:top w:val="nil"/>
              <w:left w:val="single" w:sz="4" w:space="0" w:color="000000"/>
              <w:bottom w:val="nil"/>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1088" w:type="dxa"/>
            <w:tcBorders>
              <w:bottom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5,637,633</w:t>
            </w:r>
          </w:p>
        </w:tc>
        <w:tc>
          <w:tcPr>
            <w:tcW w:w="963" w:type="dxa"/>
            <w:tcBorders>
              <w:top w:val="nil"/>
              <w:left w:val="single" w:sz="4" w:space="0" w:color="000000"/>
              <w:bottom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1002" w:type="dxa"/>
            <w:tcBorders>
              <w:top w:val="nil"/>
              <w:left w:val="single" w:sz="4" w:space="0" w:color="000000"/>
              <w:bottom w:val="nil"/>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r>
      <w:tr w:rsidR="000E15A1" w:rsidTr="005C6816">
        <w:trPr>
          <w:trHeight w:val="187"/>
          <w:jc w:val="center"/>
        </w:trPr>
        <w:tc>
          <w:tcPr>
            <w:tcW w:w="2931" w:type="dxa"/>
            <w:tcBorders>
              <w:left w:val="single" w:sz="4" w:space="0" w:color="000000"/>
            </w:tcBorders>
            <w:shd w:val="clear" w:color="auto" w:fill="B4C6E7"/>
            <w:vAlign w:val="center"/>
          </w:tcPr>
          <w:p w:rsidR="000E15A1" w:rsidRDefault="000E15A1" w:rsidP="005C6816">
            <w:pPr>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CME Group</w:t>
            </w:r>
          </w:p>
        </w:tc>
        <w:tc>
          <w:tcPr>
            <w:tcW w:w="1114" w:type="dxa"/>
            <w:tcBorders>
              <w:top w:val="nil"/>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61,690,956</w:t>
            </w:r>
          </w:p>
        </w:tc>
        <w:tc>
          <w:tcPr>
            <w:tcW w:w="951" w:type="dxa"/>
            <w:tcBorders>
              <w:top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24,792,700</w:t>
            </w:r>
          </w:p>
        </w:tc>
        <w:tc>
          <w:tcPr>
            <w:tcW w:w="908" w:type="dxa"/>
            <w:tcBorders>
              <w:top w:val="nil"/>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59,943,700</w:t>
            </w:r>
          </w:p>
        </w:tc>
        <w:tc>
          <w:tcPr>
            <w:tcW w:w="1088" w:type="dxa"/>
            <w:tcBorders>
              <w:top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156,770,300</w:t>
            </w:r>
          </w:p>
        </w:tc>
        <w:tc>
          <w:tcPr>
            <w:tcW w:w="963" w:type="dxa"/>
            <w:tcBorders>
              <w:top w:val="nil"/>
              <w:lef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68,389,400</w:t>
            </w:r>
          </w:p>
        </w:tc>
        <w:tc>
          <w:tcPr>
            <w:tcW w:w="1002" w:type="dxa"/>
            <w:tcBorders>
              <w:top w:val="nil"/>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29,024,300</w:t>
            </w:r>
          </w:p>
        </w:tc>
      </w:tr>
      <w:tr w:rsidR="000E15A1" w:rsidTr="005C6816">
        <w:trPr>
          <w:trHeight w:val="187"/>
          <w:jc w:val="center"/>
        </w:trPr>
        <w:tc>
          <w:tcPr>
            <w:tcW w:w="2931" w:type="dxa"/>
            <w:tcBorders>
              <w:left w:val="single" w:sz="4" w:space="0" w:color="000000"/>
            </w:tcBorders>
            <w:shd w:val="clear" w:color="auto" w:fill="B4C6E7"/>
            <w:vAlign w:val="center"/>
          </w:tcPr>
          <w:p w:rsidR="000E15A1" w:rsidRDefault="000E15A1" w:rsidP="005C6816">
            <w:pPr>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MexDer</w:t>
            </w:r>
          </w:p>
        </w:tc>
        <w:tc>
          <w:tcPr>
            <w:tcW w:w="1114" w:type="dxa"/>
            <w:tcBorders>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951" w:type="dxa"/>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908" w:type="dxa"/>
            <w:tcBorders>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1088" w:type="dxa"/>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50,502</w:t>
            </w:r>
          </w:p>
        </w:tc>
        <w:tc>
          <w:tcPr>
            <w:tcW w:w="963" w:type="dxa"/>
            <w:tcBorders>
              <w:lef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279</w:t>
            </w:r>
          </w:p>
        </w:tc>
        <w:tc>
          <w:tcPr>
            <w:tcW w:w="1002" w:type="dxa"/>
            <w:tcBorders>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74,615</w:t>
            </w:r>
          </w:p>
        </w:tc>
      </w:tr>
      <w:tr w:rsidR="000E15A1" w:rsidTr="005C6816">
        <w:trPr>
          <w:trHeight w:val="35"/>
          <w:jc w:val="center"/>
        </w:trPr>
        <w:tc>
          <w:tcPr>
            <w:tcW w:w="2931" w:type="dxa"/>
            <w:tcBorders>
              <w:top w:val="single" w:sz="4" w:space="0" w:color="000000"/>
              <w:left w:val="single" w:sz="4" w:space="0" w:color="000000"/>
              <w:bottom w:val="single" w:sz="4" w:space="0" w:color="000000"/>
            </w:tcBorders>
            <w:shd w:val="clear" w:color="auto" w:fill="B4C6E7"/>
            <w:vAlign w:val="center"/>
          </w:tcPr>
          <w:p w:rsidR="000E15A1" w:rsidRDefault="000E15A1" w:rsidP="005C6816">
            <w:pPr>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Total region</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61,757,193</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5A1" w:rsidRDefault="000E15A1" w:rsidP="005C6816">
            <w:pPr>
              <w:jc w:val="right"/>
              <w:rPr>
                <w:rFonts w:ascii="Garamond" w:eastAsia="Garamond" w:hAnsi="Garamond" w:cs="Garamond"/>
                <w:b/>
                <w:color w:val="000000"/>
                <w:sz w:val="20"/>
                <w:szCs w:val="20"/>
              </w:rPr>
            </w:pPr>
          </w:p>
        </w:tc>
        <w:tc>
          <w:tcPr>
            <w:tcW w:w="908" w:type="dxa"/>
            <w:tcBorders>
              <w:top w:val="single" w:sz="4" w:space="0" w:color="000000"/>
              <w:bottom w:val="single" w:sz="4" w:space="0" w:color="000000"/>
            </w:tcBorders>
            <w:shd w:val="clear" w:color="auto" w:fill="auto"/>
            <w:vAlign w:val="center"/>
          </w:tcPr>
          <w:p w:rsidR="000E15A1" w:rsidRDefault="000E15A1" w:rsidP="005C6816">
            <w:pPr>
              <w:jc w:val="right"/>
              <w:rPr>
                <w:rFonts w:ascii="Garamond" w:eastAsia="Garamond" w:hAnsi="Garamond" w:cs="Garamond"/>
                <w:b/>
                <w:color w:val="000000"/>
                <w:sz w:val="20"/>
                <w:szCs w:val="20"/>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162,468,361</w:t>
            </w:r>
          </w:p>
        </w:tc>
        <w:tc>
          <w:tcPr>
            <w:tcW w:w="963" w:type="dxa"/>
            <w:tcBorders>
              <w:top w:val="single" w:sz="4" w:space="0" w:color="000000"/>
              <w:bottom w:val="single" w:sz="4" w:space="0" w:color="000000"/>
            </w:tcBorders>
            <w:shd w:val="clear" w:color="auto" w:fill="auto"/>
            <w:vAlign w:val="center"/>
          </w:tcPr>
          <w:p w:rsidR="000E15A1" w:rsidRDefault="000E15A1" w:rsidP="005C6816">
            <w:pPr>
              <w:jc w:val="right"/>
              <w:rPr>
                <w:rFonts w:ascii="Garamond" w:eastAsia="Garamond" w:hAnsi="Garamond" w:cs="Garamond"/>
                <w:b/>
                <w:color w:val="000000"/>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5A1" w:rsidRDefault="000E15A1" w:rsidP="005C6816">
            <w:pPr>
              <w:jc w:val="right"/>
              <w:rPr>
                <w:rFonts w:ascii="Garamond" w:eastAsia="Garamond" w:hAnsi="Garamond" w:cs="Garamond"/>
                <w:b/>
                <w:color w:val="000000"/>
                <w:sz w:val="20"/>
                <w:szCs w:val="20"/>
              </w:rPr>
            </w:pPr>
          </w:p>
        </w:tc>
      </w:tr>
      <w:tr w:rsidR="000E15A1" w:rsidTr="005C6816">
        <w:trPr>
          <w:trHeight w:val="35"/>
          <w:jc w:val="center"/>
        </w:trPr>
        <w:tc>
          <w:tcPr>
            <w:tcW w:w="8957" w:type="dxa"/>
            <w:gridSpan w:val="7"/>
            <w:tcBorders>
              <w:top w:val="single" w:sz="4" w:space="0" w:color="000000"/>
              <w:left w:val="single" w:sz="4" w:space="0" w:color="000000"/>
              <w:bottom w:val="single" w:sz="4" w:space="0" w:color="000000"/>
              <w:right w:val="single" w:sz="4" w:space="0" w:color="000000"/>
            </w:tcBorders>
            <w:shd w:val="clear" w:color="auto" w:fill="D9E1F2"/>
            <w:vAlign w:val="center"/>
          </w:tcPr>
          <w:p w:rsidR="000E15A1" w:rsidRDefault="000E15A1" w:rsidP="005C6816">
            <w:pPr>
              <w:jc w:val="center"/>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Asia - Pacific</w:t>
            </w:r>
          </w:p>
        </w:tc>
      </w:tr>
      <w:tr w:rsidR="000E15A1" w:rsidTr="005C6816">
        <w:trPr>
          <w:trHeight w:val="35"/>
          <w:jc w:val="center"/>
        </w:trPr>
        <w:tc>
          <w:tcPr>
            <w:tcW w:w="2931" w:type="dxa"/>
            <w:tcBorders>
              <w:left w:val="single" w:sz="4" w:space="0" w:color="000000"/>
            </w:tcBorders>
            <w:shd w:val="clear" w:color="auto" w:fill="B4C6E7"/>
            <w:vAlign w:val="center"/>
          </w:tcPr>
          <w:p w:rsidR="000E15A1" w:rsidRDefault="000E15A1" w:rsidP="005C6816">
            <w:pPr>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Australian Securities Exchange</w:t>
            </w:r>
          </w:p>
        </w:tc>
        <w:tc>
          <w:tcPr>
            <w:tcW w:w="1114" w:type="dxa"/>
            <w:tcBorders>
              <w:top w:val="single" w:sz="4" w:space="0" w:color="000000"/>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12,200</w:t>
            </w:r>
          </w:p>
        </w:tc>
        <w:tc>
          <w:tcPr>
            <w:tcW w:w="951" w:type="dxa"/>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8,654</w:t>
            </w:r>
          </w:p>
        </w:tc>
        <w:tc>
          <w:tcPr>
            <w:tcW w:w="908" w:type="dxa"/>
            <w:tcBorders>
              <w:top w:val="single" w:sz="4" w:space="0" w:color="000000"/>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19,500</w:t>
            </w:r>
          </w:p>
        </w:tc>
        <w:tc>
          <w:tcPr>
            <w:tcW w:w="1088" w:type="dxa"/>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19,660,042</w:t>
            </w:r>
          </w:p>
        </w:tc>
        <w:tc>
          <w:tcPr>
            <w:tcW w:w="963" w:type="dxa"/>
            <w:tcBorders>
              <w:top w:val="single" w:sz="4" w:space="0" w:color="000000"/>
              <w:lef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4,814,710</w:t>
            </w:r>
          </w:p>
        </w:tc>
        <w:tc>
          <w:tcPr>
            <w:tcW w:w="1002" w:type="dxa"/>
            <w:tcBorders>
              <w:top w:val="single" w:sz="4" w:space="0" w:color="000000"/>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4,627,450</w:t>
            </w:r>
          </w:p>
        </w:tc>
      </w:tr>
      <w:tr w:rsidR="000E15A1" w:rsidTr="005C6816">
        <w:trPr>
          <w:trHeight w:val="187"/>
          <w:jc w:val="center"/>
        </w:trPr>
        <w:tc>
          <w:tcPr>
            <w:tcW w:w="2931" w:type="dxa"/>
            <w:tcBorders>
              <w:left w:val="single" w:sz="4" w:space="0" w:color="000000"/>
            </w:tcBorders>
            <w:shd w:val="clear" w:color="auto" w:fill="B4C6E7"/>
            <w:vAlign w:val="center"/>
          </w:tcPr>
          <w:p w:rsidR="000E15A1" w:rsidRDefault="000E15A1" w:rsidP="005C6816">
            <w:pPr>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BSE India Limited</w:t>
            </w:r>
          </w:p>
        </w:tc>
        <w:tc>
          <w:tcPr>
            <w:tcW w:w="1114" w:type="dxa"/>
            <w:tcBorders>
              <w:left w:val="single" w:sz="4" w:space="0" w:color="000000"/>
              <w:bottom w:val="nil"/>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951" w:type="dxa"/>
            <w:tcBorders>
              <w:bottom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908" w:type="dxa"/>
            <w:tcBorders>
              <w:left w:val="single" w:sz="4" w:space="0" w:color="000000"/>
              <w:bottom w:val="nil"/>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1088" w:type="dxa"/>
            <w:tcBorders>
              <w:bottom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763,605</w:t>
            </w:r>
          </w:p>
        </w:tc>
        <w:tc>
          <w:tcPr>
            <w:tcW w:w="963" w:type="dxa"/>
            <w:tcBorders>
              <w:left w:val="single" w:sz="4" w:space="0" w:color="000000"/>
              <w:bottom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2,095</w:t>
            </w:r>
          </w:p>
        </w:tc>
        <w:tc>
          <w:tcPr>
            <w:tcW w:w="1002" w:type="dxa"/>
            <w:tcBorders>
              <w:left w:val="single" w:sz="4" w:space="0" w:color="000000"/>
              <w:bottom w:val="nil"/>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60,205</w:t>
            </w:r>
          </w:p>
        </w:tc>
      </w:tr>
      <w:tr w:rsidR="000E15A1" w:rsidTr="005C6816">
        <w:trPr>
          <w:trHeight w:val="45"/>
          <w:jc w:val="center"/>
        </w:trPr>
        <w:tc>
          <w:tcPr>
            <w:tcW w:w="2931" w:type="dxa"/>
            <w:tcBorders>
              <w:left w:val="single" w:sz="4" w:space="0" w:color="000000"/>
            </w:tcBorders>
            <w:shd w:val="clear" w:color="auto" w:fill="B4C6E7"/>
            <w:vAlign w:val="center"/>
          </w:tcPr>
          <w:p w:rsidR="000E15A1" w:rsidRDefault="000E15A1" w:rsidP="005C6816">
            <w:pPr>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Hong Kong Exchanges and Clearing</w:t>
            </w:r>
          </w:p>
        </w:tc>
        <w:tc>
          <w:tcPr>
            <w:tcW w:w="1114" w:type="dxa"/>
            <w:tcBorders>
              <w:top w:val="nil"/>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951" w:type="dxa"/>
            <w:tcBorders>
              <w:top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908" w:type="dxa"/>
            <w:tcBorders>
              <w:top w:val="nil"/>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1088" w:type="dxa"/>
            <w:tcBorders>
              <w:top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5</w:t>
            </w:r>
          </w:p>
        </w:tc>
        <w:tc>
          <w:tcPr>
            <w:tcW w:w="963" w:type="dxa"/>
            <w:tcBorders>
              <w:top w:val="nil"/>
              <w:lef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1</w:t>
            </w:r>
          </w:p>
        </w:tc>
        <w:tc>
          <w:tcPr>
            <w:tcW w:w="1002" w:type="dxa"/>
            <w:tcBorders>
              <w:top w:val="nil"/>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113</w:t>
            </w:r>
          </w:p>
        </w:tc>
      </w:tr>
      <w:tr w:rsidR="000E15A1" w:rsidTr="005C6816">
        <w:trPr>
          <w:trHeight w:val="187"/>
          <w:jc w:val="center"/>
        </w:trPr>
        <w:tc>
          <w:tcPr>
            <w:tcW w:w="2931" w:type="dxa"/>
            <w:tcBorders>
              <w:left w:val="single" w:sz="4" w:space="0" w:color="000000"/>
            </w:tcBorders>
            <w:shd w:val="clear" w:color="auto" w:fill="B4C6E7"/>
            <w:vAlign w:val="center"/>
          </w:tcPr>
          <w:p w:rsidR="000E15A1" w:rsidRDefault="000E15A1" w:rsidP="005C6816">
            <w:pPr>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Japan Exchange Group</w:t>
            </w:r>
          </w:p>
        </w:tc>
        <w:tc>
          <w:tcPr>
            <w:tcW w:w="1114" w:type="dxa"/>
            <w:tcBorders>
              <w:left w:val="single" w:sz="4" w:space="0" w:color="000000"/>
              <w:bottom w:val="nil"/>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38,286</w:t>
            </w:r>
          </w:p>
        </w:tc>
        <w:tc>
          <w:tcPr>
            <w:tcW w:w="951" w:type="dxa"/>
            <w:tcBorders>
              <w:bottom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908" w:type="dxa"/>
            <w:tcBorders>
              <w:left w:val="single" w:sz="4" w:space="0" w:color="000000"/>
              <w:bottom w:val="nil"/>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8,773</w:t>
            </w:r>
          </w:p>
        </w:tc>
        <w:tc>
          <w:tcPr>
            <w:tcW w:w="1088" w:type="dxa"/>
            <w:tcBorders>
              <w:bottom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1,129,862</w:t>
            </w:r>
          </w:p>
        </w:tc>
        <w:tc>
          <w:tcPr>
            <w:tcW w:w="963" w:type="dxa"/>
            <w:tcBorders>
              <w:left w:val="single" w:sz="4" w:space="0" w:color="000000"/>
              <w:bottom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1002" w:type="dxa"/>
            <w:tcBorders>
              <w:left w:val="single" w:sz="4" w:space="0" w:color="000000"/>
              <w:bottom w:val="nil"/>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112,424</w:t>
            </w:r>
          </w:p>
        </w:tc>
      </w:tr>
      <w:tr w:rsidR="000E15A1" w:rsidTr="005C6816">
        <w:trPr>
          <w:trHeight w:val="187"/>
          <w:jc w:val="center"/>
        </w:trPr>
        <w:tc>
          <w:tcPr>
            <w:tcW w:w="2931" w:type="dxa"/>
            <w:tcBorders>
              <w:left w:val="single" w:sz="4" w:space="0" w:color="000000"/>
            </w:tcBorders>
            <w:shd w:val="clear" w:color="auto" w:fill="B4C6E7"/>
            <w:vAlign w:val="center"/>
          </w:tcPr>
          <w:p w:rsidR="000E15A1" w:rsidRDefault="000E15A1" w:rsidP="005C6816">
            <w:pPr>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Korea Exchange</w:t>
            </w:r>
          </w:p>
        </w:tc>
        <w:tc>
          <w:tcPr>
            <w:tcW w:w="1114" w:type="dxa"/>
            <w:tcBorders>
              <w:top w:val="nil"/>
              <w:left w:val="single" w:sz="4" w:space="0" w:color="000000"/>
              <w:bottom w:val="nil"/>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951" w:type="dxa"/>
            <w:tcBorders>
              <w:top w:val="nil"/>
              <w:bottom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908" w:type="dxa"/>
            <w:tcBorders>
              <w:top w:val="nil"/>
              <w:left w:val="single" w:sz="4" w:space="0" w:color="000000"/>
              <w:bottom w:val="nil"/>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1088" w:type="dxa"/>
            <w:tcBorders>
              <w:top w:val="nil"/>
              <w:bottom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4,041,514</w:t>
            </w:r>
          </w:p>
        </w:tc>
        <w:tc>
          <w:tcPr>
            <w:tcW w:w="963" w:type="dxa"/>
            <w:tcBorders>
              <w:top w:val="nil"/>
              <w:left w:val="single" w:sz="4" w:space="0" w:color="000000"/>
              <w:bottom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415,555</w:t>
            </w:r>
          </w:p>
        </w:tc>
        <w:tc>
          <w:tcPr>
            <w:tcW w:w="1002" w:type="dxa"/>
            <w:tcBorders>
              <w:top w:val="nil"/>
              <w:left w:val="single" w:sz="4" w:space="0" w:color="000000"/>
              <w:bottom w:val="nil"/>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491,149</w:t>
            </w:r>
          </w:p>
        </w:tc>
      </w:tr>
      <w:tr w:rsidR="000E15A1" w:rsidTr="005C6816">
        <w:trPr>
          <w:trHeight w:val="45"/>
          <w:jc w:val="center"/>
        </w:trPr>
        <w:tc>
          <w:tcPr>
            <w:tcW w:w="2931" w:type="dxa"/>
            <w:tcBorders>
              <w:left w:val="single" w:sz="4" w:space="0" w:color="000000"/>
            </w:tcBorders>
            <w:shd w:val="clear" w:color="auto" w:fill="B4C6E7"/>
            <w:vAlign w:val="center"/>
          </w:tcPr>
          <w:p w:rsidR="000E15A1" w:rsidRDefault="000E15A1" w:rsidP="005C6816">
            <w:pPr>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National Stock Exchange of India</w:t>
            </w:r>
          </w:p>
        </w:tc>
        <w:tc>
          <w:tcPr>
            <w:tcW w:w="1114" w:type="dxa"/>
            <w:tcBorders>
              <w:top w:val="nil"/>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951" w:type="dxa"/>
            <w:tcBorders>
              <w:top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908" w:type="dxa"/>
            <w:tcBorders>
              <w:top w:val="nil"/>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1088" w:type="dxa"/>
            <w:tcBorders>
              <w:top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633,485</w:t>
            </w:r>
          </w:p>
        </w:tc>
        <w:tc>
          <w:tcPr>
            <w:tcW w:w="963" w:type="dxa"/>
            <w:tcBorders>
              <w:top w:val="nil"/>
              <w:lef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1,794</w:t>
            </w:r>
          </w:p>
        </w:tc>
        <w:tc>
          <w:tcPr>
            <w:tcW w:w="1002" w:type="dxa"/>
            <w:tcBorders>
              <w:top w:val="nil"/>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103,589</w:t>
            </w:r>
          </w:p>
        </w:tc>
      </w:tr>
      <w:tr w:rsidR="000E15A1" w:rsidTr="005C6816">
        <w:trPr>
          <w:trHeight w:val="187"/>
          <w:jc w:val="center"/>
        </w:trPr>
        <w:tc>
          <w:tcPr>
            <w:tcW w:w="2931" w:type="dxa"/>
            <w:tcBorders>
              <w:left w:val="single" w:sz="4" w:space="0" w:color="000000"/>
            </w:tcBorders>
            <w:shd w:val="clear" w:color="auto" w:fill="B4C6E7"/>
            <w:vAlign w:val="center"/>
          </w:tcPr>
          <w:p w:rsidR="000E15A1" w:rsidRDefault="000E15A1" w:rsidP="005C6816">
            <w:pPr>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Singapore Exchange</w:t>
            </w:r>
          </w:p>
        </w:tc>
        <w:tc>
          <w:tcPr>
            <w:tcW w:w="1114" w:type="dxa"/>
            <w:tcBorders>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951" w:type="dxa"/>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908" w:type="dxa"/>
            <w:tcBorders>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1088" w:type="dxa"/>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66,636</w:t>
            </w:r>
          </w:p>
        </w:tc>
        <w:tc>
          <w:tcPr>
            <w:tcW w:w="963" w:type="dxa"/>
            <w:tcBorders>
              <w:lef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1002" w:type="dxa"/>
            <w:tcBorders>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22,786</w:t>
            </w:r>
          </w:p>
        </w:tc>
      </w:tr>
      <w:tr w:rsidR="000E15A1" w:rsidTr="005C6816">
        <w:trPr>
          <w:trHeight w:val="187"/>
          <w:jc w:val="center"/>
        </w:trPr>
        <w:tc>
          <w:tcPr>
            <w:tcW w:w="2931" w:type="dxa"/>
            <w:tcBorders>
              <w:top w:val="single" w:sz="4" w:space="0" w:color="000000"/>
              <w:left w:val="single" w:sz="4" w:space="0" w:color="000000"/>
              <w:bottom w:val="single" w:sz="4" w:space="0" w:color="000000"/>
            </w:tcBorders>
            <w:shd w:val="clear" w:color="auto" w:fill="B4C6E7"/>
            <w:vAlign w:val="center"/>
          </w:tcPr>
          <w:p w:rsidR="000E15A1" w:rsidRDefault="000E15A1" w:rsidP="005C6816">
            <w:pPr>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Total region</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50,486</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5A1" w:rsidRDefault="000E15A1" w:rsidP="005C6816">
            <w:pPr>
              <w:jc w:val="right"/>
              <w:rPr>
                <w:rFonts w:ascii="Garamond" w:eastAsia="Garamond" w:hAnsi="Garamond" w:cs="Garamond"/>
                <w:b/>
                <w:color w:val="000000"/>
                <w:sz w:val="20"/>
                <w:szCs w:val="20"/>
              </w:rPr>
            </w:pPr>
          </w:p>
        </w:tc>
        <w:tc>
          <w:tcPr>
            <w:tcW w:w="908" w:type="dxa"/>
            <w:tcBorders>
              <w:top w:val="single" w:sz="4" w:space="0" w:color="000000"/>
              <w:bottom w:val="single" w:sz="4" w:space="0" w:color="000000"/>
            </w:tcBorders>
            <w:shd w:val="clear" w:color="auto" w:fill="auto"/>
            <w:vAlign w:val="center"/>
          </w:tcPr>
          <w:p w:rsidR="000E15A1" w:rsidRDefault="000E15A1" w:rsidP="005C6816">
            <w:pPr>
              <w:jc w:val="right"/>
              <w:rPr>
                <w:rFonts w:ascii="Garamond" w:eastAsia="Garamond" w:hAnsi="Garamond" w:cs="Garamond"/>
                <w:b/>
                <w:color w:val="000000"/>
                <w:sz w:val="20"/>
                <w:szCs w:val="20"/>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26,295,149</w:t>
            </w:r>
          </w:p>
        </w:tc>
        <w:tc>
          <w:tcPr>
            <w:tcW w:w="963" w:type="dxa"/>
            <w:tcBorders>
              <w:top w:val="single" w:sz="4" w:space="0" w:color="000000"/>
              <w:bottom w:val="single" w:sz="4" w:space="0" w:color="000000"/>
            </w:tcBorders>
            <w:shd w:val="clear" w:color="auto" w:fill="auto"/>
            <w:vAlign w:val="center"/>
          </w:tcPr>
          <w:p w:rsidR="000E15A1" w:rsidRDefault="000E15A1" w:rsidP="005C6816">
            <w:pPr>
              <w:jc w:val="right"/>
              <w:rPr>
                <w:rFonts w:ascii="Garamond" w:eastAsia="Garamond" w:hAnsi="Garamond" w:cs="Garamond"/>
                <w:b/>
                <w:color w:val="000000"/>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5A1" w:rsidRDefault="000E15A1" w:rsidP="005C6816">
            <w:pPr>
              <w:jc w:val="right"/>
              <w:rPr>
                <w:rFonts w:ascii="Garamond" w:eastAsia="Garamond" w:hAnsi="Garamond" w:cs="Garamond"/>
                <w:b/>
                <w:color w:val="000000"/>
                <w:sz w:val="20"/>
                <w:szCs w:val="20"/>
              </w:rPr>
            </w:pPr>
          </w:p>
        </w:tc>
      </w:tr>
      <w:tr w:rsidR="000E15A1" w:rsidTr="005C6816">
        <w:trPr>
          <w:trHeight w:val="187"/>
          <w:jc w:val="center"/>
        </w:trPr>
        <w:tc>
          <w:tcPr>
            <w:tcW w:w="8957" w:type="dxa"/>
            <w:gridSpan w:val="7"/>
            <w:tcBorders>
              <w:top w:val="single" w:sz="4" w:space="0" w:color="000000"/>
              <w:left w:val="single" w:sz="4" w:space="0" w:color="000000"/>
              <w:bottom w:val="single" w:sz="4" w:space="0" w:color="000000"/>
              <w:right w:val="single" w:sz="4" w:space="0" w:color="000000"/>
            </w:tcBorders>
            <w:shd w:val="clear" w:color="auto" w:fill="D9E1F2"/>
            <w:vAlign w:val="center"/>
          </w:tcPr>
          <w:p w:rsidR="000E15A1" w:rsidRDefault="000E15A1" w:rsidP="005C6816">
            <w:pPr>
              <w:jc w:val="center"/>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Europe - Africa - Middle East</w:t>
            </w:r>
          </w:p>
        </w:tc>
      </w:tr>
      <w:tr w:rsidR="000E15A1" w:rsidTr="005C6816">
        <w:trPr>
          <w:trHeight w:val="187"/>
          <w:jc w:val="center"/>
        </w:trPr>
        <w:tc>
          <w:tcPr>
            <w:tcW w:w="2931" w:type="dxa"/>
            <w:tcBorders>
              <w:left w:val="single" w:sz="4" w:space="0" w:color="000000"/>
            </w:tcBorders>
            <w:shd w:val="clear" w:color="auto" w:fill="B4C6E7"/>
            <w:vAlign w:val="center"/>
          </w:tcPr>
          <w:p w:rsidR="000E15A1" w:rsidRDefault="000E15A1" w:rsidP="005C6816">
            <w:pPr>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EUREX</w:t>
            </w:r>
          </w:p>
        </w:tc>
        <w:tc>
          <w:tcPr>
            <w:tcW w:w="1114" w:type="dxa"/>
            <w:tcBorders>
              <w:top w:val="single" w:sz="4" w:space="0" w:color="000000"/>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6,110,183</w:t>
            </w:r>
          </w:p>
        </w:tc>
        <w:tc>
          <w:tcPr>
            <w:tcW w:w="951" w:type="dxa"/>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1,036,970</w:t>
            </w:r>
          </w:p>
        </w:tc>
        <w:tc>
          <w:tcPr>
            <w:tcW w:w="908" w:type="dxa"/>
            <w:tcBorders>
              <w:top w:val="single" w:sz="4" w:space="0" w:color="000000"/>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2,735,220</w:t>
            </w:r>
          </w:p>
        </w:tc>
        <w:tc>
          <w:tcPr>
            <w:tcW w:w="1088" w:type="dxa"/>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58,108,897</w:t>
            </w:r>
          </w:p>
        </w:tc>
        <w:tc>
          <w:tcPr>
            <w:tcW w:w="963" w:type="dxa"/>
            <w:tcBorders>
              <w:top w:val="single" w:sz="4" w:space="0" w:color="000000"/>
              <w:lef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9,278,270</w:t>
            </w:r>
          </w:p>
        </w:tc>
        <w:tc>
          <w:tcPr>
            <w:tcW w:w="1002" w:type="dxa"/>
            <w:tcBorders>
              <w:top w:val="single" w:sz="4" w:space="0" w:color="000000"/>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6,286,640</w:t>
            </w:r>
          </w:p>
        </w:tc>
      </w:tr>
      <w:tr w:rsidR="000E15A1" w:rsidTr="005C6816">
        <w:trPr>
          <w:trHeight w:val="187"/>
          <w:jc w:val="center"/>
        </w:trPr>
        <w:tc>
          <w:tcPr>
            <w:tcW w:w="2931" w:type="dxa"/>
            <w:tcBorders>
              <w:left w:val="single" w:sz="4" w:space="0" w:color="000000"/>
            </w:tcBorders>
            <w:shd w:val="clear" w:color="auto" w:fill="B4C6E7"/>
            <w:vAlign w:val="center"/>
          </w:tcPr>
          <w:p w:rsidR="000E15A1" w:rsidRDefault="000E15A1" w:rsidP="005C6816">
            <w:pPr>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ICE Futures Europe</w:t>
            </w:r>
          </w:p>
        </w:tc>
        <w:tc>
          <w:tcPr>
            <w:tcW w:w="1114" w:type="dxa"/>
            <w:tcBorders>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7,842,385</w:t>
            </w:r>
          </w:p>
        </w:tc>
        <w:tc>
          <w:tcPr>
            <w:tcW w:w="951" w:type="dxa"/>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908" w:type="dxa"/>
            <w:tcBorders>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1088" w:type="dxa"/>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45,177,925</w:t>
            </w:r>
          </w:p>
        </w:tc>
        <w:tc>
          <w:tcPr>
            <w:tcW w:w="963" w:type="dxa"/>
            <w:tcBorders>
              <w:lef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1002" w:type="dxa"/>
            <w:tcBorders>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r>
      <w:tr w:rsidR="000E15A1" w:rsidTr="005C6816">
        <w:trPr>
          <w:trHeight w:val="187"/>
          <w:jc w:val="center"/>
        </w:trPr>
        <w:tc>
          <w:tcPr>
            <w:tcW w:w="2931" w:type="dxa"/>
            <w:tcBorders>
              <w:left w:val="single" w:sz="4" w:space="0" w:color="000000"/>
            </w:tcBorders>
            <w:shd w:val="clear" w:color="auto" w:fill="B4C6E7"/>
            <w:vAlign w:val="center"/>
          </w:tcPr>
          <w:p w:rsidR="000E15A1" w:rsidRDefault="000E15A1" w:rsidP="005C6816">
            <w:pPr>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Johannesburg Stock Exchange</w:t>
            </w:r>
          </w:p>
        </w:tc>
        <w:tc>
          <w:tcPr>
            <w:tcW w:w="1114" w:type="dxa"/>
            <w:tcBorders>
              <w:left w:val="single" w:sz="4" w:space="0" w:color="000000"/>
              <w:bottom w:val="nil"/>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95,276</w:t>
            </w:r>
          </w:p>
        </w:tc>
        <w:tc>
          <w:tcPr>
            <w:tcW w:w="951" w:type="dxa"/>
            <w:tcBorders>
              <w:bottom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687</w:t>
            </w:r>
          </w:p>
        </w:tc>
        <w:tc>
          <w:tcPr>
            <w:tcW w:w="908" w:type="dxa"/>
            <w:tcBorders>
              <w:left w:val="single" w:sz="4" w:space="0" w:color="000000"/>
              <w:bottom w:val="nil"/>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216,316</w:t>
            </w:r>
          </w:p>
        </w:tc>
        <w:tc>
          <w:tcPr>
            <w:tcW w:w="1088" w:type="dxa"/>
            <w:tcBorders>
              <w:bottom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71,724</w:t>
            </w:r>
          </w:p>
        </w:tc>
        <w:tc>
          <w:tcPr>
            <w:tcW w:w="963" w:type="dxa"/>
            <w:tcBorders>
              <w:left w:val="single" w:sz="4" w:space="0" w:color="000000"/>
              <w:bottom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736</w:t>
            </w:r>
          </w:p>
        </w:tc>
        <w:tc>
          <w:tcPr>
            <w:tcW w:w="1002" w:type="dxa"/>
            <w:tcBorders>
              <w:left w:val="single" w:sz="4" w:space="0" w:color="000000"/>
              <w:bottom w:val="nil"/>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789,536</w:t>
            </w:r>
          </w:p>
        </w:tc>
      </w:tr>
      <w:tr w:rsidR="000E15A1" w:rsidTr="005C6816">
        <w:trPr>
          <w:trHeight w:val="187"/>
          <w:jc w:val="center"/>
        </w:trPr>
        <w:tc>
          <w:tcPr>
            <w:tcW w:w="2931" w:type="dxa"/>
            <w:tcBorders>
              <w:left w:val="single" w:sz="4" w:space="0" w:color="000000"/>
            </w:tcBorders>
            <w:shd w:val="clear" w:color="auto" w:fill="B4C6E7"/>
            <w:vAlign w:val="center"/>
          </w:tcPr>
          <w:p w:rsidR="000E15A1" w:rsidRDefault="000E15A1" w:rsidP="005C6816">
            <w:pPr>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Moscow Exchange</w:t>
            </w:r>
          </w:p>
        </w:tc>
        <w:tc>
          <w:tcPr>
            <w:tcW w:w="1114" w:type="dxa"/>
            <w:tcBorders>
              <w:top w:val="nil"/>
              <w:left w:val="single" w:sz="4" w:space="0" w:color="000000"/>
              <w:bottom w:val="nil"/>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951" w:type="dxa"/>
            <w:tcBorders>
              <w:top w:val="nil"/>
              <w:bottom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908" w:type="dxa"/>
            <w:tcBorders>
              <w:top w:val="nil"/>
              <w:left w:val="single" w:sz="4" w:space="0" w:color="000000"/>
              <w:bottom w:val="nil"/>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w:t>
            </w:r>
          </w:p>
        </w:tc>
        <w:tc>
          <w:tcPr>
            <w:tcW w:w="1088" w:type="dxa"/>
            <w:tcBorders>
              <w:top w:val="nil"/>
              <w:bottom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80,103</w:t>
            </w:r>
          </w:p>
        </w:tc>
        <w:tc>
          <w:tcPr>
            <w:tcW w:w="963" w:type="dxa"/>
            <w:tcBorders>
              <w:top w:val="nil"/>
              <w:left w:val="single" w:sz="4" w:space="0" w:color="000000"/>
              <w:bottom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26</w:t>
            </w:r>
          </w:p>
        </w:tc>
        <w:tc>
          <w:tcPr>
            <w:tcW w:w="1002" w:type="dxa"/>
            <w:tcBorders>
              <w:top w:val="nil"/>
              <w:left w:val="single" w:sz="4" w:space="0" w:color="000000"/>
              <w:bottom w:val="nil"/>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87,716</w:t>
            </w:r>
          </w:p>
        </w:tc>
      </w:tr>
      <w:tr w:rsidR="000E15A1" w:rsidTr="005C6816">
        <w:trPr>
          <w:trHeight w:val="187"/>
          <w:jc w:val="center"/>
        </w:trPr>
        <w:tc>
          <w:tcPr>
            <w:tcW w:w="2931" w:type="dxa"/>
            <w:tcBorders>
              <w:left w:val="single" w:sz="4" w:space="0" w:color="000000"/>
            </w:tcBorders>
            <w:shd w:val="clear" w:color="auto" w:fill="B4C6E7"/>
            <w:vAlign w:val="center"/>
          </w:tcPr>
          <w:p w:rsidR="000E15A1" w:rsidRDefault="000E15A1" w:rsidP="005C6816">
            <w:pPr>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Nasdaq Nordic Exchanges</w:t>
            </w:r>
          </w:p>
        </w:tc>
        <w:tc>
          <w:tcPr>
            <w:tcW w:w="1114" w:type="dxa"/>
            <w:tcBorders>
              <w:top w:val="nil"/>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592,235</w:t>
            </w:r>
          </w:p>
        </w:tc>
        <w:tc>
          <w:tcPr>
            <w:tcW w:w="951" w:type="dxa"/>
            <w:tcBorders>
              <w:top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63,786</w:t>
            </w:r>
          </w:p>
        </w:tc>
        <w:tc>
          <w:tcPr>
            <w:tcW w:w="908" w:type="dxa"/>
            <w:tcBorders>
              <w:top w:val="nil"/>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w:t>
            </w:r>
          </w:p>
        </w:tc>
        <w:tc>
          <w:tcPr>
            <w:tcW w:w="1088" w:type="dxa"/>
            <w:tcBorders>
              <w:top w:val="nil"/>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1,334,231</w:t>
            </w:r>
          </w:p>
        </w:tc>
        <w:tc>
          <w:tcPr>
            <w:tcW w:w="963" w:type="dxa"/>
            <w:tcBorders>
              <w:top w:val="nil"/>
              <w:lef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143,702</w:t>
            </w:r>
          </w:p>
        </w:tc>
        <w:tc>
          <w:tcPr>
            <w:tcW w:w="1002" w:type="dxa"/>
            <w:tcBorders>
              <w:top w:val="nil"/>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1,489,540</w:t>
            </w:r>
          </w:p>
        </w:tc>
      </w:tr>
      <w:tr w:rsidR="000E15A1" w:rsidTr="005C6816">
        <w:trPr>
          <w:trHeight w:val="187"/>
          <w:jc w:val="center"/>
        </w:trPr>
        <w:tc>
          <w:tcPr>
            <w:tcW w:w="2931" w:type="dxa"/>
            <w:tcBorders>
              <w:left w:val="single" w:sz="4" w:space="0" w:color="000000"/>
            </w:tcBorders>
            <w:shd w:val="clear" w:color="auto" w:fill="B4C6E7"/>
            <w:vAlign w:val="center"/>
          </w:tcPr>
          <w:p w:rsidR="000E15A1" w:rsidRDefault="000E15A1" w:rsidP="005C6816">
            <w:pPr>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Warsaw Stock Exchange</w:t>
            </w:r>
          </w:p>
        </w:tc>
        <w:tc>
          <w:tcPr>
            <w:tcW w:w="1114" w:type="dxa"/>
            <w:tcBorders>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w:t>
            </w:r>
          </w:p>
        </w:tc>
        <w:tc>
          <w:tcPr>
            <w:tcW w:w="951" w:type="dxa"/>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w:t>
            </w:r>
          </w:p>
        </w:tc>
        <w:tc>
          <w:tcPr>
            <w:tcW w:w="908" w:type="dxa"/>
            <w:tcBorders>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w:t>
            </w:r>
          </w:p>
        </w:tc>
        <w:tc>
          <w:tcPr>
            <w:tcW w:w="1088" w:type="dxa"/>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w:t>
            </w:r>
          </w:p>
        </w:tc>
        <w:tc>
          <w:tcPr>
            <w:tcW w:w="963" w:type="dxa"/>
            <w:tcBorders>
              <w:lef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w:t>
            </w:r>
          </w:p>
        </w:tc>
        <w:tc>
          <w:tcPr>
            <w:tcW w:w="1002" w:type="dxa"/>
            <w:tcBorders>
              <w:left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color w:val="000000"/>
                <w:sz w:val="20"/>
                <w:szCs w:val="20"/>
              </w:rPr>
            </w:pPr>
            <w:r>
              <w:rPr>
                <w:rFonts w:ascii="Garamond" w:eastAsia="Garamond" w:hAnsi="Garamond" w:cs="Garamond"/>
                <w:color w:val="000000"/>
                <w:sz w:val="20"/>
                <w:szCs w:val="20"/>
                <w:lang w:val="en-US" w:eastAsia="zh-CN" w:bidi="ar"/>
              </w:rPr>
              <w:t>101</w:t>
            </w:r>
          </w:p>
        </w:tc>
      </w:tr>
      <w:tr w:rsidR="000E15A1" w:rsidTr="005C6816">
        <w:trPr>
          <w:trHeight w:val="187"/>
          <w:jc w:val="center"/>
        </w:trPr>
        <w:tc>
          <w:tcPr>
            <w:tcW w:w="2931" w:type="dxa"/>
            <w:tcBorders>
              <w:top w:val="single" w:sz="4" w:space="0" w:color="000000"/>
              <w:left w:val="single" w:sz="4" w:space="0" w:color="000000"/>
              <w:bottom w:val="single" w:sz="4" w:space="0" w:color="000000"/>
            </w:tcBorders>
            <w:shd w:val="clear" w:color="auto" w:fill="B4C6E7"/>
            <w:vAlign w:val="center"/>
          </w:tcPr>
          <w:p w:rsidR="000E15A1" w:rsidRDefault="000E15A1" w:rsidP="005C6816">
            <w:pPr>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Total region</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14,640,079</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5A1" w:rsidRDefault="000E15A1" w:rsidP="005C6816">
            <w:pPr>
              <w:jc w:val="right"/>
              <w:rPr>
                <w:rFonts w:ascii="Garamond" w:eastAsia="Garamond" w:hAnsi="Garamond" w:cs="Garamond"/>
                <w:b/>
                <w:color w:val="000000"/>
                <w:sz w:val="20"/>
                <w:szCs w:val="20"/>
              </w:rPr>
            </w:pPr>
          </w:p>
        </w:tc>
        <w:tc>
          <w:tcPr>
            <w:tcW w:w="908" w:type="dxa"/>
            <w:tcBorders>
              <w:top w:val="single" w:sz="4" w:space="0" w:color="000000"/>
              <w:bottom w:val="single" w:sz="4" w:space="0" w:color="000000"/>
            </w:tcBorders>
            <w:shd w:val="clear" w:color="auto" w:fill="auto"/>
            <w:vAlign w:val="center"/>
          </w:tcPr>
          <w:p w:rsidR="000E15A1" w:rsidRDefault="000E15A1" w:rsidP="005C6816">
            <w:pPr>
              <w:jc w:val="right"/>
              <w:rPr>
                <w:rFonts w:ascii="Garamond" w:eastAsia="Garamond" w:hAnsi="Garamond" w:cs="Garamond"/>
                <w:b/>
                <w:color w:val="000000"/>
                <w:sz w:val="20"/>
                <w:szCs w:val="20"/>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5A1" w:rsidRDefault="000E15A1" w:rsidP="005C6816">
            <w:pPr>
              <w:jc w:val="right"/>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104,772,880</w:t>
            </w:r>
          </w:p>
        </w:tc>
        <w:tc>
          <w:tcPr>
            <w:tcW w:w="963" w:type="dxa"/>
            <w:tcBorders>
              <w:top w:val="single" w:sz="4" w:space="0" w:color="000000"/>
              <w:bottom w:val="single" w:sz="4" w:space="0" w:color="000000"/>
            </w:tcBorders>
            <w:shd w:val="clear" w:color="auto" w:fill="auto"/>
            <w:vAlign w:val="center"/>
          </w:tcPr>
          <w:p w:rsidR="000E15A1" w:rsidRDefault="000E15A1" w:rsidP="005C6816">
            <w:pPr>
              <w:jc w:val="right"/>
              <w:rPr>
                <w:rFonts w:ascii="Garamond" w:eastAsia="Garamond" w:hAnsi="Garamond" w:cs="Garamond"/>
                <w:b/>
                <w:color w:val="000000"/>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5A1" w:rsidRDefault="000E15A1" w:rsidP="005C6816">
            <w:pPr>
              <w:jc w:val="right"/>
              <w:rPr>
                <w:rFonts w:ascii="Garamond" w:eastAsia="Garamond" w:hAnsi="Garamond" w:cs="Garamond"/>
                <w:b/>
                <w:color w:val="000000"/>
                <w:sz w:val="20"/>
                <w:szCs w:val="20"/>
              </w:rPr>
            </w:pPr>
          </w:p>
        </w:tc>
      </w:tr>
      <w:tr w:rsidR="000E15A1" w:rsidTr="005C6816">
        <w:trPr>
          <w:trHeight w:val="35"/>
          <w:jc w:val="center"/>
        </w:trPr>
        <w:tc>
          <w:tcPr>
            <w:tcW w:w="2931" w:type="dxa"/>
            <w:tcBorders>
              <w:top w:val="single" w:sz="4" w:space="0" w:color="000000"/>
              <w:left w:val="single" w:sz="4" w:space="0" w:color="000000"/>
              <w:bottom w:val="single" w:sz="4" w:space="0" w:color="000000"/>
            </w:tcBorders>
            <w:shd w:val="clear" w:color="auto" w:fill="B4C6E7"/>
            <w:vAlign w:val="center"/>
          </w:tcPr>
          <w:p w:rsidR="000E15A1" w:rsidRDefault="000E15A1" w:rsidP="005C6816">
            <w:pPr>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Total</w:t>
            </w:r>
          </w:p>
        </w:tc>
        <w:tc>
          <w:tcPr>
            <w:tcW w:w="1114"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E15A1" w:rsidRDefault="000E15A1" w:rsidP="005C6816">
            <w:pPr>
              <w:jc w:val="right"/>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76,447,758</w:t>
            </w:r>
          </w:p>
        </w:tc>
        <w:tc>
          <w:tcPr>
            <w:tcW w:w="951" w:type="dxa"/>
            <w:tcBorders>
              <w:top w:val="single" w:sz="4" w:space="0" w:color="000000"/>
              <w:bottom w:val="single" w:sz="4" w:space="0" w:color="000000"/>
              <w:right w:val="single" w:sz="4" w:space="0" w:color="000000"/>
            </w:tcBorders>
            <w:shd w:val="clear" w:color="auto" w:fill="B4C6E7"/>
            <w:vAlign w:val="center"/>
          </w:tcPr>
          <w:p w:rsidR="000E15A1" w:rsidRDefault="000E15A1" w:rsidP="005C6816">
            <w:pPr>
              <w:rPr>
                <w:rFonts w:ascii="Garamond" w:eastAsia="Garamond" w:hAnsi="Garamond" w:cs="Garamond"/>
                <w:color w:val="000000"/>
                <w:sz w:val="20"/>
                <w:szCs w:val="20"/>
              </w:rPr>
            </w:pPr>
          </w:p>
        </w:tc>
        <w:tc>
          <w:tcPr>
            <w:tcW w:w="908" w:type="dxa"/>
            <w:tcBorders>
              <w:top w:val="single" w:sz="4" w:space="0" w:color="000000"/>
              <w:bottom w:val="single" w:sz="4" w:space="0" w:color="000000"/>
            </w:tcBorders>
            <w:shd w:val="clear" w:color="auto" w:fill="B4C6E7"/>
            <w:vAlign w:val="center"/>
          </w:tcPr>
          <w:p w:rsidR="000E15A1" w:rsidRDefault="000E15A1" w:rsidP="005C6816">
            <w:pPr>
              <w:rPr>
                <w:rFonts w:ascii="Garamond" w:eastAsia="Garamond" w:hAnsi="Garamond" w:cs="Garamond"/>
                <w:color w:val="000000"/>
                <w:sz w:val="20"/>
                <w:szCs w:val="20"/>
              </w:rPr>
            </w:pPr>
          </w:p>
        </w:tc>
        <w:tc>
          <w:tcPr>
            <w:tcW w:w="108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E15A1" w:rsidRDefault="000E15A1" w:rsidP="005C6816">
            <w:pPr>
              <w:jc w:val="right"/>
              <w:textAlignment w:val="center"/>
              <w:rPr>
                <w:rFonts w:ascii="Garamond" w:eastAsia="Garamond" w:hAnsi="Garamond" w:cs="Garamond"/>
                <w:b/>
                <w:color w:val="000000"/>
                <w:sz w:val="20"/>
                <w:szCs w:val="20"/>
              </w:rPr>
            </w:pPr>
            <w:r>
              <w:rPr>
                <w:rFonts w:ascii="Garamond" w:eastAsia="Garamond" w:hAnsi="Garamond" w:cs="Garamond"/>
                <w:b/>
                <w:color w:val="000000"/>
                <w:sz w:val="20"/>
                <w:szCs w:val="20"/>
                <w:lang w:val="en-US" w:eastAsia="zh-CN" w:bidi="ar"/>
              </w:rPr>
              <w:t>293,536,390</w:t>
            </w:r>
          </w:p>
        </w:tc>
        <w:tc>
          <w:tcPr>
            <w:tcW w:w="963" w:type="dxa"/>
            <w:tcBorders>
              <w:top w:val="single" w:sz="4" w:space="0" w:color="000000"/>
              <w:bottom w:val="single" w:sz="4" w:space="0" w:color="000000"/>
            </w:tcBorders>
            <w:shd w:val="clear" w:color="auto" w:fill="B4C6E7"/>
            <w:vAlign w:val="center"/>
          </w:tcPr>
          <w:p w:rsidR="000E15A1" w:rsidRDefault="000E15A1" w:rsidP="005C6816">
            <w:pPr>
              <w:rPr>
                <w:rFonts w:ascii="Garamond" w:eastAsia="Garamond" w:hAnsi="Garamond" w:cs="Garamond"/>
                <w:color w:val="000000"/>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0E15A1" w:rsidRDefault="000E15A1" w:rsidP="005C6816">
            <w:pPr>
              <w:rPr>
                <w:rFonts w:ascii="Garamond" w:eastAsia="Garamond" w:hAnsi="Garamond" w:cs="Garamond"/>
                <w:color w:val="000000"/>
                <w:sz w:val="20"/>
                <w:szCs w:val="20"/>
              </w:rPr>
            </w:pPr>
          </w:p>
        </w:tc>
      </w:tr>
    </w:tbl>
    <w:p w:rsidR="000E15A1" w:rsidRDefault="000E15A1" w:rsidP="000E15A1">
      <w:pPr>
        <w:jc w:val="both"/>
        <w:rPr>
          <w:rFonts w:ascii="Garamond" w:hAnsi="Garamond"/>
          <w:b/>
          <w:color w:val="0000FF"/>
        </w:rPr>
      </w:pPr>
    </w:p>
    <w:p w:rsidR="000E15A1" w:rsidRDefault="000E15A1" w:rsidP="000E15A1">
      <w:pPr>
        <w:jc w:val="both"/>
        <w:outlineLvl w:val="0"/>
        <w:rPr>
          <w:rFonts w:ascii="Garamond" w:hAnsi="Garamond"/>
          <w:b/>
          <w:sz w:val="20"/>
        </w:rPr>
      </w:pPr>
      <w:r>
        <w:rPr>
          <w:rFonts w:ascii="Garamond" w:hAnsi="Garamond"/>
          <w:b/>
          <w:sz w:val="20"/>
        </w:rPr>
        <w:t xml:space="preserve">NA: </w:t>
      </w:r>
      <w:r>
        <w:rPr>
          <w:rFonts w:ascii="Garamond" w:hAnsi="Garamond"/>
          <w:sz w:val="20"/>
        </w:rPr>
        <w:t>Not Available</w:t>
      </w:r>
    </w:p>
    <w:p w:rsidR="000E15A1" w:rsidRDefault="000E15A1" w:rsidP="000E15A1">
      <w:pPr>
        <w:jc w:val="both"/>
        <w:rPr>
          <w:rFonts w:ascii="Garamond" w:hAnsi="Garamond"/>
          <w:sz w:val="20"/>
        </w:rPr>
      </w:pPr>
      <w:r>
        <w:rPr>
          <w:rFonts w:ascii="Garamond" w:hAnsi="Garamond"/>
          <w:b/>
          <w:sz w:val="20"/>
        </w:rPr>
        <w:t xml:space="preserve">Source: </w:t>
      </w:r>
      <w:r>
        <w:rPr>
          <w:rFonts w:ascii="Garamond" w:hAnsi="Garamond"/>
          <w:sz w:val="20"/>
        </w:rPr>
        <w:t>World Federation of Exchanges</w:t>
      </w:r>
    </w:p>
    <w:p w:rsidR="000E15A1" w:rsidRDefault="000E15A1" w:rsidP="000E15A1">
      <w:pPr>
        <w:jc w:val="both"/>
        <w:rPr>
          <w:rFonts w:ascii="Garamond" w:hAnsi="Garamond"/>
          <w:b/>
          <w:color w:val="0000FF"/>
        </w:rPr>
      </w:pPr>
    </w:p>
    <w:p w:rsidR="000E15A1" w:rsidRDefault="000E15A1" w:rsidP="000E15A1">
      <w:pPr>
        <w:rPr>
          <w:rFonts w:ascii="Garamond" w:hAnsi="Garamond"/>
          <w:b/>
          <w:color w:val="0000FF"/>
        </w:rPr>
      </w:pPr>
      <w:r>
        <w:rPr>
          <w:rFonts w:ascii="Garamond" w:hAnsi="Garamond"/>
          <w:b/>
          <w:color w:val="0000FF"/>
        </w:rPr>
        <w:br w:type="page"/>
      </w:r>
    </w:p>
    <w:p w:rsidR="000E15A1" w:rsidRPr="0016790F" w:rsidRDefault="000E15A1" w:rsidP="000E15A1">
      <w:pPr>
        <w:jc w:val="both"/>
        <w:outlineLvl w:val="0"/>
        <w:rPr>
          <w:rFonts w:ascii="Garamond" w:hAnsi="Garamond"/>
          <w:b/>
        </w:rPr>
      </w:pPr>
      <w:r w:rsidRPr="0016790F">
        <w:rPr>
          <w:rFonts w:ascii="Garamond" w:hAnsi="Garamond"/>
          <w:b/>
        </w:rPr>
        <w:t>Table A9: Commodity Options and Futures Traded in Major Exchanges</w:t>
      </w:r>
    </w:p>
    <w:tbl>
      <w:tblPr>
        <w:tblW w:w="9193" w:type="dxa"/>
        <w:jc w:val="center"/>
        <w:tblLayout w:type="fixed"/>
        <w:tblCellMar>
          <w:left w:w="0" w:type="dxa"/>
          <w:right w:w="0" w:type="dxa"/>
        </w:tblCellMar>
        <w:tblLook w:val="04A0" w:firstRow="1" w:lastRow="0" w:firstColumn="1" w:lastColumn="0" w:noHBand="0" w:noVBand="1"/>
      </w:tblPr>
      <w:tblGrid>
        <w:gridCol w:w="3245"/>
        <w:gridCol w:w="993"/>
        <w:gridCol w:w="1084"/>
        <w:gridCol w:w="993"/>
        <w:gridCol w:w="1032"/>
        <w:gridCol w:w="926"/>
        <w:gridCol w:w="920"/>
      </w:tblGrid>
      <w:tr w:rsidR="000E15A1" w:rsidTr="005C6816">
        <w:trPr>
          <w:trHeight w:val="31"/>
          <w:jc w:val="center"/>
        </w:trPr>
        <w:tc>
          <w:tcPr>
            <w:tcW w:w="3245" w:type="dxa"/>
            <w:vMerge w:val="restart"/>
            <w:tcBorders>
              <w:top w:val="single" w:sz="4" w:space="0" w:color="auto"/>
              <w:left w:val="single" w:sz="4" w:space="0" w:color="auto"/>
              <w:bottom w:val="single" w:sz="4" w:space="0" w:color="auto"/>
              <w:right w:val="single" w:sz="4" w:space="0" w:color="auto"/>
            </w:tcBorders>
            <w:shd w:val="clear" w:color="000000" w:fill="B4C6E7"/>
            <w:tcMar>
              <w:top w:w="15" w:type="dxa"/>
              <w:left w:w="15" w:type="dxa"/>
              <w:bottom w:w="0" w:type="dxa"/>
              <w:right w:w="15" w:type="dxa"/>
            </w:tcMar>
            <w:vAlign w:val="center"/>
            <w:hideMark/>
          </w:tcPr>
          <w:p w:rsidR="000E15A1" w:rsidRDefault="000E15A1" w:rsidP="005C6816">
            <w:pPr>
              <w:jc w:val="center"/>
              <w:rPr>
                <w:rFonts w:ascii="Garamond" w:eastAsia="Times New Roman" w:hAnsi="Garamond" w:cs="Calibri"/>
                <w:b/>
                <w:bCs/>
                <w:color w:val="000000"/>
                <w:sz w:val="20"/>
                <w:szCs w:val="20"/>
                <w:lang w:eastAsia="en-GB" w:bidi="hi-IN"/>
              </w:rPr>
            </w:pPr>
            <w:r>
              <w:rPr>
                <w:rFonts w:ascii="Garamond" w:hAnsi="Garamond" w:cs="Calibri"/>
                <w:b/>
                <w:bCs/>
                <w:color w:val="000000"/>
                <w:sz w:val="20"/>
                <w:szCs w:val="20"/>
              </w:rPr>
              <w:t>Exchange</w:t>
            </w:r>
          </w:p>
        </w:tc>
        <w:tc>
          <w:tcPr>
            <w:tcW w:w="5947" w:type="dxa"/>
            <w:gridSpan w:val="6"/>
            <w:tcBorders>
              <w:top w:val="single" w:sz="4" w:space="0" w:color="auto"/>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E15A1" w:rsidRDefault="000E15A1" w:rsidP="005C6816">
            <w:pPr>
              <w:jc w:val="center"/>
              <w:rPr>
                <w:rFonts w:ascii="Garamond" w:hAnsi="Garamond" w:cs="Calibri"/>
                <w:b/>
                <w:bCs/>
                <w:color w:val="000000"/>
                <w:sz w:val="20"/>
                <w:szCs w:val="20"/>
              </w:rPr>
            </w:pPr>
            <w:r>
              <w:rPr>
                <w:rFonts w:ascii="Garamond" w:hAnsi="Garamond" w:cs="Calibri"/>
                <w:b/>
                <w:bCs/>
                <w:color w:val="000000"/>
                <w:sz w:val="20"/>
                <w:szCs w:val="20"/>
              </w:rPr>
              <w:t>March 2019</w:t>
            </w:r>
          </w:p>
        </w:tc>
      </w:tr>
      <w:tr w:rsidR="000E15A1" w:rsidTr="005C6816">
        <w:trPr>
          <w:trHeight w:val="31"/>
          <w:jc w:val="center"/>
        </w:trPr>
        <w:tc>
          <w:tcPr>
            <w:tcW w:w="3245" w:type="dxa"/>
            <w:vMerge/>
            <w:tcBorders>
              <w:top w:val="single" w:sz="4" w:space="0" w:color="auto"/>
              <w:left w:val="single" w:sz="4" w:space="0" w:color="auto"/>
              <w:bottom w:val="single" w:sz="4" w:space="0" w:color="auto"/>
              <w:right w:val="single" w:sz="4" w:space="0" w:color="auto"/>
            </w:tcBorders>
            <w:vAlign w:val="center"/>
            <w:hideMark/>
          </w:tcPr>
          <w:p w:rsidR="000E15A1" w:rsidRDefault="000E15A1" w:rsidP="005C6816">
            <w:pPr>
              <w:rPr>
                <w:rFonts w:ascii="Garamond" w:hAnsi="Garamond" w:cs="Calibri"/>
                <w:b/>
                <w:bCs/>
                <w:color w:val="000000"/>
                <w:sz w:val="20"/>
                <w:szCs w:val="20"/>
              </w:rPr>
            </w:pPr>
          </w:p>
        </w:tc>
        <w:tc>
          <w:tcPr>
            <w:tcW w:w="3070" w:type="dxa"/>
            <w:gridSpan w:val="3"/>
            <w:tcBorders>
              <w:top w:val="single" w:sz="4" w:space="0" w:color="auto"/>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E15A1" w:rsidRDefault="000E15A1" w:rsidP="005C6816">
            <w:pPr>
              <w:jc w:val="center"/>
              <w:rPr>
                <w:rFonts w:ascii="Garamond" w:hAnsi="Garamond" w:cs="Calibri"/>
                <w:b/>
                <w:bCs/>
                <w:color w:val="000000"/>
                <w:sz w:val="20"/>
                <w:szCs w:val="20"/>
              </w:rPr>
            </w:pPr>
            <w:r>
              <w:rPr>
                <w:rFonts w:ascii="Garamond" w:hAnsi="Garamond" w:cs="Calibri"/>
                <w:b/>
                <w:bCs/>
                <w:color w:val="000000"/>
                <w:sz w:val="20"/>
                <w:szCs w:val="20"/>
              </w:rPr>
              <w:t>Commodities options</w:t>
            </w:r>
          </w:p>
        </w:tc>
        <w:tc>
          <w:tcPr>
            <w:tcW w:w="2877" w:type="dxa"/>
            <w:gridSpan w:val="3"/>
            <w:tcBorders>
              <w:top w:val="single" w:sz="4" w:space="0" w:color="auto"/>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E15A1" w:rsidRDefault="000E15A1" w:rsidP="005C6816">
            <w:pPr>
              <w:jc w:val="center"/>
              <w:rPr>
                <w:rFonts w:ascii="Garamond" w:hAnsi="Garamond" w:cs="Calibri"/>
                <w:b/>
                <w:bCs/>
                <w:color w:val="000000"/>
                <w:sz w:val="20"/>
                <w:szCs w:val="20"/>
              </w:rPr>
            </w:pPr>
            <w:r>
              <w:rPr>
                <w:rFonts w:ascii="Garamond" w:hAnsi="Garamond" w:cs="Calibri"/>
                <w:b/>
                <w:bCs/>
                <w:color w:val="000000"/>
                <w:sz w:val="20"/>
                <w:szCs w:val="20"/>
              </w:rPr>
              <w:t>Commodities futures</w:t>
            </w:r>
          </w:p>
        </w:tc>
      </w:tr>
      <w:tr w:rsidR="000E15A1" w:rsidTr="005C6816">
        <w:trPr>
          <w:trHeight w:val="39"/>
          <w:jc w:val="center"/>
        </w:trPr>
        <w:tc>
          <w:tcPr>
            <w:tcW w:w="3245" w:type="dxa"/>
            <w:vMerge/>
            <w:tcBorders>
              <w:top w:val="single" w:sz="4" w:space="0" w:color="auto"/>
              <w:left w:val="single" w:sz="4" w:space="0" w:color="auto"/>
              <w:bottom w:val="single" w:sz="4" w:space="0" w:color="auto"/>
              <w:right w:val="single" w:sz="4" w:space="0" w:color="auto"/>
            </w:tcBorders>
            <w:vAlign w:val="center"/>
            <w:hideMark/>
          </w:tcPr>
          <w:p w:rsidR="000E15A1" w:rsidRDefault="000E15A1" w:rsidP="005C6816">
            <w:pPr>
              <w:rPr>
                <w:rFonts w:ascii="Garamond" w:hAnsi="Garamond" w:cs="Calibri"/>
                <w:b/>
                <w:bCs/>
                <w:color w:val="000000"/>
                <w:sz w:val="20"/>
                <w:szCs w:val="20"/>
              </w:rPr>
            </w:pPr>
          </w:p>
        </w:tc>
        <w:tc>
          <w:tcPr>
            <w:tcW w:w="993"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b/>
                <w:bCs/>
                <w:color w:val="000000"/>
                <w:sz w:val="20"/>
                <w:szCs w:val="20"/>
              </w:rPr>
            </w:pPr>
            <w:r>
              <w:rPr>
                <w:rFonts w:ascii="Garamond" w:hAnsi="Garamond" w:cs="Calibri"/>
                <w:b/>
                <w:bCs/>
                <w:color w:val="000000"/>
                <w:sz w:val="20"/>
                <w:szCs w:val="20"/>
              </w:rPr>
              <w:t>Number of</w:t>
            </w:r>
            <w:r>
              <w:rPr>
                <w:rFonts w:ascii="Garamond" w:hAnsi="Garamond" w:cs="Calibri"/>
                <w:b/>
                <w:bCs/>
                <w:color w:val="000000"/>
                <w:sz w:val="20"/>
                <w:szCs w:val="20"/>
              </w:rPr>
              <w:br/>
              <w:t>contracts traded</w:t>
            </w:r>
          </w:p>
        </w:tc>
        <w:tc>
          <w:tcPr>
            <w:tcW w:w="1084"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b/>
                <w:bCs/>
                <w:color w:val="000000"/>
                <w:sz w:val="20"/>
                <w:szCs w:val="20"/>
              </w:rPr>
            </w:pPr>
            <w:r>
              <w:rPr>
                <w:rFonts w:ascii="Garamond" w:hAnsi="Garamond" w:cs="Calibri"/>
                <w:b/>
                <w:bCs/>
                <w:color w:val="000000"/>
                <w:sz w:val="20"/>
                <w:szCs w:val="20"/>
              </w:rPr>
              <w:t>Notional</w:t>
            </w:r>
            <w:r>
              <w:rPr>
                <w:rFonts w:ascii="Garamond" w:hAnsi="Garamond" w:cs="Calibri"/>
                <w:b/>
                <w:bCs/>
                <w:color w:val="000000"/>
                <w:sz w:val="20"/>
                <w:szCs w:val="20"/>
              </w:rPr>
              <w:br/>
              <w:t>turnover</w:t>
            </w:r>
          </w:p>
        </w:tc>
        <w:tc>
          <w:tcPr>
            <w:tcW w:w="992"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b/>
                <w:bCs/>
                <w:color w:val="000000"/>
                <w:sz w:val="20"/>
                <w:szCs w:val="20"/>
              </w:rPr>
            </w:pPr>
            <w:r>
              <w:rPr>
                <w:rFonts w:ascii="Garamond" w:hAnsi="Garamond" w:cs="Calibri"/>
                <w:b/>
                <w:bCs/>
                <w:color w:val="000000"/>
                <w:sz w:val="20"/>
                <w:szCs w:val="20"/>
              </w:rPr>
              <w:t>Open</w:t>
            </w:r>
            <w:r>
              <w:rPr>
                <w:rFonts w:ascii="Garamond" w:hAnsi="Garamond" w:cs="Calibri"/>
                <w:b/>
                <w:bCs/>
                <w:color w:val="000000"/>
                <w:sz w:val="20"/>
                <w:szCs w:val="20"/>
              </w:rPr>
              <w:br/>
              <w:t>interest</w:t>
            </w:r>
          </w:p>
        </w:tc>
        <w:tc>
          <w:tcPr>
            <w:tcW w:w="1032"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b/>
                <w:bCs/>
                <w:color w:val="000000"/>
                <w:sz w:val="20"/>
                <w:szCs w:val="20"/>
              </w:rPr>
            </w:pPr>
            <w:r>
              <w:rPr>
                <w:rFonts w:ascii="Garamond" w:hAnsi="Garamond" w:cs="Calibri"/>
                <w:b/>
                <w:bCs/>
                <w:color w:val="000000"/>
                <w:sz w:val="20"/>
                <w:szCs w:val="20"/>
              </w:rPr>
              <w:t>Number of</w:t>
            </w:r>
            <w:r>
              <w:rPr>
                <w:rFonts w:ascii="Garamond" w:hAnsi="Garamond" w:cs="Calibri"/>
                <w:b/>
                <w:bCs/>
                <w:color w:val="000000"/>
                <w:sz w:val="20"/>
                <w:szCs w:val="20"/>
              </w:rPr>
              <w:br/>
              <w:t>contracts traded</w:t>
            </w:r>
          </w:p>
        </w:tc>
        <w:tc>
          <w:tcPr>
            <w:tcW w:w="926"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b/>
                <w:bCs/>
                <w:color w:val="000000"/>
                <w:sz w:val="20"/>
                <w:szCs w:val="20"/>
              </w:rPr>
            </w:pPr>
            <w:r>
              <w:rPr>
                <w:rFonts w:ascii="Garamond" w:hAnsi="Garamond" w:cs="Calibri"/>
                <w:b/>
                <w:bCs/>
                <w:color w:val="000000"/>
                <w:sz w:val="20"/>
                <w:szCs w:val="20"/>
              </w:rPr>
              <w:t>Notional</w:t>
            </w:r>
            <w:r>
              <w:rPr>
                <w:rFonts w:ascii="Garamond" w:hAnsi="Garamond" w:cs="Calibri"/>
                <w:b/>
                <w:bCs/>
                <w:color w:val="000000"/>
                <w:sz w:val="20"/>
                <w:szCs w:val="20"/>
              </w:rPr>
              <w:br/>
              <w:t>turnover</w:t>
            </w:r>
          </w:p>
        </w:tc>
        <w:tc>
          <w:tcPr>
            <w:tcW w:w="918"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b/>
                <w:bCs/>
                <w:color w:val="000000"/>
                <w:sz w:val="20"/>
                <w:szCs w:val="20"/>
              </w:rPr>
            </w:pPr>
            <w:r>
              <w:rPr>
                <w:rFonts w:ascii="Garamond" w:hAnsi="Garamond" w:cs="Calibri"/>
                <w:b/>
                <w:bCs/>
                <w:color w:val="000000"/>
                <w:sz w:val="20"/>
                <w:szCs w:val="20"/>
              </w:rPr>
              <w:t>Open</w:t>
            </w:r>
            <w:r>
              <w:rPr>
                <w:rFonts w:ascii="Garamond" w:hAnsi="Garamond" w:cs="Calibri"/>
                <w:b/>
                <w:bCs/>
                <w:color w:val="000000"/>
                <w:sz w:val="20"/>
                <w:szCs w:val="20"/>
              </w:rPr>
              <w:br/>
              <w:t>interest</w:t>
            </w:r>
          </w:p>
        </w:tc>
      </w:tr>
      <w:tr w:rsidR="000E15A1" w:rsidTr="005C6816">
        <w:trPr>
          <w:trHeight w:val="229"/>
          <w:jc w:val="center"/>
        </w:trPr>
        <w:tc>
          <w:tcPr>
            <w:tcW w:w="9193" w:type="dxa"/>
            <w:gridSpan w:val="7"/>
            <w:tcBorders>
              <w:top w:val="single" w:sz="4" w:space="0" w:color="auto"/>
              <w:left w:val="single" w:sz="4" w:space="0" w:color="auto"/>
              <w:bottom w:val="single" w:sz="4" w:space="0" w:color="auto"/>
              <w:right w:val="single" w:sz="4" w:space="0" w:color="000000"/>
            </w:tcBorders>
            <w:shd w:val="clear" w:color="000000" w:fill="D9E1F2"/>
            <w:tcMar>
              <w:top w:w="15" w:type="dxa"/>
              <w:left w:w="15" w:type="dxa"/>
              <w:bottom w:w="0" w:type="dxa"/>
              <w:right w:w="15" w:type="dxa"/>
            </w:tcMar>
            <w:vAlign w:val="center"/>
            <w:hideMark/>
          </w:tcPr>
          <w:p w:rsidR="000E15A1" w:rsidRDefault="000E15A1" w:rsidP="005C6816">
            <w:pPr>
              <w:jc w:val="center"/>
              <w:rPr>
                <w:rFonts w:ascii="Garamond" w:hAnsi="Garamond" w:cs="Calibri"/>
                <w:b/>
                <w:bCs/>
                <w:color w:val="000000"/>
                <w:sz w:val="20"/>
                <w:szCs w:val="20"/>
              </w:rPr>
            </w:pPr>
            <w:r>
              <w:rPr>
                <w:rFonts w:ascii="Garamond" w:hAnsi="Garamond" w:cs="Calibri"/>
                <w:b/>
                <w:bCs/>
                <w:color w:val="000000"/>
                <w:sz w:val="20"/>
                <w:szCs w:val="20"/>
              </w:rPr>
              <w:t>Americas</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BM&amp;FBOVESPA</w:t>
            </w:r>
          </w:p>
        </w:tc>
        <w:tc>
          <w:tcPr>
            <w:tcW w:w="993"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90,684</w:t>
            </w:r>
          </w:p>
        </w:tc>
        <w:tc>
          <w:tcPr>
            <w:tcW w:w="1084"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13</w:t>
            </w:r>
          </w:p>
        </w:tc>
        <w:tc>
          <w:tcPr>
            <w:tcW w:w="99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73,827</w:t>
            </w:r>
          </w:p>
        </w:tc>
        <w:tc>
          <w:tcPr>
            <w:tcW w:w="103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182,830</w:t>
            </w:r>
          </w:p>
        </w:tc>
        <w:tc>
          <w:tcPr>
            <w:tcW w:w="926"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1,242</w:t>
            </w:r>
          </w:p>
        </w:tc>
        <w:tc>
          <w:tcPr>
            <w:tcW w:w="918"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52,417</w:t>
            </w:r>
          </w:p>
        </w:tc>
      </w:tr>
      <w:tr w:rsidR="000E15A1" w:rsidTr="005C6816">
        <w:trPr>
          <w:trHeight w:val="3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Bolsa de Valores de Colombia</w:t>
            </w:r>
          </w:p>
        </w:tc>
        <w:tc>
          <w:tcPr>
            <w:tcW w:w="993"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1084"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99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103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11</w:t>
            </w:r>
          </w:p>
        </w:tc>
        <w:tc>
          <w:tcPr>
            <w:tcW w:w="926"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0</w:t>
            </w:r>
          </w:p>
        </w:tc>
        <w:tc>
          <w:tcPr>
            <w:tcW w:w="918"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200</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CME Group</w:t>
            </w:r>
          </w:p>
        </w:tc>
        <w:tc>
          <w:tcPr>
            <w:tcW w:w="993"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10,647,251</w:t>
            </w:r>
          </w:p>
        </w:tc>
        <w:tc>
          <w:tcPr>
            <w:tcW w:w="1084"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503,075</w:t>
            </w:r>
          </w:p>
        </w:tc>
        <w:tc>
          <w:tcPr>
            <w:tcW w:w="99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10,477,600</w:t>
            </w:r>
          </w:p>
        </w:tc>
        <w:tc>
          <w:tcPr>
            <w:tcW w:w="103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75,807,158</w:t>
            </w:r>
          </w:p>
        </w:tc>
        <w:tc>
          <w:tcPr>
            <w:tcW w:w="926"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4,241,740</w:t>
            </w:r>
          </w:p>
        </w:tc>
        <w:tc>
          <w:tcPr>
            <w:tcW w:w="918"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16,958,600</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ICE Futures US</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1,142,628</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26,127</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1,222,650</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6,069,807</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125,108</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1,970,650</w:t>
            </w:r>
          </w:p>
        </w:tc>
      </w:tr>
      <w:tr w:rsidR="000E15A1" w:rsidTr="005C6816">
        <w:trPr>
          <w:trHeight w:val="31"/>
          <w:jc w:val="center"/>
        </w:trPr>
        <w:tc>
          <w:tcPr>
            <w:tcW w:w="3245" w:type="dxa"/>
            <w:tcBorders>
              <w:top w:val="single" w:sz="4" w:space="0" w:color="auto"/>
              <w:left w:val="single" w:sz="4" w:space="0" w:color="auto"/>
              <w:bottom w:val="single" w:sz="4" w:space="0" w:color="auto"/>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b/>
                <w:bCs/>
                <w:color w:val="000000"/>
                <w:sz w:val="20"/>
                <w:szCs w:val="20"/>
              </w:rPr>
            </w:pPr>
            <w:r>
              <w:rPr>
                <w:rFonts w:ascii="Garamond" w:hAnsi="Garamond" w:cs="Calibri"/>
                <w:b/>
                <w:bCs/>
                <w:color w:val="000000"/>
                <w:sz w:val="20"/>
                <w:szCs w:val="20"/>
              </w:rPr>
              <w:t>Total region</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r>
              <w:rPr>
                <w:rFonts w:ascii="Garamond" w:hAnsi="Garamond" w:cs="Calibri"/>
                <w:b/>
                <w:bCs/>
                <w:color w:val="000000"/>
                <w:sz w:val="20"/>
                <w:szCs w:val="20"/>
              </w:rPr>
              <w:t>11,880,563</w:t>
            </w:r>
          </w:p>
        </w:tc>
        <w:tc>
          <w:tcPr>
            <w:tcW w:w="1084"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p>
        </w:tc>
        <w:tc>
          <w:tcPr>
            <w:tcW w:w="103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r>
              <w:rPr>
                <w:rFonts w:ascii="Garamond" w:hAnsi="Garamond" w:cs="Calibri"/>
                <w:b/>
                <w:bCs/>
                <w:color w:val="000000"/>
                <w:sz w:val="20"/>
                <w:szCs w:val="20"/>
              </w:rPr>
              <w:t>82,059,806</w:t>
            </w:r>
          </w:p>
        </w:tc>
        <w:tc>
          <w:tcPr>
            <w:tcW w:w="926"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p>
        </w:tc>
      </w:tr>
      <w:tr w:rsidR="000E15A1" w:rsidTr="005C6816">
        <w:trPr>
          <w:trHeight w:val="31"/>
          <w:jc w:val="center"/>
        </w:trPr>
        <w:tc>
          <w:tcPr>
            <w:tcW w:w="9193" w:type="dxa"/>
            <w:gridSpan w:val="7"/>
            <w:tcBorders>
              <w:top w:val="single" w:sz="4" w:space="0" w:color="auto"/>
              <w:left w:val="single" w:sz="4" w:space="0" w:color="auto"/>
              <w:bottom w:val="single" w:sz="4" w:space="0" w:color="auto"/>
              <w:right w:val="single" w:sz="4" w:space="0" w:color="000000"/>
            </w:tcBorders>
            <w:shd w:val="clear" w:color="000000" w:fill="D9E1F2"/>
            <w:tcMar>
              <w:top w:w="15" w:type="dxa"/>
              <w:left w:w="15" w:type="dxa"/>
              <w:bottom w:w="0" w:type="dxa"/>
              <w:right w:w="15" w:type="dxa"/>
            </w:tcMar>
            <w:vAlign w:val="center"/>
            <w:hideMark/>
          </w:tcPr>
          <w:p w:rsidR="000E15A1" w:rsidRDefault="000E15A1" w:rsidP="005C6816">
            <w:pPr>
              <w:jc w:val="center"/>
              <w:rPr>
                <w:rFonts w:ascii="Garamond" w:hAnsi="Garamond" w:cs="Calibri"/>
                <w:b/>
                <w:bCs/>
                <w:color w:val="000000"/>
                <w:sz w:val="20"/>
                <w:szCs w:val="20"/>
              </w:rPr>
            </w:pPr>
            <w:r>
              <w:rPr>
                <w:rFonts w:ascii="Garamond" w:hAnsi="Garamond" w:cs="Calibri"/>
                <w:b/>
                <w:bCs/>
                <w:color w:val="000000"/>
                <w:sz w:val="20"/>
                <w:szCs w:val="20"/>
              </w:rPr>
              <w:t>Asia - Pacific</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Australian Securities Exchange</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4,065</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975</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35,560</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30,796</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2,224</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87,312</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Bursa Malaysia Derivatives</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1,650</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6,050</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943,784</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12,473</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246,407</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Dalian Commodity Exchange</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1,109,153</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67</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454,260</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87,385,953</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665,592</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6,408,210</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Hong Kong Exchanges and Clearing</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33,594</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1,350</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1,414</w:t>
            </w:r>
          </w:p>
        </w:tc>
      </w:tr>
      <w:tr w:rsidR="000E15A1" w:rsidTr="005C6816">
        <w:trPr>
          <w:trHeight w:val="3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Indonesia Commodity and Derivatives Exchange</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8,033</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142</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 xml:space="preserve">Multi Commodity Exchange of India </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129,877</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1,827</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9,471</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22,749,621</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83,374</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313,641</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NZX Limited</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4,330</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14</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8,206</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41,593</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167</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49,881</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Shanghai Futures Exchange</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109,123,722</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1,060,420</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5,125,510</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Singapore Exchange</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392,065</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893,442</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1,365,596</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699,988</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TAIFEX</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2,428</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19</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1,583</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15,243</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225</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2,171</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Thailand Futures Exchange</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449,987</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48,038</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Zhengzhou Commodity Exchange</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719,044</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83</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131,721</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91,936,801</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487,676</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4,106,010</w:t>
            </w:r>
          </w:p>
        </w:tc>
      </w:tr>
      <w:tr w:rsidR="000E15A1" w:rsidTr="005C6816">
        <w:trPr>
          <w:trHeight w:val="229"/>
          <w:jc w:val="center"/>
        </w:trPr>
        <w:tc>
          <w:tcPr>
            <w:tcW w:w="3245" w:type="dxa"/>
            <w:tcBorders>
              <w:top w:val="single" w:sz="4" w:space="0" w:color="auto"/>
              <w:left w:val="single" w:sz="4" w:space="0" w:color="auto"/>
              <w:bottom w:val="single" w:sz="4" w:space="0" w:color="auto"/>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b/>
                <w:bCs/>
                <w:color w:val="000000"/>
                <w:sz w:val="20"/>
                <w:szCs w:val="20"/>
              </w:rPr>
            </w:pPr>
            <w:r>
              <w:rPr>
                <w:rFonts w:ascii="Garamond" w:hAnsi="Garamond" w:cs="Calibri"/>
                <w:b/>
                <w:bCs/>
                <w:color w:val="000000"/>
                <w:sz w:val="20"/>
                <w:szCs w:val="20"/>
              </w:rPr>
              <w:t>Total region</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r>
              <w:rPr>
                <w:rFonts w:ascii="Garamond" w:hAnsi="Garamond" w:cs="Calibri"/>
                <w:b/>
                <w:bCs/>
                <w:color w:val="000000"/>
                <w:sz w:val="20"/>
                <w:szCs w:val="20"/>
              </w:rPr>
              <w:t>2,362,612</w:t>
            </w:r>
          </w:p>
        </w:tc>
        <w:tc>
          <w:tcPr>
            <w:tcW w:w="1084"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p>
        </w:tc>
        <w:tc>
          <w:tcPr>
            <w:tcW w:w="103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r>
              <w:rPr>
                <w:rFonts w:ascii="Garamond" w:hAnsi="Garamond" w:cs="Calibri"/>
                <w:b/>
                <w:bCs/>
                <w:color w:val="000000"/>
                <w:sz w:val="20"/>
                <w:szCs w:val="20"/>
              </w:rPr>
              <w:t>314,084,723</w:t>
            </w:r>
          </w:p>
        </w:tc>
        <w:tc>
          <w:tcPr>
            <w:tcW w:w="926"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p>
        </w:tc>
      </w:tr>
      <w:tr w:rsidR="000E15A1" w:rsidTr="005C6816">
        <w:trPr>
          <w:trHeight w:val="229"/>
          <w:jc w:val="center"/>
        </w:trPr>
        <w:tc>
          <w:tcPr>
            <w:tcW w:w="9193" w:type="dxa"/>
            <w:gridSpan w:val="7"/>
            <w:tcBorders>
              <w:top w:val="single" w:sz="4" w:space="0" w:color="auto"/>
              <w:left w:val="single" w:sz="4" w:space="0" w:color="auto"/>
              <w:bottom w:val="single" w:sz="4" w:space="0" w:color="auto"/>
              <w:right w:val="single" w:sz="4" w:space="0" w:color="000000"/>
            </w:tcBorders>
            <w:shd w:val="clear" w:color="000000" w:fill="D9E1F2"/>
            <w:tcMar>
              <w:top w:w="15" w:type="dxa"/>
              <w:left w:w="15" w:type="dxa"/>
              <w:bottom w:w="0" w:type="dxa"/>
              <w:right w:w="15" w:type="dxa"/>
            </w:tcMar>
            <w:vAlign w:val="center"/>
            <w:hideMark/>
          </w:tcPr>
          <w:p w:rsidR="000E15A1" w:rsidRDefault="000E15A1" w:rsidP="005C6816">
            <w:pPr>
              <w:jc w:val="center"/>
              <w:rPr>
                <w:rFonts w:ascii="Garamond" w:hAnsi="Garamond" w:cs="Calibri"/>
                <w:b/>
                <w:bCs/>
                <w:color w:val="000000"/>
                <w:sz w:val="20"/>
                <w:szCs w:val="20"/>
              </w:rPr>
            </w:pPr>
            <w:r>
              <w:rPr>
                <w:rFonts w:ascii="Garamond" w:hAnsi="Garamond" w:cs="Calibri"/>
                <w:b/>
                <w:bCs/>
                <w:color w:val="000000"/>
                <w:sz w:val="20"/>
                <w:szCs w:val="20"/>
              </w:rPr>
              <w:t>Europe - Africa - Middle East</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Borsa Istanbul</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3,083,744</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513</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457,175</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Dubai Gold &amp; Commodities Exchange</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20,263</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243</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1,713</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EUREX</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951,597</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2,314</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1,189,520</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429,904</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20,337</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2,237,340</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Euronext</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80,079</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913</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204,970</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877,202</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10,333</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391,412</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ICE Futures Europe</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2,324,940</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35,495,620</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Johannesburg Stock Exchange</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24,086</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28</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49,319</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188,209</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3,312</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87,423</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London Metal Exchange</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501,913</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45,575</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339,290</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13,992,651</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1,145,560</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2,090,750</w:t>
            </w:r>
          </w:p>
        </w:tc>
      </w:tr>
      <w:tr w:rsidR="000E15A1" w:rsidTr="005C6816">
        <w:trPr>
          <w:trHeight w:val="229"/>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LSE Group</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NA</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65</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4</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168</w:t>
            </w:r>
          </w:p>
        </w:tc>
      </w:tr>
      <w:tr w:rsidR="000E15A1" w:rsidTr="005C6816">
        <w:trPr>
          <w:trHeight w:val="42"/>
          <w:jc w:val="center"/>
        </w:trPr>
        <w:tc>
          <w:tcPr>
            <w:tcW w:w="3245"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color w:val="000000"/>
                <w:sz w:val="20"/>
                <w:szCs w:val="20"/>
              </w:rPr>
            </w:pPr>
            <w:r>
              <w:rPr>
                <w:rFonts w:ascii="Garamond" w:hAnsi="Garamond" w:cs="Calibri"/>
                <w:color w:val="000000"/>
                <w:sz w:val="20"/>
                <w:szCs w:val="20"/>
              </w:rPr>
              <w:t>Moscow Exchange</w:t>
            </w:r>
          </w:p>
        </w:tc>
        <w:tc>
          <w:tcPr>
            <w:tcW w:w="99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355,284</w:t>
            </w:r>
          </w:p>
        </w:tc>
        <w:tc>
          <w:tcPr>
            <w:tcW w:w="108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237</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283,082</w:t>
            </w:r>
          </w:p>
        </w:tc>
        <w:tc>
          <w:tcPr>
            <w:tcW w:w="1032"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47,181,930</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32,019</w:t>
            </w:r>
          </w:p>
        </w:tc>
        <w:tc>
          <w:tcPr>
            <w:tcW w:w="91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color w:val="000000"/>
                <w:sz w:val="20"/>
                <w:szCs w:val="20"/>
              </w:rPr>
            </w:pPr>
            <w:r>
              <w:rPr>
                <w:rFonts w:ascii="Garamond" w:hAnsi="Garamond" w:cs="Calibri"/>
                <w:color w:val="000000"/>
                <w:sz w:val="20"/>
                <w:szCs w:val="20"/>
              </w:rPr>
              <w:t>3,376,460</w:t>
            </w:r>
          </w:p>
        </w:tc>
      </w:tr>
      <w:tr w:rsidR="000E15A1" w:rsidTr="005C6816">
        <w:trPr>
          <w:trHeight w:val="229"/>
          <w:jc w:val="center"/>
        </w:trPr>
        <w:tc>
          <w:tcPr>
            <w:tcW w:w="3245" w:type="dxa"/>
            <w:tcBorders>
              <w:top w:val="single" w:sz="4" w:space="0" w:color="auto"/>
              <w:left w:val="single" w:sz="4" w:space="0" w:color="auto"/>
              <w:bottom w:val="single" w:sz="4" w:space="0" w:color="auto"/>
              <w:right w:val="nil"/>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b/>
                <w:bCs/>
                <w:color w:val="000000"/>
                <w:sz w:val="20"/>
                <w:szCs w:val="20"/>
              </w:rPr>
            </w:pPr>
            <w:r>
              <w:rPr>
                <w:rFonts w:ascii="Garamond" w:hAnsi="Garamond" w:cs="Calibri"/>
                <w:b/>
                <w:bCs/>
                <w:color w:val="000000"/>
                <w:sz w:val="20"/>
                <w:szCs w:val="20"/>
              </w:rPr>
              <w:t>Total region</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r>
              <w:rPr>
                <w:rFonts w:ascii="Garamond" w:hAnsi="Garamond" w:cs="Calibri"/>
                <w:b/>
                <w:bCs/>
                <w:color w:val="000000"/>
                <w:sz w:val="20"/>
                <w:szCs w:val="20"/>
              </w:rPr>
              <w:t>4,237,899</w:t>
            </w:r>
          </w:p>
        </w:tc>
        <w:tc>
          <w:tcPr>
            <w:tcW w:w="1084"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p>
        </w:tc>
        <w:tc>
          <w:tcPr>
            <w:tcW w:w="103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r>
              <w:rPr>
                <w:rFonts w:ascii="Garamond" w:hAnsi="Garamond" w:cs="Calibri"/>
                <w:b/>
                <w:bCs/>
                <w:color w:val="000000"/>
                <w:sz w:val="20"/>
                <w:szCs w:val="20"/>
              </w:rPr>
              <w:t>101,269,588</w:t>
            </w:r>
          </w:p>
        </w:tc>
        <w:tc>
          <w:tcPr>
            <w:tcW w:w="926"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p>
        </w:tc>
      </w:tr>
      <w:tr w:rsidR="000E15A1" w:rsidTr="005C6816">
        <w:trPr>
          <w:trHeight w:val="229"/>
          <w:jc w:val="center"/>
        </w:trPr>
        <w:tc>
          <w:tcPr>
            <w:tcW w:w="3245" w:type="dxa"/>
            <w:tcBorders>
              <w:top w:val="nil"/>
              <w:left w:val="single" w:sz="4" w:space="0" w:color="auto"/>
              <w:bottom w:val="single" w:sz="4" w:space="0" w:color="auto"/>
              <w:right w:val="single" w:sz="4" w:space="0" w:color="auto"/>
            </w:tcBorders>
            <w:shd w:val="clear" w:color="000000" w:fill="B4C6E7"/>
            <w:tcMar>
              <w:top w:w="15" w:type="dxa"/>
              <w:left w:w="15" w:type="dxa"/>
              <w:bottom w:w="0" w:type="dxa"/>
              <w:right w:w="15" w:type="dxa"/>
            </w:tcMar>
            <w:vAlign w:val="center"/>
            <w:hideMark/>
          </w:tcPr>
          <w:p w:rsidR="000E15A1" w:rsidRDefault="000E15A1" w:rsidP="005C6816">
            <w:pPr>
              <w:rPr>
                <w:rFonts w:ascii="Garamond" w:hAnsi="Garamond" w:cs="Calibri"/>
                <w:b/>
                <w:bCs/>
                <w:color w:val="000000"/>
                <w:sz w:val="20"/>
                <w:szCs w:val="20"/>
              </w:rPr>
            </w:pPr>
            <w:r>
              <w:rPr>
                <w:rFonts w:ascii="Garamond" w:hAnsi="Garamond" w:cs="Calibri"/>
                <w:b/>
                <w:bCs/>
                <w:color w:val="000000"/>
                <w:sz w:val="20"/>
                <w:szCs w:val="20"/>
              </w:rPr>
              <w:t>Total</w:t>
            </w:r>
          </w:p>
        </w:tc>
        <w:tc>
          <w:tcPr>
            <w:tcW w:w="993"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r>
              <w:rPr>
                <w:rFonts w:ascii="Garamond" w:hAnsi="Garamond" w:cs="Calibri"/>
                <w:b/>
                <w:bCs/>
                <w:color w:val="000000"/>
                <w:sz w:val="20"/>
                <w:szCs w:val="20"/>
              </w:rPr>
              <w:t>18,481,074</w:t>
            </w:r>
          </w:p>
        </w:tc>
        <w:tc>
          <w:tcPr>
            <w:tcW w:w="1084"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p>
        </w:tc>
        <w:tc>
          <w:tcPr>
            <w:tcW w:w="992"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p>
        </w:tc>
        <w:tc>
          <w:tcPr>
            <w:tcW w:w="1032"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r>
              <w:rPr>
                <w:rFonts w:ascii="Garamond" w:hAnsi="Garamond" w:cs="Calibri"/>
                <w:b/>
                <w:bCs/>
                <w:color w:val="000000"/>
                <w:sz w:val="20"/>
                <w:szCs w:val="20"/>
              </w:rPr>
              <w:t>497,414,117</w:t>
            </w:r>
          </w:p>
        </w:tc>
        <w:tc>
          <w:tcPr>
            <w:tcW w:w="926"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p>
        </w:tc>
        <w:tc>
          <w:tcPr>
            <w:tcW w:w="918"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E15A1" w:rsidRDefault="000E15A1" w:rsidP="005C6816">
            <w:pPr>
              <w:jc w:val="right"/>
              <w:rPr>
                <w:rFonts w:ascii="Garamond" w:hAnsi="Garamond" w:cs="Calibri"/>
                <w:b/>
                <w:bCs/>
                <w:color w:val="000000"/>
                <w:sz w:val="20"/>
                <w:szCs w:val="20"/>
              </w:rPr>
            </w:pPr>
          </w:p>
        </w:tc>
      </w:tr>
    </w:tbl>
    <w:p w:rsidR="000E15A1" w:rsidRPr="0016790F" w:rsidRDefault="000E15A1" w:rsidP="000E15A1">
      <w:pPr>
        <w:jc w:val="both"/>
        <w:rPr>
          <w:rFonts w:ascii="Garamond" w:hAnsi="Garamond"/>
          <w:sz w:val="18"/>
        </w:rPr>
      </w:pPr>
      <w:r w:rsidRPr="0016790F">
        <w:rPr>
          <w:rFonts w:ascii="Garamond" w:hAnsi="Garamond"/>
          <w:sz w:val="18"/>
        </w:rPr>
        <w:t xml:space="preserve"> NA: Not Available</w:t>
      </w:r>
    </w:p>
    <w:p w:rsidR="000E15A1" w:rsidRPr="0016790F" w:rsidRDefault="000E15A1" w:rsidP="000E15A1">
      <w:pPr>
        <w:jc w:val="both"/>
        <w:outlineLvl w:val="0"/>
        <w:rPr>
          <w:rFonts w:ascii="Garamond" w:hAnsi="Garamond"/>
          <w:b/>
          <w:sz w:val="18"/>
        </w:rPr>
      </w:pPr>
      <w:r w:rsidRPr="0016790F">
        <w:rPr>
          <w:rFonts w:ascii="Garamond" w:hAnsi="Garamond"/>
          <w:b/>
          <w:sz w:val="18"/>
        </w:rPr>
        <w:t>Source: World Federation of Exchanges</w:t>
      </w:r>
    </w:p>
    <w:p w:rsidR="000E15A1" w:rsidRDefault="000E15A1" w:rsidP="000E15A1">
      <w:pPr>
        <w:jc w:val="both"/>
        <w:rPr>
          <w:rFonts w:ascii="Garamond" w:hAnsi="Garamond"/>
          <w:b/>
          <w:color w:val="0000FF"/>
        </w:rPr>
      </w:pPr>
    </w:p>
    <w:p w:rsidR="000E15A1" w:rsidRDefault="000E15A1" w:rsidP="000E15A1">
      <w:pPr>
        <w:jc w:val="both"/>
        <w:rPr>
          <w:rFonts w:ascii="Garamond" w:hAnsi="Garamond"/>
          <w:b/>
          <w:color w:val="0000FF"/>
        </w:rPr>
      </w:pPr>
    </w:p>
    <w:p w:rsidR="000E15A1" w:rsidRDefault="000E15A1" w:rsidP="000E15A1">
      <w:pPr>
        <w:rPr>
          <w:rFonts w:ascii="Garamond" w:hAnsi="Garamond"/>
          <w:b/>
          <w:color w:val="0000FF"/>
        </w:rPr>
      </w:pPr>
      <w:r>
        <w:rPr>
          <w:rFonts w:ascii="Garamond" w:hAnsi="Garamond"/>
          <w:b/>
          <w:color w:val="0000FF"/>
        </w:rPr>
        <w:br w:type="page"/>
      </w:r>
    </w:p>
    <w:p w:rsidR="000E15A1" w:rsidRPr="00AD1318" w:rsidRDefault="000E15A1" w:rsidP="000E15A1">
      <w:pPr>
        <w:outlineLvl w:val="0"/>
        <w:rPr>
          <w:rFonts w:ascii="Garamond" w:hAnsi="Garamond"/>
          <w:b/>
        </w:rPr>
      </w:pPr>
      <w:r w:rsidRPr="00AD1318">
        <w:rPr>
          <w:rFonts w:ascii="Garamond" w:hAnsi="Garamond"/>
          <w:b/>
        </w:rPr>
        <w:t>Debt Market:</w:t>
      </w:r>
    </w:p>
    <w:p w:rsidR="000E15A1" w:rsidRPr="00AD1318" w:rsidRDefault="000E15A1" w:rsidP="000E15A1">
      <w:pPr>
        <w:jc w:val="both"/>
        <w:rPr>
          <w:rFonts w:ascii="Garamond" w:eastAsia="Times New Roman" w:hAnsi="Garamond" w:cs="Arial"/>
          <w:lang w:eastAsia="en-GB"/>
        </w:rPr>
      </w:pPr>
    </w:p>
    <w:p w:rsidR="000E15A1" w:rsidRPr="00AD1318" w:rsidRDefault="000E15A1" w:rsidP="000E15A1">
      <w:pPr>
        <w:jc w:val="both"/>
        <w:rPr>
          <w:rFonts w:ascii="Garamond" w:eastAsia="Times New Roman" w:hAnsi="Garamond" w:cs="Arial"/>
          <w:lang w:eastAsia="en-GB"/>
        </w:rPr>
      </w:pPr>
      <w:r w:rsidRPr="00AD1318">
        <w:rPr>
          <w:rFonts w:ascii="Garamond" w:eastAsia="Times New Roman" w:hAnsi="Garamond" w:cs="Arial"/>
          <w:lang w:eastAsia="en-GB"/>
        </w:rPr>
        <w:t>The good performance of the US economy and dovish policies by the major central banks supported the risk appetite of the investors. The positive tone in economic data pushed government bond yields up (i.e. prices fell) and prompted riskier fixed income assets to outperform. Corporate bonds too continued to perform well.</w:t>
      </w:r>
    </w:p>
    <w:p w:rsidR="000E15A1" w:rsidRPr="00DD3313" w:rsidRDefault="000E15A1" w:rsidP="000E15A1">
      <w:pPr>
        <w:jc w:val="both"/>
        <w:rPr>
          <w:rFonts w:ascii="Garamond" w:eastAsia="Times New Roman" w:hAnsi="Garamond" w:cs="Arial"/>
          <w:lang w:eastAsia="en-GB"/>
        </w:rPr>
      </w:pPr>
    </w:p>
    <w:p w:rsidR="000E15A1" w:rsidRPr="00DD3313" w:rsidRDefault="000E15A1" w:rsidP="000E15A1">
      <w:pPr>
        <w:jc w:val="both"/>
        <w:rPr>
          <w:rFonts w:ascii="Garamond" w:eastAsia="Times New Roman" w:hAnsi="Garamond"/>
        </w:rPr>
      </w:pPr>
      <w:r w:rsidRPr="00DD3313">
        <w:rPr>
          <w:rFonts w:ascii="Garamond" w:eastAsia="Times New Roman" w:hAnsi="Garamond"/>
        </w:rPr>
        <w:t>The yields of 10-year Treasury bonds increased by 9 basis points (bps) in April compared to previous month. Yields of Ten-year Bund (German government bond) also went up by 8 bps. UK government bonds underperformed with 10-year yields rising by more than 18 bps as the EU agreed to the UK extending the Brexit deadline to October and domestic data surprised to the upside.</w:t>
      </w:r>
      <w:r>
        <w:rPr>
          <w:rFonts w:ascii="Garamond" w:eastAsia="Times New Roman" w:hAnsi="Garamond"/>
        </w:rPr>
        <w:t xml:space="preserve"> The emerging market bonds were broadly unchanged. Yields of 10-year Indian government bond went up by 6 bps. However, yields of 10-year Chinese government bond went up by 33 bps.</w:t>
      </w:r>
    </w:p>
    <w:p w:rsidR="000E15A1" w:rsidRDefault="000E15A1" w:rsidP="000E15A1">
      <w:pPr>
        <w:jc w:val="both"/>
        <w:rPr>
          <w:rFonts w:ascii="Garamond" w:eastAsia="Times New Roman" w:hAnsi="Garamond"/>
          <w:color w:val="0000FF"/>
        </w:rPr>
      </w:pPr>
    </w:p>
    <w:p w:rsidR="000E15A1" w:rsidRPr="00365F0C" w:rsidRDefault="000E15A1" w:rsidP="000E15A1">
      <w:pPr>
        <w:jc w:val="both"/>
        <w:outlineLvl w:val="0"/>
        <w:rPr>
          <w:rFonts w:ascii="Garamond" w:hAnsi="Garamond"/>
          <w:b/>
        </w:rPr>
      </w:pPr>
      <w:r w:rsidRPr="00365F0C">
        <w:rPr>
          <w:rFonts w:ascii="Garamond" w:hAnsi="Garamond"/>
          <w:b/>
        </w:rPr>
        <w:t>Chart 3: Movement of 10 year Government Bond Yields in Developed Nations</w:t>
      </w:r>
    </w:p>
    <w:p w:rsidR="000E15A1" w:rsidRPr="00365F0C" w:rsidRDefault="000E15A1" w:rsidP="000E15A1">
      <w:pPr>
        <w:jc w:val="both"/>
        <w:outlineLvl w:val="0"/>
        <w:rPr>
          <w:rFonts w:ascii="Garamond" w:hAnsi="Garamond"/>
          <w:b/>
        </w:rPr>
      </w:pPr>
      <w:r w:rsidRPr="00365F0C">
        <w:rPr>
          <w:noProof/>
          <w:lang w:val="en-IN" w:eastAsia="en-IN"/>
        </w:rPr>
        <w:drawing>
          <wp:inline distT="0" distB="0" distL="0" distR="0" wp14:anchorId="186342BB" wp14:editId="3303C701">
            <wp:extent cx="5923280" cy="4162567"/>
            <wp:effectExtent l="0" t="0" r="127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E15A1" w:rsidRDefault="000E15A1" w:rsidP="000E15A1">
      <w:pPr>
        <w:jc w:val="both"/>
        <w:outlineLvl w:val="0"/>
        <w:rPr>
          <w:rFonts w:ascii="Garamond" w:hAnsi="Garamond"/>
          <w:b/>
          <w:sz w:val="20"/>
        </w:rPr>
      </w:pPr>
    </w:p>
    <w:p w:rsidR="000E15A1" w:rsidRPr="00365F0C" w:rsidRDefault="000E15A1" w:rsidP="000E15A1">
      <w:pPr>
        <w:jc w:val="both"/>
        <w:outlineLvl w:val="0"/>
        <w:rPr>
          <w:rFonts w:ascii="Garamond" w:hAnsi="Garamond"/>
          <w:b/>
        </w:rPr>
      </w:pPr>
      <w:r w:rsidRPr="00365F0C">
        <w:rPr>
          <w:rFonts w:ascii="Garamond" w:hAnsi="Garamond"/>
          <w:b/>
          <w:sz w:val="20"/>
        </w:rPr>
        <w:t xml:space="preserve">Source: </w:t>
      </w:r>
      <w:r w:rsidRPr="00365F0C">
        <w:rPr>
          <w:rFonts w:ascii="Garamond" w:hAnsi="Garamond"/>
          <w:sz w:val="20"/>
        </w:rPr>
        <w:t>Bloomberg</w:t>
      </w:r>
    </w:p>
    <w:p w:rsidR="000E15A1" w:rsidRDefault="000E15A1" w:rsidP="000E15A1">
      <w:pPr>
        <w:jc w:val="both"/>
        <w:rPr>
          <w:rFonts w:ascii="Garamond" w:eastAsia="Times New Roman" w:hAnsi="Garamond" w:cs="Arial"/>
          <w:color w:val="0000FF"/>
          <w:lang w:eastAsia="en-GB"/>
        </w:rPr>
      </w:pPr>
    </w:p>
    <w:p w:rsidR="000E15A1" w:rsidRDefault="000E15A1" w:rsidP="000E15A1">
      <w:pPr>
        <w:jc w:val="both"/>
        <w:rPr>
          <w:rFonts w:ascii="Garamond" w:eastAsia="Times New Roman" w:hAnsi="Garamond" w:cs="Arial"/>
          <w:color w:val="0000FF"/>
          <w:lang w:eastAsia="en-GB"/>
        </w:rPr>
      </w:pPr>
    </w:p>
    <w:p w:rsidR="000E15A1" w:rsidRDefault="000E15A1" w:rsidP="000E15A1">
      <w:pPr>
        <w:jc w:val="both"/>
        <w:rPr>
          <w:rFonts w:ascii="Garamond" w:eastAsia="Times New Roman" w:hAnsi="Garamond" w:cs="Arial"/>
          <w:color w:val="0000FF"/>
          <w:lang w:eastAsia="en-GB"/>
        </w:rPr>
      </w:pPr>
    </w:p>
    <w:p w:rsidR="000E15A1" w:rsidRDefault="000E15A1" w:rsidP="000E15A1">
      <w:pPr>
        <w:jc w:val="both"/>
        <w:rPr>
          <w:rFonts w:ascii="Garamond" w:eastAsia="Times New Roman" w:hAnsi="Garamond" w:cs="Arial"/>
          <w:color w:val="0000FF"/>
          <w:lang w:eastAsia="en-GB"/>
        </w:rPr>
      </w:pPr>
    </w:p>
    <w:p w:rsidR="000E15A1" w:rsidRDefault="000E15A1" w:rsidP="000E15A1">
      <w:pPr>
        <w:jc w:val="both"/>
        <w:rPr>
          <w:rFonts w:ascii="Garamond" w:eastAsia="Times New Roman" w:hAnsi="Garamond" w:cs="Arial"/>
          <w:color w:val="0000FF"/>
          <w:lang w:eastAsia="en-GB"/>
        </w:rPr>
      </w:pPr>
    </w:p>
    <w:p w:rsidR="000E15A1" w:rsidRDefault="000E15A1" w:rsidP="000E15A1">
      <w:pPr>
        <w:jc w:val="both"/>
        <w:rPr>
          <w:rFonts w:ascii="Garamond" w:eastAsia="Times New Roman" w:hAnsi="Garamond" w:cs="Arial"/>
          <w:color w:val="0000FF"/>
          <w:lang w:eastAsia="en-GB"/>
        </w:rPr>
      </w:pPr>
    </w:p>
    <w:p w:rsidR="000E15A1" w:rsidRDefault="000E15A1" w:rsidP="000E15A1">
      <w:pPr>
        <w:jc w:val="both"/>
        <w:rPr>
          <w:rFonts w:ascii="Garamond" w:eastAsia="Times New Roman" w:hAnsi="Garamond" w:cs="Arial"/>
          <w:color w:val="0000FF"/>
          <w:lang w:eastAsia="en-GB"/>
        </w:rPr>
      </w:pPr>
    </w:p>
    <w:p w:rsidR="000E15A1" w:rsidRDefault="000E15A1" w:rsidP="000E15A1">
      <w:pPr>
        <w:jc w:val="both"/>
        <w:rPr>
          <w:rFonts w:ascii="Garamond" w:eastAsia="Times New Roman" w:hAnsi="Garamond" w:cs="Arial"/>
          <w:color w:val="0000FF"/>
          <w:lang w:eastAsia="en-GB"/>
        </w:rPr>
      </w:pPr>
    </w:p>
    <w:p w:rsidR="000E15A1" w:rsidRDefault="000E15A1" w:rsidP="000E15A1">
      <w:pPr>
        <w:jc w:val="both"/>
        <w:rPr>
          <w:rFonts w:ascii="Garamond" w:eastAsia="Times New Roman" w:hAnsi="Garamond" w:cs="Arial"/>
          <w:color w:val="0000FF"/>
          <w:lang w:eastAsia="en-GB"/>
        </w:rPr>
      </w:pPr>
    </w:p>
    <w:p w:rsidR="000E15A1" w:rsidRDefault="000E15A1" w:rsidP="000E15A1">
      <w:pPr>
        <w:jc w:val="both"/>
        <w:rPr>
          <w:rFonts w:ascii="Garamond" w:eastAsia="Times New Roman" w:hAnsi="Garamond" w:cs="Arial"/>
          <w:color w:val="0000FF"/>
          <w:lang w:eastAsia="en-GB"/>
        </w:rPr>
      </w:pPr>
    </w:p>
    <w:p w:rsidR="000E15A1" w:rsidRDefault="000E15A1" w:rsidP="000E15A1">
      <w:pPr>
        <w:jc w:val="both"/>
        <w:rPr>
          <w:rFonts w:ascii="Garamond" w:eastAsia="Times New Roman" w:hAnsi="Garamond" w:cs="Arial"/>
          <w:color w:val="0000FF"/>
          <w:lang w:eastAsia="en-GB"/>
        </w:rPr>
      </w:pPr>
    </w:p>
    <w:p w:rsidR="000E15A1" w:rsidRPr="00365F0C" w:rsidRDefault="000E15A1" w:rsidP="000E15A1">
      <w:pPr>
        <w:jc w:val="both"/>
        <w:outlineLvl w:val="0"/>
        <w:rPr>
          <w:rFonts w:ascii="Garamond" w:hAnsi="Garamond"/>
          <w:b/>
        </w:rPr>
      </w:pPr>
      <w:r w:rsidRPr="00365F0C">
        <w:rPr>
          <w:rFonts w:ascii="Garamond" w:hAnsi="Garamond"/>
          <w:b/>
        </w:rPr>
        <w:t>Chart 4: Movement of 10 year Government Bond Yields in BRIC Nations</w:t>
      </w:r>
    </w:p>
    <w:p w:rsidR="000E15A1" w:rsidRPr="00365F0C" w:rsidRDefault="000E15A1" w:rsidP="000E15A1">
      <w:pPr>
        <w:jc w:val="both"/>
        <w:outlineLvl w:val="0"/>
        <w:rPr>
          <w:rFonts w:ascii="Garamond" w:hAnsi="Garamond"/>
          <w:b/>
        </w:rPr>
      </w:pPr>
      <w:r w:rsidRPr="00365F0C">
        <w:rPr>
          <w:noProof/>
          <w:lang w:val="en-IN" w:eastAsia="en-IN"/>
        </w:rPr>
        <w:drawing>
          <wp:inline distT="0" distB="0" distL="0" distR="0" wp14:anchorId="32F64300" wp14:editId="2C7519BA">
            <wp:extent cx="5923280" cy="4244340"/>
            <wp:effectExtent l="0" t="0" r="1270" b="381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E15A1" w:rsidRPr="00365F0C" w:rsidRDefault="000E15A1" w:rsidP="000E15A1">
      <w:pPr>
        <w:jc w:val="both"/>
        <w:outlineLvl w:val="0"/>
        <w:rPr>
          <w:rFonts w:ascii="Garamond" w:hAnsi="Garamond"/>
          <w:sz w:val="20"/>
        </w:rPr>
      </w:pPr>
      <w:r w:rsidRPr="00365F0C">
        <w:rPr>
          <w:rFonts w:ascii="Garamond" w:hAnsi="Garamond"/>
          <w:b/>
          <w:sz w:val="20"/>
        </w:rPr>
        <w:t xml:space="preserve">Source: </w:t>
      </w:r>
      <w:r w:rsidRPr="00365F0C">
        <w:rPr>
          <w:rFonts w:ascii="Garamond" w:hAnsi="Garamond"/>
          <w:sz w:val="20"/>
        </w:rPr>
        <w:t>Bloomberg</w:t>
      </w:r>
    </w:p>
    <w:p w:rsidR="000E15A1" w:rsidRDefault="000E15A1" w:rsidP="000E15A1">
      <w:pPr>
        <w:jc w:val="both"/>
        <w:rPr>
          <w:rFonts w:ascii="Garamond" w:hAnsi="Garamond"/>
          <w:color w:val="0000FF"/>
        </w:rPr>
      </w:pPr>
    </w:p>
    <w:p w:rsidR="000E15A1" w:rsidRPr="00714B6B" w:rsidRDefault="000E15A1" w:rsidP="000E15A1">
      <w:pPr>
        <w:jc w:val="both"/>
        <w:rPr>
          <w:rFonts w:ascii="Garamond" w:hAnsi="Garamond"/>
        </w:rPr>
      </w:pPr>
      <w:r w:rsidRPr="00714B6B">
        <w:rPr>
          <w:rFonts w:ascii="Garamond" w:hAnsi="Garamond"/>
        </w:rPr>
        <w:t>As of February 2019, China and Japan accounted for 17.7 per cent and 16.8 per cent of total foreign holding of US Treasury Securities. India accounted for 2.3 per cent of total foreign holding of US Treasury Securities (Table A9).</w:t>
      </w:r>
    </w:p>
    <w:p w:rsidR="000E15A1" w:rsidRDefault="000E15A1" w:rsidP="000E15A1">
      <w:pPr>
        <w:rPr>
          <w:rFonts w:ascii="Garamond" w:hAnsi="Garamond"/>
          <w:b/>
          <w:color w:val="0000FF"/>
        </w:rPr>
      </w:pPr>
    </w:p>
    <w:p w:rsidR="00E50779" w:rsidRDefault="00E50779">
      <w:pPr>
        <w:rPr>
          <w:rFonts w:ascii="Garamond" w:hAnsi="Garamond"/>
          <w:b/>
        </w:rPr>
      </w:pPr>
      <w:r>
        <w:rPr>
          <w:rFonts w:ascii="Garamond" w:hAnsi="Garamond"/>
          <w:b/>
        </w:rPr>
        <w:br w:type="page"/>
      </w:r>
    </w:p>
    <w:p w:rsidR="000E15A1" w:rsidRPr="00436684" w:rsidRDefault="000E15A1" w:rsidP="000E15A1">
      <w:pPr>
        <w:outlineLvl w:val="0"/>
        <w:rPr>
          <w:rFonts w:ascii="Garamond" w:hAnsi="Garamond"/>
          <w:b/>
        </w:rPr>
      </w:pPr>
      <w:r w:rsidRPr="00436684">
        <w:rPr>
          <w:rFonts w:ascii="Garamond" w:hAnsi="Garamond"/>
          <w:b/>
        </w:rPr>
        <w:t>Table A9: Major Foreign Holders of US Treasury Securities (US$ billion)</w:t>
      </w:r>
    </w:p>
    <w:tbl>
      <w:tblPr>
        <w:tblpPr w:leftFromText="180" w:rightFromText="180" w:vertAnchor="text" w:horzAnchor="margin" w:tblpXSpec="center" w:tblpY="107"/>
        <w:tblW w:w="8843" w:type="dxa"/>
        <w:tblCellMar>
          <w:left w:w="86" w:type="dxa"/>
          <w:right w:w="86" w:type="dxa"/>
        </w:tblCellMar>
        <w:tblLook w:val="04A0" w:firstRow="1" w:lastRow="0" w:firstColumn="1" w:lastColumn="0" w:noHBand="0" w:noVBand="1"/>
      </w:tblPr>
      <w:tblGrid>
        <w:gridCol w:w="1885"/>
        <w:gridCol w:w="685"/>
        <w:gridCol w:w="727"/>
        <w:gridCol w:w="693"/>
        <w:gridCol w:w="693"/>
        <w:gridCol w:w="727"/>
        <w:gridCol w:w="685"/>
        <w:gridCol w:w="685"/>
        <w:gridCol w:w="685"/>
        <w:gridCol w:w="693"/>
        <w:gridCol w:w="685"/>
      </w:tblGrid>
      <w:tr w:rsidR="000E15A1" w:rsidRPr="00436684" w:rsidTr="005C6816">
        <w:trPr>
          <w:trHeight w:val="243"/>
        </w:trPr>
        <w:tc>
          <w:tcPr>
            <w:tcW w:w="1885" w:type="dxa"/>
            <w:vMerge w:val="restart"/>
            <w:tcBorders>
              <w:top w:val="single" w:sz="4" w:space="0" w:color="auto"/>
              <w:left w:val="single" w:sz="4" w:space="0" w:color="auto"/>
              <w:right w:val="single" w:sz="4" w:space="0" w:color="auto"/>
            </w:tcBorders>
            <w:shd w:val="clear" w:color="auto" w:fill="auto"/>
            <w:noWrap/>
            <w:hideMark/>
          </w:tcPr>
          <w:p w:rsidR="000E15A1" w:rsidRPr="00436684" w:rsidRDefault="000E15A1" w:rsidP="005C6816">
            <w:pPr>
              <w:jc w:val="center"/>
              <w:rPr>
                <w:rFonts w:ascii="Book Antiqua" w:eastAsia="Arial Unicode MS" w:hAnsi="Book Antiqua" w:cs="Arial Unicode MS"/>
                <w:b/>
                <w:bCs/>
                <w:color w:val="000000"/>
                <w:sz w:val="20"/>
                <w:szCs w:val="20"/>
                <w:lang w:bidi="hi-IN"/>
              </w:rPr>
            </w:pPr>
          </w:p>
          <w:p w:rsidR="000E15A1" w:rsidRPr="00436684" w:rsidRDefault="000E15A1" w:rsidP="005C6816">
            <w:pPr>
              <w:rPr>
                <w:rFonts w:ascii="Book Antiqua" w:eastAsia="Arial Unicode MS" w:hAnsi="Book Antiqua" w:cs="Arial Unicode MS"/>
                <w:b/>
                <w:bCs/>
                <w:color w:val="000000"/>
                <w:sz w:val="20"/>
                <w:szCs w:val="20"/>
                <w:lang w:bidi="hi-IN"/>
              </w:rPr>
            </w:pPr>
            <w:r w:rsidRPr="00436684">
              <w:rPr>
                <w:rFonts w:ascii="Book Antiqua" w:eastAsia="Arial Unicode MS" w:hAnsi="Book Antiqua" w:cs="Arial Unicode MS"/>
                <w:b/>
                <w:bCs/>
                <w:color w:val="000000"/>
                <w:sz w:val="20"/>
                <w:szCs w:val="20"/>
                <w:lang w:bidi="hi-IN"/>
              </w:rPr>
              <w:t>Country\Month</w:t>
            </w:r>
          </w:p>
        </w:tc>
        <w:tc>
          <w:tcPr>
            <w:tcW w:w="5580" w:type="dxa"/>
            <w:gridSpan w:val="8"/>
            <w:tcBorders>
              <w:top w:val="single" w:sz="4" w:space="0" w:color="auto"/>
              <w:left w:val="nil"/>
              <w:bottom w:val="single" w:sz="4" w:space="0" w:color="auto"/>
              <w:right w:val="single" w:sz="4" w:space="0" w:color="auto"/>
            </w:tcBorders>
            <w:shd w:val="clear" w:color="auto" w:fill="auto"/>
            <w:noWrap/>
            <w:hideMark/>
          </w:tcPr>
          <w:p w:rsidR="000E15A1" w:rsidRPr="00436684" w:rsidRDefault="000E15A1" w:rsidP="005C6816">
            <w:pPr>
              <w:jc w:val="center"/>
              <w:rPr>
                <w:rFonts w:ascii="Book Antiqua" w:eastAsia="Times New Roman" w:hAnsi="Book Antiqua" w:cs="Calibri"/>
                <w:b/>
                <w:bCs/>
                <w:color w:val="000000"/>
                <w:sz w:val="20"/>
                <w:szCs w:val="20"/>
                <w:lang w:bidi="hi-IN"/>
              </w:rPr>
            </w:pPr>
            <w:r w:rsidRPr="00436684">
              <w:rPr>
                <w:rFonts w:ascii="Book Antiqua" w:eastAsia="Times New Roman" w:hAnsi="Book Antiqua" w:cs="Calibri"/>
                <w:b/>
                <w:bCs/>
                <w:color w:val="000000"/>
                <w:sz w:val="20"/>
                <w:szCs w:val="20"/>
                <w:lang w:bidi="hi-IN"/>
              </w:rPr>
              <w:t>2018</w:t>
            </w:r>
          </w:p>
        </w:tc>
        <w:tc>
          <w:tcPr>
            <w:tcW w:w="1378" w:type="dxa"/>
            <w:gridSpan w:val="2"/>
            <w:tcBorders>
              <w:top w:val="single" w:sz="4" w:space="0" w:color="auto"/>
              <w:left w:val="nil"/>
              <w:bottom w:val="single" w:sz="4" w:space="0" w:color="auto"/>
              <w:right w:val="single" w:sz="4" w:space="0" w:color="auto"/>
            </w:tcBorders>
            <w:shd w:val="clear" w:color="auto" w:fill="auto"/>
          </w:tcPr>
          <w:p w:rsidR="000E15A1" w:rsidRPr="00436684" w:rsidRDefault="000E15A1" w:rsidP="005C6816">
            <w:pPr>
              <w:jc w:val="center"/>
              <w:rPr>
                <w:rFonts w:ascii="Book Antiqua" w:eastAsia="Times New Roman" w:hAnsi="Book Antiqua" w:cs="Calibri"/>
                <w:b/>
                <w:bCs/>
                <w:color w:val="000000"/>
                <w:sz w:val="20"/>
                <w:szCs w:val="20"/>
                <w:lang w:bidi="hi-IN"/>
              </w:rPr>
            </w:pPr>
            <w:r w:rsidRPr="00436684">
              <w:rPr>
                <w:rFonts w:ascii="Book Antiqua" w:eastAsia="Times New Roman" w:hAnsi="Book Antiqua" w:cs="Calibri"/>
                <w:b/>
                <w:bCs/>
                <w:color w:val="000000"/>
                <w:sz w:val="20"/>
                <w:szCs w:val="20"/>
                <w:lang w:bidi="hi-IN"/>
              </w:rPr>
              <w:t>2019</w:t>
            </w:r>
          </w:p>
        </w:tc>
      </w:tr>
      <w:tr w:rsidR="000E15A1" w:rsidRPr="00436684" w:rsidTr="005C6816">
        <w:trPr>
          <w:trHeight w:val="243"/>
        </w:trPr>
        <w:tc>
          <w:tcPr>
            <w:tcW w:w="1885" w:type="dxa"/>
            <w:vMerge/>
            <w:tcBorders>
              <w:left w:val="single" w:sz="4" w:space="0" w:color="auto"/>
              <w:bottom w:val="single" w:sz="4" w:space="0" w:color="auto"/>
              <w:right w:val="single" w:sz="4" w:space="0" w:color="auto"/>
            </w:tcBorders>
            <w:shd w:val="clear" w:color="auto" w:fill="auto"/>
            <w:noWrap/>
            <w:hideMark/>
          </w:tcPr>
          <w:p w:rsidR="000E15A1" w:rsidRPr="00436684" w:rsidRDefault="000E15A1" w:rsidP="005C6816">
            <w:pPr>
              <w:rPr>
                <w:rFonts w:ascii="Book Antiqua" w:eastAsia="Arial Unicode MS" w:hAnsi="Book Antiqua" w:cs="Arial Unicode MS"/>
                <w:b/>
                <w:bCs/>
                <w:color w:val="000000"/>
                <w:sz w:val="20"/>
                <w:szCs w:val="20"/>
                <w:lang w:bidi="hi-IN"/>
              </w:rPr>
            </w:pPr>
          </w:p>
        </w:tc>
        <w:tc>
          <w:tcPr>
            <w:tcW w:w="685" w:type="dxa"/>
            <w:tcBorders>
              <w:top w:val="single" w:sz="4" w:space="0" w:color="auto"/>
              <w:left w:val="nil"/>
              <w:bottom w:val="single" w:sz="4" w:space="0" w:color="auto"/>
              <w:right w:val="single" w:sz="4" w:space="0" w:color="auto"/>
            </w:tcBorders>
            <w:shd w:val="clear" w:color="auto" w:fill="auto"/>
            <w:noWrap/>
            <w:hideMark/>
          </w:tcPr>
          <w:p w:rsidR="000E15A1" w:rsidRPr="00436684" w:rsidRDefault="000E15A1" w:rsidP="005C6816">
            <w:pPr>
              <w:jc w:val="right"/>
              <w:rPr>
                <w:rFonts w:ascii="Book Antiqua" w:eastAsia="Times New Roman" w:hAnsi="Book Antiqua" w:cs="Calibri"/>
                <w:b/>
                <w:bCs/>
                <w:color w:val="000000"/>
                <w:sz w:val="20"/>
                <w:szCs w:val="20"/>
                <w:lang w:bidi="hi-IN"/>
              </w:rPr>
            </w:pPr>
            <w:r w:rsidRPr="00436684">
              <w:rPr>
                <w:rFonts w:ascii="Book Antiqua" w:eastAsia="Times New Roman" w:hAnsi="Book Antiqua" w:cs="Calibri"/>
                <w:b/>
                <w:bCs/>
                <w:color w:val="000000"/>
                <w:sz w:val="20"/>
                <w:szCs w:val="20"/>
                <w:lang w:bidi="hi-IN"/>
              </w:rPr>
              <w:t>May</w:t>
            </w:r>
          </w:p>
        </w:tc>
        <w:tc>
          <w:tcPr>
            <w:tcW w:w="727" w:type="dxa"/>
            <w:tcBorders>
              <w:top w:val="single" w:sz="4" w:space="0" w:color="auto"/>
              <w:left w:val="nil"/>
              <w:bottom w:val="single" w:sz="4" w:space="0" w:color="auto"/>
              <w:right w:val="single" w:sz="4" w:space="0" w:color="auto"/>
            </w:tcBorders>
            <w:shd w:val="clear" w:color="auto" w:fill="auto"/>
            <w:noWrap/>
            <w:hideMark/>
          </w:tcPr>
          <w:p w:rsidR="000E15A1" w:rsidRPr="00436684" w:rsidRDefault="000E15A1" w:rsidP="005C6816">
            <w:pPr>
              <w:jc w:val="right"/>
              <w:rPr>
                <w:rFonts w:ascii="Book Antiqua" w:eastAsia="Times New Roman" w:hAnsi="Book Antiqua" w:cs="Calibri"/>
                <w:b/>
                <w:bCs/>
                <w:color w:val="000000"/>
                <w:sz w:val="20"/>
                <w:szCs w:val="20"/>
                <w:lang w:bidi="hi-IN"/>
              </w:rPr>
            </w:pPr>
            <w:r w:rsidRPr="00436684">
              <w:rPr>
                <w:rFonts w:ascii="Book Antiqua" w:eastAsia="Times New Roman" w:hAnsi="Book Antiqua" w:cs="Calibri"/>
                <w:b/>
                <w:bCs/>
                <w:color w:val="000000"/>
                <w:sz w:val="20"/>
                <w:szCs w:val="20"/>
                <w:lang w:bidi="hi-IN"/>
              </w:rPr>
              <w:t>Jun</w:t>
            </w:r>
          </w:p>
        </w:tc>
        <w:tc>
          <w:tcPr>
            <w:tcW w:w="693" w:type="dxa"/>
            <w:tcBorders>
              <w:top w:val="single" w:sz="4" w:space="0" w:color="auto"/>
              <w:left w:val="nil"/>
              <w:bottom w:val="single" w:sz="4" w:space="0" w:color="auto"/>
              <w:right w:val="single" w:sz="4" w:space="0" w:color="auto"/>
            </w:tcBorders>
            <w:shd w:val="clear" w:color="auto" w:fill="auto"/>
            <w:noWrap/>
            <w:hideMark/>
          </w:tcPr>
          <w:p w:rsidR="000E15A1" w:rsidRPr="00436684" w:rsidRDefault="000E15A1" w:rsidP="005C6816">
            <w:pPr>
              <w:jc w:val="right"/>
              <w:rPr>
                <w:rFonts w:ascii="Book Antiqua" w:eastAsia="Times New Roman" w:hAnsi="Book Antiqua" w:cs="Calibri"/>
                <w:b/>
                <w:bCs/>
                <w:color w:val="000000"/>
                <w:sz w:val="20"/>
                <w:szCs w:val="20"/>
                <w:lang w:bidi="hi-IN"/>
              </w:rPr>
            </w:pPr>
            <w:r w:rsidRPr="00436684">
              <w:rPr>
                <w:rFonts w:ascii="Book Antiqua" w:eastAsia="Times New Roman" w:hAnsi="Book Antiqua" w:cs="Calibri"/>
                <w:b/>
                <w:bCs/>
                <w:color w:val="000000"/>
                <w:sz w:val="20"/>
                <w:szCs w:val="20"/>
                <w:lang w:bidi="hi-IN"/>
              </w:rPr>
              <w:t>Jul</w:t>
            </w:r>
          </w:p>
        </w:tc>
        <w:tc>
          <w:tcPr>
            <w:tcW w:w="693" w:type="dxa"/>
            <w:tcBorders>
              <w:top w:val="single" w:sz="4" w:space="0" w:color="auto"/>
              <w:left w:val="nil"/>
              <w:bottom w:val="single" w:sz="4" w:space="0" w:color="auto"/>
              <w:right w:val="single" w:sz="4" w:space="0" w:color="auto"/>
            </w:tcBorders>
            <w:shd w:val="clear" w:color="auto" w:fill="auto"/>
            <w:noWrap/>
            <w:hideMark/>
          </w:tcPr>
          <w:p w:rsidR="000E15A1" w:rsidRPr="00436684" w:rsidRDefault="000E15A1" w:rsidP="005C6816">
            <w:pPr>
              <w:jc w:val="right"/>
              <w:rPr>
                <w:rFonts w:ascii="Book Antiqua" w:eastAsia="Times New Roman" w:hAnsi="Book Antiqua" w:cs="Calibri"/>
                <w:b/>
                <w:bCs/>
                <w:color w:val="000000"/>
                <w:sz w:val="20"/>
                <w:szCs w:val="20"/>
                <w:lang w:bidi="hi-IN"/>
              </w:rPr>
            </w:pPr>
            <w:r w:rsidRPr="00436684">
              <w:rPr>
                <w:rFonts w:ascii="Book Antiqua" w:eastAsia="Times New Roman" w:hAnsi="Book Antiqua" w:cs="Calibri"/>
                <w:b/>
                <w:bCs/>
                <w:color w:val="000000"/>
                <w:sz w:val="20"/>
                <w:szCs w:val="20"/>
                <w:lang w:bidi="hi-IN"/>
              </w:rPr>
              <w:t>Aug</w:t>
            </w:r>
          </w:p>
        </w:tc>
        <w:tc>
          <w:tcPr>
            <w:tcW w:w="727" w:type="dxa"/>
            <w:tcBorders>
              <w:top w:val="single" w:sz="4" w:space="0" w:color="auto"/>
              <w:left w:val="nil"/>
              <w:bottom w:val="single" w:sz="4" w:space="0" w:color="auto"/>
              <w:right w:val="single" w:sz="4" w:space="0" w:color="auto"/>
            </w:tcBorders>
            <w:noWrap/>
            <w:hideMark/>
          </w:tcPr>
          <w:p w:rsidR="000E15A1" w:rsidRPr="00436684" w:rsidRDefault="000E15A1" w:rsidP="005C6816">
            <w:pPr>
              <w:jc w:val="right"/>
              <w:rPr>
                <w:rFonts w:ascii="Book Antiqua" w:eastAsia="Times New Roman" w:hAnsi="Book Antiqua" w:cs="Calibri"/>
                <w:b/>
                <w:bCs/>
                <w:color w:val="000000"/>
                <w:sz w:val="20"/>
                <w:szCs w:val="20"/>
                <w:lang w:bidi="hi-IN"/>
              </w:rPr>
            </w:pPr>
            <w:r w:rsidRPr="00436684">
              <w:rPr>
                <w:rFonts w:ascii="Book Antiqua" w:eastAsia="Times New Roman" w:hAnsi="Book Antiqua" w:cs="Calibri"/>
                <w:b/>
                <w:bCs/>
                <w:color w:val="000000"/>
                <w:sz w:val="20"/>
                <w:szCs w:val="20"/>
                <w:lang w:bidi="hi-IN"/>
              </w:rPr>
              <w:t>Sep</w:t>
            </w:r>
          </w:p>
        </w:tc>
        <w:tc>
          <w:tcPr>
            <w:tcW w:w="685" w:type="dxa"/>
            <w:tcBorders>
              <w:top w:val="single" w:sz="4" w:space="0" w:color="auto"/>
              <w:left w:val="nil"/>
              <w:bottom w:val="single" w:sz="4" w:space="0" w:color="auto"/>
              <w:right w:val="single" w:sz="4" w:space="0" w:color="auto"/>
            </w:tcBorders>
          </w:tcPr>
          <w:p w:rsidR="000E15A1" w:rsidRPr="00436684" w:rsidRDefault="000E15A1" w:rsidP="005C6816">
            <w:pPr>
              <w:jc w:val="right"/>
              <w:rPr>
                <w:rFonts w:ascii="Book Antiqua" w:eastAsia="Times New Roman" w:hAnsi="Book Antiqua" w:cs="Calibri"/>
                <w:b/>
                <w:bCs/>
                <w:color w:val="000000"/>
                <w:sz w:val="20"/>
                <w:szCs w:val="20"/>
                <w:lang w:bidi="hi-IN"/>
              </w:rPr>
            </w:pPr>
            <w:r w:rsidRPr="00436684">
              <w:rPr>
                <w:rFonts w:ascii="Book Antiqua" w:eastAsia="Times New Roman" w:hAnsi="Book Antiqua" w:cs="Calibri"/>
                <w:b/>
                <w:bCs/>
                <w:color w:val="000000"/>
                <w:sz w:val="20"/>
                <w:szCs w:val="20"/>
                <w:lang w:bidi="hi-IN"/>
              </w:rPr>
              <w:t>Oct.</w:t>
            </w:r>
          </w:p>
        </w:tc>
        <w:tc>
          <w:tcPr>
            <w:tcW w:w="685" w:type="dxa"/>
            <w:tcBorders>
              <w:top w:val="single" w:sz="4" w:space="0" w:color="auto"/>
              <w:left w:val="nil"/>
              <w:bottom w:val="single" w:sz="4" w:space="0" w:color="auto"/>
              <w:right w:val="single" w:sz="4" w:space="0" w:color="auto"/>
            </w:tcBorders>
          </w:tcPr>
          <w:p w:rsidR="000E15A1" w:rsidRPr="00436684" w:rsidRDefault="000E15A1" w:rsidP="005C6816">
            <w:pPr>
              <w:jc w:val="right"/>
              <w:rPr>
                <w:rFonts w:ascii="Book Antiqua" w:eastAsia="Times New Roman" w:hAnsi="Book Antiqua" w:cs="Calibri"/>
                <w:b/>
                <w:bCs/>
                <w:color w:val="000000"/>
                <w:sz w:val="20"/>
                <w:szCs w:val="20"/>
                <w:lang w:bidi="hi-IN"/>
              </w:rPr>
            </w:pPr>
            <w:r w:rsidRPr="00436684">
              <w:rPr>
                <w:rFonts w:ascii="Book Antiqua" w:eastAsia="Times New Roman" w:hAnsi="Book Antiqua" w:cs="Calibri"/>
                <w:b/>
                <w:bCs/>
                <w:color w:val="000000"/>
                <w:sz w:val="20"/>
                <w:szCs w:val="20"/>
                <w:lang w:bidi="hi-IN"/>
              </w:rPr>
              <w:t>Nov.</w:t>
            </w:r>
          </w:p>
        </w:tc>
        <w:tc>
          <w:tcPr>
            <w:tcW w:w="685" w:type="dxa"/>
            <w:tcBorders>
              <w:top w:val="single" w:sz="4" w:space="0" w:color="auto"/>
              <w:left w:val="nil"/>
              <w:bottom w:val="single" w:sz="4" w:space="0" w:color="auto"/>
              <w:right w:val="single" w:sz="4" w:space="0" w:color="auto"/>
            </w:tcBorders>
          </w:tcPr>
          <w:p w:rsidR="000E15A1" w:rsidRPr="00436684" w:rsidRDefault="000E15A1" w:rsidP="005C6816">
            <w:pPr>
              <w:jc w:val="right"/>
              <w:rPr>
                <w:rFonts w:ascii="Book Antiqua" w:eastAsia="Times New Roman" w:hAnsi="Book Antiqua" w:cs="Calibri"/>
                <w:b/>
                <w:bCs/>
                <w:color w:val="000000"/>
                <w:sz w:val="20"/>
                <w:szCs w:val="20"/>
                <w:lang w:bidi="hi-IN"/>
              </w:rPr>
            </w:pPr>
            <w:r w:rsidRPr="00436684">
              <w:rPr>
                <w:rFonts w:ascii="Book Antiqua" w:eastAsia="Times New Roman" w:hAnsi="Book Antiqua" w:cs="Calibri"/>
                <w:b/>
                <w:bCs/>
                <w:color w:val="000000"/>
                <w:sz w:val="20"/>
                <w:szCs w:val="20"/>
                <w:lang w:bidi="hi-IN"/>
              </w:rPr>
              <w:t>Dec.</w:t>
            </w:r>
          </w:p>
        </w:tc>
        <w:tc>
          <w:tcPr>
            <w:tcW w:w="693" w:type="dxa"/>
            <w:tcBorders>
              <w:top w:val="single" w:sz="4" w:space="0" w:color="auto"/>
              <w:left w:val="nil"/>
              <w:bottom w:val="single" w:sz="4" w:space="0" w:color="auto"/>
              <w:right w:val="single" w:sz="4" w:space="0" w:color="auto"/>
            </w:tcBorders>
          </w:tcPr>
          <w:p w:rsidR="000E15A1" w:rsidRPr="00436684" w:rsidRDefault="000E15A1" w:rsidP="005C6816">
            <w:pPr>
              <w:jc w:val="right"/>
              <w:rPr>
                <w:rFonts w:ascii="Book Antiqua" w:eastAsia="Times New Roman" w:hAnsi="Book Antiqua" w:cs="Calibri"/>
                <w:b/>
                <w:bCs/>
                <w:color w:val="000000"/>
                <w:sz w:val="20"/>
                <w:szCs w:val="20"/>
                <w:lang w:bidi="hi-IN"/>
              </w:rPr>
            </w:pPr>
            <w:r w:rsidRPr="00436684">
              <w:rPr>
                <w:rFonts w:ascii="Book Antiqua" w:eastAsia="Times New Roman" w:hAnsi="Book Antiqua" w:cs="Calibri"/>
                <w:b/>
                <w:bCs/>
                <w:color w:val="000000"/>
                <w:sz w:val="20"/>
                <w:szCs w:val="20"/>
                <w:lang w:bidi="hi-IN"/>
              </w:rPr>
              <w:t>Jan.</w:t>
            </w:r>
          </w:p>
        </w:tc>
        <w:tc>
          <w:tcPr>
            <w:tcW w:w="685" w:type="dxa"/>
            <w:tcBorders>
              <w:top w:val="single" w:sz="4" w:space="0" w:color="auto"/>
              <w:left w:val="nil"/>
              <w:bottom w:val="single" w:sz="4" w:space="0" w:color="auto"/>
              <w:right w:val="single" w:sz="4" w:space="0" w:color="auto"/>
            </w:tcBorders>
          </w:tcPr>
          <w:p w:rsidR="000E15A1" w:rsidRPr="00436684" w:rsidRDefault="000E15A1" w:rsidP="005C6816">
            <w:pPr>
              <w:jc w:val="right"/>
              <w:rPr>
                <w:rFonts w:ascii="Book Antiqua" w:eastAsia="Times New Roman" w:hAnsi="Book Antiqua" w:cs="Calibri"/>
                <w:b/>
                <w:bCs/>
                <w:color w:val="000000"/>
                <w:sz w:val="20"/>
                <w:szCs w:val="20"/>
                <w:lang w:bidi="hi-IN"/>
              </w:rPr>
            </w:pPr>
            <w:r w:rsidRPr="00436684">
              <w:rPr>
                <w:rFonts w:ascii="Book Antiqua" w:eastAsia="Times New Roman" w:hAnsi="Book Antiqua" w:cs="Calibri"/>
                <w:b/>
                <w:bCs/>
                <w:color w:val="000000"/>
                <w:sz w:val="20"/>
                <w:szCs w:val="20"/>
                <w:lang w:bidi="hi-IN"/>
              </w:rPr>
              <w:t>Feb.</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China, Mainland</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1183.1</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1191.2</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1171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1165.1</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1151.4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1138.9</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1121.4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1123.5</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1126.7</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1130.9</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Japan</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1048.9</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1032.5</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1035.5</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1029.9</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1028</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1018.5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1036.6</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1042.3</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1070.2</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1072.4</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Brazil</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299.2</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300.1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299.7</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317.8</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317</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313.9</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311.4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303.1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305.1</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307.7</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United Kingdom</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265</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274.2</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271.7</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272.6</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276.3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263.9</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258.9</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271.7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273.5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283.8</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Ireland</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301</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301.1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300.2</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311.6</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290.4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287.3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279.6</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280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270.2</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274.1</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Luxembourg</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208.9</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220.9</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221.5</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224</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227.2</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225.4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225.7</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229.2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224.9</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226.8</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Switzerland</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243.4</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235.5</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233.1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232</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226.9</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225.2</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227.5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234.9</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230.9</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225.9</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Cayman Islands</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186.2</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191.1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197.9</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197.5</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200.2</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208.2</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207.5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211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208.7</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210.1</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Hong Kong</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191.9</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196.4</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194.4</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193.2</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192.3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185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189.2</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196.2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200.8</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202.4</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Belgium</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150.5</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154.7</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154.5</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154.3</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164.7</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169.7</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173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185.7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192.1</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182</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Saudi Arabia</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162.2</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164.3</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166.8</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169.5</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176.1</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171.3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169.9</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171.6</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162.6</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167</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Taiwan</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164.8</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162.6</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164.2</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163.2</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166.5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162.4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155.4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157.3</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168.3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164.9</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b/>
                <w:bCs/>
                <w:color w:val="000000"/>
                <w:sz w:val="20"/>
                <w:szCs w:val="20"/>
                <w:lang w:bidi="hi-IN"/>
              </w:rPr>
            </w:pPr>
            <w:r w:rsidRPr="00436684">
              <w:rPr>
                <w:rFonts w:ascii="Garamond" w:hAnsi="Garamond" w:cs="Calibri"/>
                <w:b/>
                <w:bCs/>
                <w:color w:val="000000"/>
                <w:sz w:val="20"/>
                <w:szCs w:val="20"/>
              </w:rPr>
              <w:t>India</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b/>
                <w:bCs/>
                <w:color w:val="000000"/>
                <w:sz w:val="20"/>
                <w:szCs w:val="20"/>
                <w:lang w:bidi="hi-IN"/>
              </w:rPr>
            </w:pPr>
            <w:r w:rsidRPr="00436684">
              <w:rPr>
                <w:rFonts w:ascii="Garamond" w:hAnsi="Garamond" w:cs="Calibri"/>
                <w:b/>
                <w:bCs/>
                <w:color w:val="000000"/>
                <w:sz w:val="20"/>
                <w:szCs w:val="20"/>
              </w:rPr>
              <w:t>148.9</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b/>
                <w:bCs/>
                <w:color w:val="000000"/>
                <w:sz w:val="20"/>
                <w:szCs w:val="20"/>
                <w:lang w:bidi="hi-IN"/>
              </w:rPr>
            </w:pPr>
            <w:r w:rsidRPr="00436684">
              <w:rPr>
                <w:rFonts w:ascii="Garamond" w:hAnsi="Garamond" w:cs="Calibri"/>
                <w:b/>
                <w:bCs/>
                <w:color w:val="000000"/>
                <w:sz w:val="20"/>
                <w:szCs w:val="20"/>
              </w:rPr>
              <w:t>147.3</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b/>
                <w:bCs/>
                <w:color w:val="000000"/>
                <w:sz w:val="20"/>
                <w:szCs w:val="20"/>
                <w:lang w:bidi="hi-IN"/>
              </w:rPr>
            </w:pPr>
            <w:r w:rsidRPr="00436684">
              <w:rPr>
                <w:rFonts w:ascii="Garamond" w:hAnsi="Garamond" w:cs="Calibri"/>
                <w:b/>
                <w:bCs/>
                <w:color w:val="000000"/>
                <w:sz w:val="20"/>
                <w:szCs w:val="20"/>
              </w:rPr>
              <w:t>142.6</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b/>
                <w:bCs/>
                <w:color w:val="000000"/>
                <w:sz w:val="20"/>
                <w:szCs w:val="20"/>
                <w:lang w:bidi="hi-IN"/>
              </w:rPr>
            </w:pPr>
            <w:r w:rsidRPr="00436684">
              <w:rPr>
                <w:rFonts w:ascii="Garamond" w:hAnsi="Garamond" w:cs="Calibri"/>
                <w:b/>
                <w:bCs/>
                <w:color w:val="000000"/>
                <w:sz w:val="20"/>
                <w:szCs w:val="20"/>
              </w:rPr>
              <w:t>140.6</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b/>
                <w:bCs/>
                <w:color w:val="000000"/>
                <w:sz w:val="20"/>
                <w:szCs w:val="20"/>
                <w:lang w:bidi="hi-IN"/>
              </w:rPr>
            </w:pPr>
            <w:r w:rsidRPr="00436684">
              <w:rPr>
                <w:rFonts w:ascii="Garamond" w:hAnsi="Garamond" w:cs="Calibri"/>
                <w:b/>
                <w:bCs/>
                <w:color w:val="000000"/>
                <w:sz w:val="20"/>
                <w:szCs w:val="20"/>
              </w:rPr>
              <w:t>144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b/>
                <w:bCs/>
                <w:color w:val="000000"/>
                <w:sz w:val="20"/>
                <w:szCs w:val="20"/>
                <w:lang w:bidi="hi-IN"/>
              </w:rPr>
            </w:pPr>
            <w:r w:rsidRPr="00436684">
              <w:rPr>
                <w:rFonts w:ascii="Garamond" w:hAnsi="Garamond" w:cs="Calibri"/>
                <w:b/>
                <w:bCs/>
                <w:color w:val="000000"/>
                <w:sz w:val="20"/>
                <w:szCs w:val="20"/>
              </w:rPr>
              <w:t>138.2</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b/>
                <w:bCs/>
                <w:color w:val="000000"/>
                <w:sz w:val="20"/>
                <w:szCs w:val="20"/>
              </w:rPr>
            </w:pPr>
            <w:r w:rsidRPr="00436684">
              <w:rPr>
                <w:rFonts w:ascii="Garamond" w:hAnsi="Garamond" w:cs="Calibri"/>
                <w:b/>
                <w:bCs/>
                <w:color w:val="000000"/>
                <w:sz w:val="20"/>
                <w:szCs w:val="20"/>
              </w:rPr>
              <w:t>138.5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b/>
                <w:bCs/>
                <w:color w:val="000000"/>
                <w:sz w:val="20"/>
                <w:szCs w:val="20"/>
              </w:rPr>
            </w:pPr>
            <w:r w:rsidRPr="00436684">
              <w:rPr>
                <w:rFonts w:ascii="Garamond" w:hAnsi="Garamond" w:cs="Calibri"/>
                <w:b/>
                <w:bCs/>
                <w:color w:val="000000"/>
                <w:sz w:val="20"/>
                <w:szCs w:val="20"/>
              </w:rPr>
              <w:t>141.3</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b/>
                <w:bCs/>
                <w:color w:val="000000"/>
                <w:sz w:val="20"/>
                <w:szCs w:val="20"/>
              </w:rPr>
            </w:pPr>
            <w:r w:rsidRPr="00436684">
              <w:rPr>
                <w:rFonts w:ascii="Garamond" w:hAnsi="Garamond" w:cs="Calibri"/>
                <w:b/>
                <w:bCs/>
                <w:color w:val="000000"/>
                <w:sz w:val="20"/>
                <w:szCs w:val="20"/>
              </w:rPr>
              <w:t>144.9</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b/>
                <w:bCs/>
                <w:color w:val="000000"/>
                <w:sz w:val="20"/>
                <w:szCs w:val="20"/>
              </w:rPr>
            </w:pPr>
            <w:r w:rsidRPr="00436684">
              <w:rPr>
                <w:rFonts w:ascii="Garamond" w:hAnsi="Garamond" w:cs="Calibri"/>
                <w:b/>
                <w:bCs/>
                <w:color w:val="000000"/>
                <w:sz w:val="20"/>
                <w:szCs w:val="20"/>
              </w:rPr>
              <w:t>144.3</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Singapore</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118.9</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122.1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127.6</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129.9</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134.5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133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128.8</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121.1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128</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130.6</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France</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89.6</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93.4</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111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113.6</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97.7</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109.4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131.6</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110.9</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112.6</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115.9</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Korea</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104.8</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106.1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109.1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110.2</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110.8</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111.1</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110.2</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114.9</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117.3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115.5</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Canada</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96.7</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102.3</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96.1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96.2</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94.1</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101.9</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106.3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109.9</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113.7</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112.2</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Norway</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49.7</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49.7</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61.1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66.7</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63.6</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61.3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47.3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84.9</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90.8</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97.1</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Thailand</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62.2</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58.6</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63</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63.3</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66.1</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65.3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64.9</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72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83.7</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90.9</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Germany</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78.3</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70.7</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71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73.3</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68.3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77.5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77.7</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69.8</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78</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81.1</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Bermuda</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64</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60.7</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64.4</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65.5</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64.5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62.6</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64.3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65.4</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66</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66.6</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 xml:space="preserve">U A E </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60</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59.6</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59.7</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59</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60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57.7</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56.3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56.8</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56</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54.5</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Sweden</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45.5</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46</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44.7</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44.6</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44.6</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43.4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44.5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43.8</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43.4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48.3</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Netherlands</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45.1</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44.8</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45.1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43.4</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42.8</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43.6</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42.9</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Kuwait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43.9</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43</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42.9</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43.5</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43.8</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44.1</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43.9</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41.3</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40.8</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42.3</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Italy</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39.6</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40.6</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38.4</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37.3</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39.6</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39.6</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40.4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40.3</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41.2</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42.1</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Australia</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37.6</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39.8</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39.2</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38.4</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36.8</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38.9</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41.3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39.7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42.6</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41.8</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Mexico</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43.6</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39.8</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40.7</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39.3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41.5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45.7</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46.8</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41.1</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40.5</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Spain</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34.6</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31.9</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36.2</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37.5</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37.3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35.3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34.9</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34.7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36.6</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37.7</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Israel</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28.2</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28.2</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29.6</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30.4</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31.1</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30.8</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28.9</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29</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35.4</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Iraq</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24.5</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26.5</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28.3</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29.8</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29.4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31.1</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32.1</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34.6</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34.7</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eastAsia="Arial Unicode MS" w:hAnsi="Garamond" w:cs="Arial Unicode MS"/>
                <w:color w:val="000000"/>
                <w:sz w:val="20"/>
                <w:szCs w:val="20"/>
                <w:lang w:bidi="hi-IN"/>
              </w:rPr>
            </w:pPr>
            <w:r w:rsidRPr="00436684">
              <w:rPr>
                <w:rFonts w:ascii="Garamond" w:hAnsi="Garamond" w:cs="Calibri"/>
                <w:color w:val="000000"/>
                <w:sz w:val="20"/>
                <w:szCs w:val="20"/>
              </w:rPr>
              <w:t>Poland</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40.2</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40.6</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40.6</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39.9</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40.1</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color w:val="000000"/>
                <w:sz w:val="20"/>
                <w:szCs w:val="20"/>
                <w:lang w:bidi="hi-IN"/>
              </w:rPr>
            </w:pPr>
            <w:r w:rsidRPr="00436684">
              <w:rPr>
                <w:rFonts w:ascii="Garamond" w:hAnsi="Garamond" w:cs="Calibri"/>
                <w:color w:val="000000"/>
                <w:sz w:val="20"/>
                <w:szCs w:val="20"/>
              </w:rPr>
              <w:t>40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40.2</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39.6</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33.8</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32.8</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hAnsi="Garamond" w:cs="Calibri"/>
                <w:color w:val="000000"/>
                <w:sz w:val="20"/>
                <w:szCs w:val="20"/>
              </w:rPr>
            </w:pPr>
            <w:r w:rsidRPr="00436684">
              <w:rPr>
                <w:rFonts w:ascii="Garamond" w:hAnsi="Garamond" w:cs="Calibri"/>
                <w:color w:val="000000"/>
                <w:sz w:val="20"/>
                <w:szCs w:val="20"/>
              </w:rPr>
              <w:t>Chile</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30.2</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29.2</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28.8</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28.7</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28.9</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29.3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28.9</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28.7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29.4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30</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rPr>
                <w:rFonts w:ascii="Garamond" w:hAnsi="Garamond" w:cs="Calibri"/>
                <w:color w:val="000000"/>
                <w:sz w:val="20"/>
                <w:szCs w:val="20"/>
              </w:rPr>
            </w:pPr>
            <w:r w:rsidRPr="00436684">
              <w:rPr>
                <w:rFonts w:ascii="Garamond" w:hAnsi="Garamond" w:cs="Calibri"/>
                <w:color w:val="000000"/>
                <w:sz w:val="20"/>
                <w:szCs w:val="20"/>
              </w:rPr>
              <w:t>All Other</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524</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518.3</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524.7</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515.1</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491.2</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495.4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494.3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486.3</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493.7</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499.8</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5A1" w:rsidRPr="00436684" w:rsidRDefault="000E15A1" w:rsidP="005C6816">
            <w:pPr>
              <w:jc w:val="center"/>
              <w:rPr>
                <w:rFonts w:ascii="Garamond" w:eastAsia="Arial Unicode MS" w:hAnsi="Garamond" w:cs="Arial Unicode MS"/>
                <w:b/>
                <w:bCs/>
                <w:color w:val="000000"/>
                <w:sz w:val="20"/>
                <w:szCs w:val="20"/>
                <w:lang w:bidi="hi-IN"/>
              </w:rPr>
            </w:pPr>
            <w:r w:rsidRPr="00436684">
              <w:rPr>
                <w:rFonts w:ascii="Garamond" w:hAnsi="Garamond"/>
                <w:b/>
                <w:bCs/>
                <w:sz w:val="20"/>
                <w:szCs w:val="20"/>
              </w:rPr>
              <w:t>Grand Total</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jc w:val="right"/>
              <w:rPr>
                <w:rFonts w:ascii="Garamond" w:eastAsia="Times New Roman" w:hAnsi="Garamond" w:cs="Calibri"/>
                <w:b/>
                <w:bCs/>
                <w:color w:val="000000"/>
                <w:sz w:val="20"/>
                <w:szCs w:val="20"/>
                <w:lang w:bidi="hi-IN"/>
              </w:rPr>
            </w:pPr>
            <w:r w:rsidRPr="00436684">
              <w:rPr>
                <w:rFonts w:ascii="Garamond" w:hAnsi="Garamond" w:cs="Calibri"/>
                <w:b/>
                <w:bCs/>
                <w:color w:val="000000"/>
                <w:sz w:val="20"/>
                <w:szCs w:val="20"/>
              </w:rPr>
              <w:t>6215.1</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jc w:val="right"/>
              <w:rPr>
                <w:rFonts w:ascii="Garamond" w:eastAsia="Times New Roman" w:hAnsi="Garamond" w:cs="Calibri"/>
                <w:b/>
                <w:bCs/>
                <w:color w:val="000000"/>
                <w:sz w:val="20"/>
                <w:szCs w:val="20"/>
                <w:lang w:bidi="hi-IN"/>
              </w:rPr>
            </w:pPr>
            <w:r w:rsidRPr="00436684">
              <w:rPr>
                <w:rFonts w:ascii="Garamond" w:hAnsi="Garamond" w:cs="Calibri"/>
                <w:b/>
                <w:bCs/>
                <w:color w:val="000000"/>
                <w:sz w:val="20"/>
                <w:szCs w:val="20"/>
              </w:rPr>
              <w:t>6224.8</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jc w:val="right"/>
              <w:rPr>
                <w:rFonts w:ascii="Garamond" w:eastAsia="Times New Roman" w:hAnsi="Garamond" w:cs="Calibri"/>
                <w:b/>
                <w:bCs/>
                <w:color w:val="000000"/>
                <w:sz w:val="20"/>
                <w:szCs w:val="20"/>
                <w:lang w:bidi="hi-IN"/>
              </w:rPr>
            </w:pPr>
            <w:r w:rsidRPr="00436684">
              <w:rPr>
                <w:rFonts w:ascii="Garamond" w:hAnsi="Garamond" w:cs="Calibri"/>
                <w:b/>
                <w:bCs/>
                <w:color w:val="000000"/>
                <w:sz w:val="20"/>
                <w:szCs w:val="20"/>
              </w:rPr>
              <w:t>6254.2</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jc w:val="right"/>
              <w:rPr>
                <w:rFonts w:ascii="Garamond" w:eastAsia="Times New Roman" w:hAnsi="Garamond" w:cs="Calibri"/>
                <w:b/>
                <w:bCs/>
                <w:color w:val="000000"/>
                <w:sz w:val="20"/>
                <w:szCs w:val="20"/>
                <w:lang w:bidi="hi-IN"/>
              </w:rPr>
            </w:pPr>
            <w:r w:rsidRPr="00436684">
              <w:rPr>
                <w:rFonts w:ascii="Garamond" w:hAnsi="Garamond" w:cs="Calibri"/>
                <w:b/>
                <w:bCs/>
                <w:color w:val="000000"/>
                <w:sz w:val="20"/>
                <w:szCs w:val="20"/>
              </w:rPr>
              <w:t>6278.3</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5A1" w:rsidRPr="00436684" w:rsidRDefault="000E15A1" w:rsidP="005C6816">
            <w:pPr>
              <w:jc w:val="right"/>
              <w:rPr>
                <w:rFonts w:ascii="Garamond" w:eastAsia="Times New Roman" w:hAnsi="Garamond" w:cs="Calibri"/>
                <w:b/>
                <w:bCs/>
                <w:color w:val="000000"/>
                <w:sz w:val="20"/>
                <w:szCs w:val="20"/>
                <w:lang w:bidi="hi-IN"/>
              </w:rPr>
            </w:pPr>
            <w:r w:rsidRPr="00436684">
              <w:rPr>
                <w:rFonts w:ascii="Garamond" w:hAnsi="Garamond" w:cs="Calibri"/>
                <w:b/>
                <w:bCs/>
                <w:color w:val="000000"/>
                <w:sz w:val="20"/>
                <w:szCs w:val="20"/>
              </w:rPr>
              <w:t>6225.6</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b/>
                <w:bCs/>
                <w:color w:val="000000"/>
                <w:sz w:val="20"/>
                <w:szCs w:val="20"/>
                <w:lang w:bidi="hi-IN"/>
              </w:rPr>
            </w:pPr>
            <w:r w:rsidRPr="00436684">
              <w:rPr>
                <w:rFonts w:ascii="Garamond" w:hAnsi="Garamond" w:cs="Calibri"/>
                <w:b/>
                <w:bCs/>
                <w:color w:val="000000"/>
                <w:sz w:val="20"/>
                <w:szCs w:val="20"/>
              </w:rPr>
              <w:t>6200.1</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b/>
                <w:bCs/>
                <w:color w:val="000000"/>
                <w:sz w:val="20"/>
                <w:szCs w:val="20"/>
              </w:rPr>
            </w:pPr>
            <w:r w:rsidRPr="00436684">
              <w:rPr>
                <w:rFonts w:ascii="Garamond" w:hAnsi="Garamond" w:cs="Calibri"/>
                <w:b/>
                <w:bCs/>
                <w:color w:val="000000"/>
                <w:sz w:val="20"/>
                <w:szCs w:val="20"/>
              </w:rPr>
              <w:t>6199.7</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b/>
                <w:bCs/>
                <w:color w:val="000000"/>
                <w:sz w:val="20"/>
                <w:szCs w:val="20"/>
              </w:rPr>
            </w:pPr>
            <w:r w:rsidRPr="00436684">
              <w:rPr>
                <w:rFonts w:ascii="Garamond" w:hAnsi="Garamond" w:cs="Calibri"/>
                <w:b/>
                <w:bCs/>
                <w:color w:val="000000"/>
                <w:sz w:val="20"/>
                <w:szCs w:val="20"/>
              </w:rPr>
              <w:t>6262.1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b/>
                <w:bCs/>
                <w:color w:val="000000"/>
                <w:sz w:val="20"/>
                <w:szCs w:val="20"/>
              </w:rPr>
            </w:pPr>
            <w:r w:rsidRPr="00436684">
              <w:rPr>
                <w:rFonts w:ascii="Garamond" w:hAnsi="Garamond" w:cs="Calibri"/>
                <w:b/>
                <w:bCs/>
                <w:color w:val="000000"/>
                <w:sz w:val="20"/>
                <w:szCs w:val="20"/>
              </w:rPr>
              <w:t>6334.4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b/>
                <w:bCs/>
                <w:color w:val="000000"/>
                <w:sz w:val="20"/>
                <w:szCs w:val="20"/>
              </w:rPr>
            </w:pPr>
            <w:r w:rsidRPr="00436684">
              <w:rPr>
                <w:rFonts w:ascii="Garamond" w:hAnsi="Garamond" w:cs="Calibri"/>
                <w:b/>
                <w:bCs/>
                <w:color w:val="000000"/>
                <w:sz w:val="20"/>
                <w:szCs w:val="20"/>
              </w:rPr>
              <w:t>6385.1</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rPr>
                <w:rFonts w:ascii="Garamond" w:eastAsia="Arial Unicode MS" w:hAnsi="Garamond" w:cs="Arial Unicode MS"/>
                <w:b/>
                <w:bCs/>
                <w:color w:val="000000"/>
                <w:sz w:val="20"/>
                <w:szCs w:val="20"/>
                <w:lang w:bidi="hi-IN"/>
              </w:rPr>
            </w:pPr>
            <w:r w:rsidRPr="00436684">
              <w:rPr>
                <w:rFonts w:ascii="Garamond" w:hAnsi="Garamond" w:cs="Calibri"/>
                <w:color w:val="000000"/>
                <w:sz w:val="20"/>
                <w:szCs w:val="20"/>
              </w:rPr>
              <w:t>Of which:</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b/>
                <w:bCs/>
                <w:color w:val="000000"/>
                <w:sz w:val="20"/>
                <w:szCs w:val="20"/>
                <w:lang w:bidi="hi-IN"/>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b/>
                <w:bCs/>
                <w:color w:val="000000"/>
                <w:sz w:val="20"/>
                <w:szCs w:val="20"/>
                <w:lang w:bidi="hi-IN"/>
              </w:rPr>
            </w:pP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b/>
                <w:bCs/>
                <w:color w:val="000000"/>
                <w:sz w:val="20"/>
                <w:szCs w:val="20"/>
                <w:lang w:bidi="hi-IN"/>
              </w:rPr>
            </w:pP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b/>
                <w:bCs/>
                <w:color w:val="000000"/>
                <w:sz w:val="20"/>
                <w:szCs w:val="20"/>
                <w:lang w:bidi="hi-IN"/>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b/>
                <w:bCs/>
                <w:color w:val="000000"/>
                <w:sz w:val="20"/>
                <w:szCs w:val="20"/>
                <w:lang w:bidi="hi-IN"/>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b/>
                <w:bCs/>
                <w:color w:val="000000"/>
                <w:sz w:val="20"/>
                <w:szCs w:val="20"/>
                <w:lang w:bidi="hi-IN"/>
              </w:rPr>
            </w:pPr>
          </w:p>
        </w:tc>
        <w:tc>
          <w:tcPr>
            <w:tcW w:w="685" w:type="dxa"/>
            <w:tcBorders>
              <w:top w:val="single" w:sz="4" w:space="0" w:color="auto"/>
              <w:left w:val="single" w:sz="4" w:space="0" w:color="auto"/>
              <w:bottom w:val="single" w:sz="4" w:space="0" w:color="auto"/>
              <w:right w:val="single" w:sz="4" w:space="0" w:color="auto"/>
            </w:tcBorders>
          </w:tcPr>
          <w:p w:rsidR="000E15A1" w:rsidRPr="00436684" w:rsidRDefault="000E15A1" w:rsidP="005C6816">
            <w:pPr>
              <w:jc w:val="right"/>
              <w:rPr>
                <w:rFonts w:ascii="Garamond" w:eastAsia="Times New Roman" w:hAnsi="Garamond" w:cs="Calibri"/>
                <w:b/>
                <w:bCs/>
                <w:color w:val="000000"/>
                <w:sz w:val="20"/>
                <w:szCs w:val="20"/>
                <w:lang w:bidi="hi-IN"/>
              </w:rPr>
            </w:pPr>
          </w:p>
        </w:tc>
        <w:tc>
          <w:tcPr>
            <w:tcW w:w="685" w:type="dxa"/>
            <w:tcBorders>
              <w:top w:val="single" w:sz="4" w:space="0" w:color="auto"/>
              <w:left w:val="single" w:sz="4" w:space="0" w:color="auto"/>
              <w:bottom w:val="single" w:sz="4" w:space="0" w:color="auto"/>
              <w:right w:val="single" w:sz="4" w:space="0" w:color="auto"/>
            </w:tcBorders>
          </w:tcPr>
          <w:p w:rsidR="000E15A1" w:rsidRPr="00436684" w:rsidRDefault="000E15A1" w:rsidP="005C6816">
            <w:pPr>
              <w:jc w:val="right"/>
              <w:rPr>
                <w:rFonts w:ascii="Garamond" w:eastAsia="Times New Roman" w:hAnsi="Garamond" w:cs="Calibri"/>
                <w:b/>
                <w:bCs/>
                <w:color w:val="000000"/>
                <w:sz w:val="20"/>
                <w:szCs w:val="20"/>
                <w:lang w:bidi="hi-IN"/>
              </w:rPr>
            </w:pPr>
          </w:p>
        </w:tc>
        <w:tc>
          <w:tcPr>
            <w:tcW w:w="693" w:type="dxa"/>
            <w:tcBorders>
              <w:top w:val="single" w:sz="4" w:space="0" w:color="auto"/>
              <w:left w:val="single" w:sz="4" w:space="0" w:color="auto"/>
              <w:bottom w:val="single" w:sz="4" w:space="0" w:color="auto"/>
              <w:right w:val="single" w:sz="4" w:space="0" w:color="auto"/>
            </w:tcBorders>
          </w:tcPr>
          <w:p w:rsidR="000E15A1" w:rsidRPr="00436684" w:rsidRDefault="000E15A1" w:rsidP="005C6816">
            <w:pPr>
              <w:jc w:val="right"/>
              <w:rPr>
                <w:rFonts w:ascii="Garamond" w:eastAsia="Times New Roman" w:hAnsi="Garamond" w:cs="Calibri"/>
                <w:b/>
                <w:bCs/>
                <w:color w:val="000000"/>
                <w:sz w:val="20"/>
                <w:szCs w:val="20"/>
                <w:lang w:bidi="hi-IN"/>
              </w:rPr>
            </w:pPr>
          </w:p>
        </w:tc>
        <w:tc>
          <w:tcPr>
            <w:tcW w:w="685" w:type="dxa"/>
            <w:tcBorders>
              <w:top w:val="single" w:sz="4" w:space="0" w:color="auto"/>
              <w:left w:val="single" w:sz="4" w:space="0" w:color="auto"/>
              <w:bottom w:val="single" w:sz="4" w:space="0" w:color="auto"/>
              <w:right w:val="single" w:sz="4" w:space="0" w:color="auto"/>
            </w:tcBorders>
          </w:tcPr>
          <w:p w:rsidR="000E15A1" w:rsidRPr="00436684" w:rsidRDefault="000E15A1" w:rsidP="005C6816">
            <w:pPr>
              <w:jc w:val="right"/>
              <w:rPr>
                <w:rFonts w:ascii="Garamond" w:eastAsia="Times New Roman" w:hAnsi="Garamond" w:cs="Calibri"/>
                <w:b/>
                <w:bCs/>
                <w:color w:val="000000"/>
                <w:sz w:val="20"/>
                <w:szCs w:val="20"/>
                <w:lang w:bidi="hi-IN"/>
              </w:rPr>
            </w:pP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rPr>
                <w:rFonts w:ascii="Garamond" w:eastAsia="Arial Unicode MS" w:hAnsi="Garamond" w:cs="Arial Unicode MS"/>
                <w:i/>
                <w:iCs/>
                <w:color w:val="000000"/>
                <w:sz w:val="20"/>
                <w:szCs w:val="20"/>
                <w:lang w:bidi="hi-IN"/>
              </w:rPr>
            </w:pPr>
            <w:r w:rsidRPr="00436684">
              <w:rPr>
                <w:rFonts w:ascii="Garamond" w:hAnsi="Garamond" w:cs="Calibri"/>
                <w:color w:val="000000"/>
                <w:sz w:val="20"/>
                <w:szCs w:val="20"/>
              </w:rPr>
              <w:t>For. Official</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i/>
                <w:iCs/>
                <w:color w:val="000000"/>
                <w:sz w:val="20"/>
                <w:szCs w:val="20"/>
                <w:lang w:bidi="hi-IN"/>
              </w:rPr>
            </w:pPr>
            <w:r w:rsidRPr="00436684">
              <w:rPr>
                <w:rFonts w:ascii="Garamond" w:hAnsi="Garamond" w:cs="Calibri"/>
                <w:color w:val="000000"/>
                <w:sz w:val="20"/>
                <w:szCs w:val="20"/>
              </w:rPr>
              <w:t>3990.9</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i/>
                <w:iCs/>
                <w:color w:val="000000"/>
                <w:sz w:val="20"/>
                <w:szCs w:val="20"/>
                <w:lang w:bidi="hi-IN"/>
              </w:rPr>
            </w:pPr>
            <w:r w:rsidRPr="00436684">
              <w:rPr>
                <w:rFonts w:ascii="Garamond" w:hAnsi="Garamond" w:cs="Calibri"/>
                <w:color w:val="000000"/>
                <w:sz w:val="20"/>
                <w:szCs w:val="20"/>
              </w:rPr>
              <w:t>3988.6</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i/>
                <w:iCs/>
                <w:color w:val="000000"/>
                <w:sz w:val="20"/>
                <w:szCs w:val="20"/>
                <w:lang w:bidi="hi-IN"/>
              </w:rPr>
            </w:pPr>
            <w:r w:rsidRPr="00436684">
              <w:rPr>
                <w:rFonts w:ascii="Garamond" w:hAnsi="Garamond" w:cs="Calibri"/>
                <w:color w:val="000000"/>
                <w:sz w:val="20"/>
                <w:szCs w:val="20"/>
              </w:rPr>
              <w:t>4007.8</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i/>
                <w:iCs/>
                <w:color w:val="000000"/>
                <w:sz w:val="20"/>
                <w:szCs w:val="20"/>
                <w:lang w:bidi="hi-IN"/>
              </w:rPr>
            </w:pPr>
            <w:r w:rsidRPr="00436684">
              <w:rPr>
                <w:rFonts w:ascii="Garamond" w:hAnsi="Garamond" w:cs="Calibri"/>
                <w:color w:val="000000"/>
                <w:sz w:val="20"/>
                <w:szCs w:val="20"/>
              </w:rPr>
              <w:t>4021.1</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i/>
                <w:iCs/>
                <w:color w:val="000000"/>
                <w:sz w:val="20"/>
                <w:szCs w:val="20"/>
                <w:lang w:bidi="hi-IN"/>
              </w:rPr>
            </w:pPr>
            <w:r w:rsidRPr="00436684">
              <w:rPr>
                <w:rFonts w:ascii="Garamond" w:hAnsi="Garamond" w:cs="Calibri"/>
                <w:color w:val="000000"/>
                <w:sz w:val="20"/>
                <w:szCs w:val="20"/>
              </w:rPr>
              <w:t>4010.1</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i/>
                <w:iCs/>
                <w:color w:val="000000"/>
                <w:sz w:val="20"/>
                <w:szCs w:val="20"/>
                <w:lang w:bidi="hi-IN"/>
              </w:rPr>
            </w:pPr>
            <w:r w:rsidRPr="00436684">
              <w:rPr>
                <w:rFonts w:ascii="Garamond" w:hAnsi="Garamond" w:cs="Calibri"/>
                <w:color w:val="000000"/>
                <w:sz w:val="20"/>
                <w:szCs w:val="20"/>
              </w:rPr>
              <w:t>3947.1</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3901.2</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3949.7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3980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4024.6</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rPr>
                <w:rFonts w:ascii="Garamond" w:eastAsia="Arial Unicode MS" w:hAnsi="Garamond" w:cs="Arial Unicode MS"/>
                <w:i/>
                <w:iCs/>
                <w:color w:val="000000"/>
                <w:sz w:val="20"/>
                <w:szCs w:val="20"/>
                <w:lang w:bidi="hi-IN"/>
              </w:rPr>
            </w:pPr>
            <w:r w:rsidRPr="00436684">
              <w:rPr>
                <w:rFonts w:ascii="Garamond" w:hAnsi="Garamond" w:cs="Calibri"/>
                <w:color w:val="000000"/>
                <w:sz w:val="20"/>
                <w:szCs w:val="20"/>
              </w:rPr>
              <w:t>Treasury Bills</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i/>
                <w:iCs/>
                <w:color w:val="000000"/>
                <w:sz w:val="20"/>
                <w:szCs w:val="20"/>
                <w:lang w:bidi="hi-IN"/>
              </w:rPr>
            </w:pPr>
            <w:r w:rsidRPr="00436684">
              <w:rPr>
                <w:rFonts w:ascii="Garamond" w:hAnsi="Garamond" w:cs="Calibri"/>
                <w:color w:val="000000"/>
                <w:sz w:val="20"/>
                <w:szCs w:val="20"/>
              </w:rPr>
              <w:t>346.3</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i/>
                <w:iCs/>
                <w:color w:val="000000"/>
                <w:sz w:val="20"/>
                <w:szCs w:val="20"/>
                <w:lang w:bidi="hi-IN"/>
              </w:rPr>
            </w:pPr>
            <w:r w:rsidRPr="00436684">
              <w:rPr>
                <w:rFonts w:ascii="Garamond" w:hAnsi="Garamond" w:cs="Calibri"/>
                <w:color w:val="000000"/>
                <w:sz w:val="20"/>
                <w:szCs w:val="20"/>
              </w:rPr>
              <w:t>336.3</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i/>
                <w:iCs/>
                <w:color w:val="000000"/>
                <w:sz w:val="20"/>
                <w:szCs w:val="20"/>
                <w:lang w:bidi="hi-IN"/>
              </w:rPr>
            </w:pPr>
            <w:r w:rsidRPr="00436684">
              <w:rPr>
                <w:rFonts w:ascii="Garamond" w:hAnsi="Garamond" w:cs="Calibri"/>
                <w:color w:val="000000"/>
                <w:sz w:val="20"/>
                <w:szCs w:val="20"/>
              </w:rPr>
              <w:t>339.6</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i/>
                <w:iCs/>
                <w:color w:val="000000"/>
                <w:sz w:val="20"/>
                <w:szCs w:val="20"/>
                <w:lang w:bidi="hi-IN"/>
              </w:rPr>
            </w:pPr>
            <w:r w:rsidRPr="00436684">
              <w:rPr>
                <w:rFonts w:ascii="Garamond" w:hAnsi="Garamond" w:cs="Calibri"/>
                <w:color w:val="000000"/>
                <w:sz w:val="20"/>
                <w:szCs w:val="20"/>
              </w:rPr>
              <w:t>329.3</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i/>
                <w:iCs/>
                <w:color w:val="000000"/>
                <w:sz w:val="20"/>
                <w:szCs w:val="20"/>
                <w:lang w:bidi="hi-IN"/>
              </w:rPr>
            </w:pPr>
            <w:r w:rsidRPr="00436684">
              <w:rPr>
                <w:rFonts w:ascii="Garamond" w:hAnsi="Garamond" w:cs="Calibri"/>
                <w:color w:val="000000"/>
                <w:sz w:val="20"/>
                <w:szCs w:val="20"/>
              </w:rPr>
              <w:t>316.7</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i/>
                <w:iCs/>
                <w:color w:val="000000"/>
                <w:sz w:val="20"/>
                <w:szCs w:val="20"/>
                <w:lang w:bidi="hi-IN"/>
              </w:rPr>
            </w:pPr>
            <w:r w:rsidRPr="00436684">
              <w:rPr>
                <w:rFonts w:ascii="Garamond" w:hAnsi="Garamond" w:cs="Calibri"/>
                <w:color w:val="000000"/>
                <w:sz w:val="20"/>
                <w:szCs w:val="20"/>
              </w:rPr>
              <w:t>306.6</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311.8</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310.4</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305.1</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315.3</w:t>
            </w:r>
          </w:p>
        </w:tc>
      </w:tr>
      <w:tr w:rsidR="000E15A1" w:rsidRPr="00436684" w:rsidTr="005C6816">
        <w:trPr>
          <w:trHeight w:val="243"/>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rPr>
                <w:rFonts w:ascii="Garamond" w:eastAsia="Arial Unicode MS" w:hAnsi="Garamond" w:cs="Arial Unicode MS"/>
                <w:i/>
                <w:iCs/>
                <w:color w:val="000000"/>
                <w:sz w:val="20"/>
                <w:szCs w:val="20"/>
                <w:lang w:bidi="hi-IN"/>
              </w:rPr>
            </w:pPr>
            <w:r w:rsidRPr="00436684">
              <w:rPr>
                <w:rFonts w:ascii="Garamond" w:hAnsi="Garamond" w:cs="Calibri"/>
                <w:color w:val="000000"/>
                <w:sz w:val="20"/>
                <w:szCs w:val="20"/>
              </w:rPr>
              <w:t>T-Bonds &amp; Notes</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i/>
                <w:iCs/>
                <w:color w:val="000000"/>
                <w:sz w:val="20"/>
                <w:szCs w:val="20"/>
                <w:lang w:bidi="hi-IN"/>
              </w:rPr>
            </w:pPr>
            <w:r w:rsidRPr="00436684">
              <w:rPr>
                <w:rFonts w:ascii="Garamond" w:hAnsi="Garamond" w:cs="Calibri"/>
                <w:color w:val="000000"/>
                <w:sz w:val="20"/>
                <w:szCs w:val="20"/>
              </w:rPr>
              <w:t>3644.6</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i/>
                <w:iCs/>
                <w:color w:val="000000"/>
                <w:sz w:val="20"/>
                <w:szCs w:val="20"/>
                <w:lang w:bidi="hi-IN"/>
              </w:rPr>
            </w:pPr>
            <w:r w:rsidRPr="00436684">
              <w:rPr>
                <w:rFonts w:ascii="Garamond" w:hAnsi="Garamond" w:cs="Calibri"/>
                <w:color w:val="000000"/>
                <w:sz w:val="20"/>
                <w:szCs w:val="20"/>
              </w:rPr>
              <w:t>3652.3</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i/>
                <w:iCs/>
                <w:color w:val="000000"/>
                <w:sz w:val="20"/>
                <w:szCs w:val="20"/>
                <w:lang w:bidi="hi-IN"/>
              </w:rPr>
            </w:pPr>
            <w:r w:rsidRPr="00436684">
              <w:rPr>
                <w:rFonts w:ascii="Garamond" w:hAnsi="Garamond" w:cs="Calibri"/>
                <w:color w:val="000000"/>
                <w:sz w:val="20"/>
                <w:szCs w:val="20"/>
              </w:rPr>
              <w:t>3668.1</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i/>
                <w:iCs/>
                <w:color w:val="000000"/>
                <w:sz w:val="20"/>
                <w:szCs w:val="20"/>
                <w:lang w:bidi="hi-IN"/>
              </w:rPr>
            </w:pPr>
            <w:r w:rsidRPr="00436684">
              <w:rPr>
                <w:rFonts w:ascii="Garamond" w:hAnsi="Garamond" w:cs="Calibri"/>
                <w:color w:val="000000"/>
                <w:sz w:val="20"/>
                <w:szCs w:val="20"/>
              </w:rPr>
              <w:t>3691.8</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5A1" w:rsidRPr="00436684" w:rsidRDefault="000E15A1" w:rsidP="005C6816">
            <w:pPr>
              <w:jc w:val="right"/>
              <w:rPr>
                <w:rFonts w:ascii="Garamond" w:eastAsia="Times New Roman" w:hAnsi="Garamond" w:cs="Calibri"/>
                <w:i/>
                <w:iCs/>
                <w:color w:val="000000"/>
                <w:sz w:val="20"/>
                <w:szCs w:val="20"/>
                <w:lang w:bidi="hi-IN"/>
              </w:rPr>
            </w:pPr>
            <w:r w:rsidRPr="00436684">
              <w:rPr>
                <w:rFonts w:ascii="Garamond" w:hAnsi="Garamond" w:cs="Calibri"/>
                <w:color w:val="000000"/>
                <w:sz w:val="20"/>
                <w:szCs w:val="20"/>
              </w:rPr>
              <w:t>3693.4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eastAsia="Times New Roman" w:hAnsi="Garamond" w:cs="Calibri"/>
                <w:i/>
                <w:iCs/>
                <w:color w:val="000000"/>
                <w:sz w:val="20"/>
                <w:szCs w:val="20"/>
                <w:lang w:bidi="hi-IN"/>
              </w:rPr>
            </w:pPr>
            <w:r w:rsidRPr="00436684">
              <w:rPr>
                <w:rFonts w:ascii="Garamond" w:hAnsi="Garamond" w:cs="Calibri"/>
                <w:color w:val="000000"/>
                <w:sz w:val="20"/>
                <w:szCs w:val="20"/>
              </w:rPr>
              <w:t>3640.5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3589.4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3639.3</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3674.9</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E15A1" w:rsidRPr="00436684" w:rsidRDefault="000E15A1" w:rsidP="005C6816">
            <w:pPr>
              <w:jc w:val="right"/>
              <w:rPr>
                <w:rFonts w:ascii="Garamond" w:hAnsi="Garamond" w:cs="Calibri"/>
                <w:color w:val="000000"/>
                <w:sz w:val="20"/>
                <w:szCs w:val="20"/>
              </w:rPr>
            </w:pPr>
            <w:r w:rsidRPr="00436684">
              <w:rPr>
                <w:rFonts w:ascii="Garamond" w:hAnsi="Garamond" w:cs="Calibri"/>
                <w:color w:val="000000"/>
                <w:sz w:val="20"/>
                <w:szCs w:val="20"/>
              </w:rPr>
              <w:t>3709.2</w:t>
            </w:r>
          </w:p>
        </w:tc>
      </w:tr>
    </w:tbl>
    <w:p w:rsidR="000E15A1" w:rsidRPr="00436684" w:rsidRDefault="000E15A1" w:rsidP="000E15A1">
      <w:pPr>
        <w:rPr>
          <w:rFonts w:ascii="Garamond" w:hAnsi="Garamond"/>
          <w:b/>
          <w:sz w:val="20"/>
        </w:rPr>
      </w:pPr>
      <w:r w:rsidRPr="00436684">
        <w:rPr>
          <w:rFonts w:ascii="Garamond" w:hAnsi="Garamond"/>
          <w:b/>
          <w:sz w:val="20"/>
        </w:rPr>
        <w:t xml:space="preserve">Note: </w:t>
      </w:r>
    </w:p>
    <w:p w:rsidR="000E15A1" w:rsidRPr="00436684" w:rsidRDefault="000E15A1" w:rsidP="000E15A1">
      <w:pPr>
        <w:numPr>
          <w:ilvl w:val="0"/>
          <w:numId w:val="8"/>
        </w:numPr>
        <w:ind w:left="360"/>
        <w:contextualSpacing/>
        <w:jc w:val="both"/>
        <w:rPr>
          <w:rFonts w:ascii="Garamond" w:hAnsi="Garamond"/>
        </w:rPr>
      </w:pPr>
      <w:r w:rsidRPr="00436684">
        <w:rPr>
          <w:rFonts w:ascii="Garamond" w:hAnsi="Garamond"/>
        </w:rPr>
        <w:t xml:space="preserve">Data available as on </w:t>
      </w:r>
      <w:r>
        <w:rPr>
          <w:rFonts w:ascii="Garamond" w:hAnsi="Garamond"/>
        </w:rPr>
        <w:t>May</w:t>
      </w:r>
      <w:r w:rsidRPr="00436684">
        <w:rPr>
          <w:rFonts w:ascii="Garamond" w:hAnsi="Garamond"/>
        </w:rPr>
        <w:t xml:space="preserve"> 15, 2019 </w:t>
      </w:r>
    </w:p>
    <w:p w:rsidR="000E15A1" w:rsidRPr="00436684" w:rsidRDefault="000E15A1" w:rsidP="000E15A1">
      <w:pPr>
        <w:numPr>
          <w:ilvl w:val="0"/>
          <w:numId w:val="8"/>
        </w:numPr>
        <w:ind w:left="360"/>
        <w:contextualSpacing/>
        <w:jc w:val="both"/>
        <w:rPr>
          <w:rFonts w:ascii="Garamond" w:hAnsi="Garamond"/>
        </w:rPr>
      </w:pPr>
      <w:r w:rsidRPr="00436684">
        <w:rPr>
          <w:rFonts w:ascii="Garamond" w:hAnsi="Garamond"/>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w:t>
      </w:r>
    </w:p>
    <w:p w:rsidR="000E15A1" w:rsidRPr="00436684" w:rsidRDefault="000E15A1" w:rsidP="000E15A1">
      <w:pPr>
        <w:numPr>
          <w:ilvl w:val="0"/>
          <w:numId w:val="8"/>
        </w:numPr>
        <w:ind w:left="360"/>
        <w:contextualSpacing/>
        <w:jc w:val="both"/>
        <w:rPr>
          <w:rFonts w:ascii="Garamond" w:hAnsi="Garamond"/>
        </w:rPr>
      </w:pPr>
      <w:r w:rsidRPr="00436684">
        <w:rPr>
          <w:rFonts w:ascii="Garamond" w:hAnsi="Garamond"/>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0E15A1" w:rsidRPr="00436684" w:rsidRDefault="000E15A1" w:rsidP="000E15A1">
      <w:pPr>
        <w:rPr>
          <w:rFonts w:ascii="Garamond" w:hAnsi="Garamond"/>
          <w:b/>
        </w:rPr>
      </w:pPr>
      <w:r w:rsidRPr="00436684">
        <w:rPr>
          <w:rFonts w:ascii="Garamond" w:hAnsi="Garamond"/>
          <w:b/>
          <w:sz w:val="20"/>
        </w:rPr>
        <w:t xml:space="preserve">Source: </w:t>
      </w:r>
      <w:r w:rsidRPr="00436684">
        <w:rPr>
          <w:rFonts w:ascii="Garamond" w:hAnsi="Garamond"/>
          <w:sz w:val="20"/>
        </w:rPr>
        <w:t>Department of the Treasury/Federal Reserve Board</w:t>
      </w:r>
    </w:p>
    <w:p w:rsidR="000E15A1" w:rsidRDefault="000E15A1" w:rsidP="000E15A1">
      <w:pPr>
        <w:outlineLvl w:val="0"/>
        <w:rPr>
          <w:rFonts w:ascii="Garamond" w:hAnsi="Garamond"/>
          <w:b/>
          <w:color w:val="0000FF"/>
        </w:rPr>
      </w:pPr>
    </w:p>
    <w:p w:rsidR="000E15A1" w:rsidRDefault="000E15A1" w:rsidP="000E15A1">
      <w:pPr>
        <w:outlineLvl w:val="0"/>
        <w:rPr>
          <w:rFonts w:ascii="Garamond" w:hAnsi="Garamond"/>
          <w:b/>
          <w:color w:val="0000FF"/>
        </w:rPr>
      </w:pPr>
    </w:p>
    <w:p w:rsidR="000E15A1" w:rsidRPr="00F16D38" w:rsidRDefault="000E15A1" w:rsidP="000E15A1">
      <w:pPr>
        <w:outlineLvl w:val="0"/>
        <w:rPr>
          <w:rFonts w:ascii="Garamond" w:hAnsi="Garamond"/>
          <w:b/>
        </w:rPr>
      </w:pPr>
      <w:r w:rsidRPr="00F16D38">
        <w:rPr>
          <w:rFonts w:ascii="Garamond" w:hAnsi="Garamond"/>
          <w:b/>
        </w:rPr>
        <w:t>Currency Market:</w:t>
      </w:r>
    </w:p>
    <w:p w:rsidR="000E15A1" w:rsidRDefault="000E15A1" w:rsidP="000E15A1">
      <w:pPr>
        <w:jc w:val="both"/>
        <w:rPr>
          <w:rFonts w:ascii="Garamond" w:hAnsi="Garamond"/>
          <w:color w:val="0000FF"/>
        </w:rPr>
      </w:pPr>
    </w:p>
    <w:p w:rsidR="000E15A1" w:rsidRDefault="000E15A1" w:rsidP="000E15A1">
      <w:pPr>
        <w:jc w:val="both"/>
        <w:rPr>
          <w:rFonts w:ascii="Garamond" w:hAnsi="Garamond"/>
          <w:color w:val="0000FF"/>
        </w:rPr>
      </w:pPr>
      <w:r w:rsidRPr="00F16D38">
        <w:rPr>
          <w:rFonts w:ascii="Garamond" w:hAnsi="Garamond"/>
        </w:rPr>
        <w:t xml:space="preserve">During April 2019, the value of major currencies against US dollar (USD) </w:t>
      </w:r>
      <w:r w:rsidR="00775FD4">
        <w:rPr>
          <w:rFonts w:ascii="Garamond" w:hAnsi="Garamond"/>
        </w:rPr>
        <w:t>exhibited a mixed trend. The US$</w:t>
      </w:r>
      <w:r w:rsidRPr="00F16D38">
        <w:rPr>
          <w:rFonts w:ascii="Garamond" w:hAnsi="Garamond"/>
        </w:rPr>
        <w:t xml:space="preserve"> lost 0.2 per cent at the end of April 2019 against basket of major currencies as compared to the end value previous month</w:t>
      </w:r>
      <w:r>
        <w:rPr>
          <w:rFonts w:ascii="Garamond" w:hAnsi="Garamond"/>
        </w:rPr>
        <w:t xml:space="preserve"> (as reflected by the US Dollar Index)</w:t>
      </w:r>
      <w:r w:rsidRPr="00F16D38">
        <w:rPr>
          <w:rFonts w:ascii="Garamond" w:hAnsi="Garamond"/>
        </w:rPr>
        <w:t xml:space="preserve">. The </w:t>
      </w:r>
      <w:r w:rsidR="00775FD4">
        <w:rPr>
          <w:rFonts w:ascii="Garamond" w:hAnsi="Garamond"/>
        </w:rPr>
        <w:t>E</w:t>
      </w:r>
      <w:r w:rsidRPr="00F16D38">
        <w:rPr>
          <w:rFonts w:ascii="Garamond" w:hAnsi="Garamond"/>
        </w:rPr>
        <w:t xml:space="preserve">uro, </w:t>
      </w:r>
      <w:r w:rsidR="00775FD4">
        <w:rPr>
          <w:rFonts w:ascii="Garamond" w:hAnsi="Garamond"/>
        </w:rPr>
        <w:t>Y</w:t>
      </w:r>
      <w:r w:rsidRPr="00F16D38">
        <w:rPr>
          <w:rFonts w:ascii="Garamond" w:hAnsi="Garamond"/>
        </w:rPr>
        <w:t xml:space="preserve">en and Swiss Franc depreciated against dollar by 0.03 per cent, 0.5 per cent and 2.3 per cent respectively. On the other hand, </w:t>
      </w:r>
      <w:r w:rsidR="00775FD4">
        <w:rPr>
          <w:rFonts w:ascii="Garamond" w:hAnsi="Garamond"/>
        </w:rPr>
        <w:t>P</w:t>
      </w:r>
      <w:r w:rsidRPr="00F16D38">
        <w:rPr>
          <w:rFonts w:ascii="Garamond" w:hAnsi="Garamond"/>
        </w:rPr>
        <w:t>ound appreciated by 0.4 per cent.</w:t>
      </w:r>
    </w:p>
    <w:p w:rsidR="000E15A1" w:rsidRPr="00215702" w:rsidRDefault="000E15A1" w:rsidP="000E15A1">
      <w:pPr>
        <w:jc w:val="both"/>
        <w:rPr>
          <w:rFonts w:ascii="Garamond" w:hAnsi="Garamond"/>
        </w:rPr>
      </w:pPr>
    </w:p>
    <w:p w:rsidR="009F1A46" w:rsidRDefault="000E15A1" w:rsidP="000E15A1">
      <w:pPr>
        <w:jc w:val="both"/>
        <w:rPr>
          <w:rFonts w:ascii="Garamond" w:hAnsi="Garamond"/>
        </w:rPr>
      </w:pPr>
      <w:r w:rsidRPr="00215702">
        <w:rPr>
          <w:rFonts w:ascii="Garamond" w:hAnsi="Garamond"/>
        </w:rPr>
        <w:t xml:space="preserve">Currencies of the BRICS countries were almost stable during the month of April. The Rupee depreciated by 0.3 per cent, </w:t>
      </w:r>
      <w:r w:rsidR="00775FD4">
        <w:rPr>
          <w:rFonts w:ascii="Garamond" w:hAnsi="Garamond"/>
        </w:rPr>
        <w:t>R</w:t>
      </w:r>
      <w:r w:rsidRPr="00215702">
        <w:rPr>
          <w:rFonts w:ascii="Garamond" w:hAnsi="Garamond"/>
        </w:rPr>
        <w:t xml:space="preserve">enminbi by 0.02 per cent, and </w:t>
      </w:r>
      <w:r w:rsidR="00775FD4">
        <w:rPr>
          <w:rFonts w:ascii="Garamond" w:hAnsi="Garamond"/>
        </w:rPr>
        <w:t>R</w:t>
      </w:r>
      <w:r w:rsidRPr="00215702">
        <w:rPr>
          <w:rFonts w:ascii="Garamond" w:hAnsi="Garamond"/>
        </w:rPr>
        <w:t xml:space="preserve">eal by 0.04 per cent. The Russian </w:t>
      </w:r>
      <w:r w:rsidR="00775FD4">
        <w:rPr>
          <w:rFonts w:ascii="Garamond" w:hAnsi="Garamond"/>
        </w:rPr>
        <w:t>R</w:t>
      </w:r>
      <w:r w:rsidRPr="00215702">
        <w:rPr>
          <w:rFonts w:ascii="Garamond" w:hAnsi="Garamond"/>
        </w:rPr>
        <w:t xml:space="preserve">ouble on the other hand appreciated by 1.0 per cent during the month. </w:t>
      </w:r>
    </w:p>
    <w:p w:rsidR="000E15A1" w:rsidRPr="00215702" w:rsidRDefault="000E15A1" w:rsidP="000E15A1">
      <w:pPr>
        <w:jc w:val="both"/>
        <w:rPr>
          <w:rFonts w:ascii="Garamond" w:hAnsi="Garamond"/>
        </w:rPr>
      </w:pPr>
    </w:p>
    <w:p w:rsidR="000E15A1" w:rsidRDefault="000E15A1" w:rsidP="000E15A1">
      <w:pPr>
        <w:rPr>
          <w:rFonts w:ascii="Garamond" w:hAnsi="Garamond"/>
          <w:color w:val="0000FF"/>
        </w:rPr>
      </w:pPr>
    </w:p>
    <w:p w:rsidR="000E15A1" w:rsidRPr="00D2003E" w:rsidRDefault="000E15A1" w:rsidP="000E15A1">
      <w:pPr>
        <w:outlineLvl w:val="0"/>
        <w:rPr>
          <w:rFonts w:ascii="Garamond" w:hAnsi="Garamond"/>
          <w:b/>
        </w:rPr>
      </w:pPr>
      <w:r w:rsidRPr="00D2003E">
        <w:rPr>
          <w:rFonts w:ascii="Garamond" w:hAnsi="Garamond"/>
          <w:b/>
        </w:rPr>
        <w:t>Chart 5: Movement of the Major Currencies against US$</w:t>
      </w:r>
    </w:p>
    <w:p w:rsidR="000E15A1" w:rsidRPr="00D2003E" w:rsidRDefault="000E15A1" w:rsidP="000E15A1">
      <w:pPr>
        <w:rPr>
          <w:rFonts w:ascii="Garamond" w:hAnsi="Garamond"/>
          <w:b/>
        </w:rPr>
      </w:pPr>
      <w:r w:rsidRPr="00D2003E">
        <w:rPr>
          <w:noProof/>
          <w:lang w:val="en-IN" w:eastAsia="en-IN"/>
        </w:rPr>
        <w:drawing>
          <wp:inline distT="0" distB="0" distL="0" distR="0" wp14:anchorId="2368B1AD" wp14:editId="0275056B">
            <wp:extent cx="5923280" cy="3575714"/>
            <wp:effectExtent l="0" t="0" r="1270" b="571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E15A1" w:rsidRPr="00D2003E" w:rsidRDefault="000E15A1" w:rsidP="000E15A1">
      <w:pPr>
        <w:jc w:val="both"/>
        <w:rPr>
          <w:rFonts w:ascii="Garamond" w:hAnsi="Garamond" w:cs="Arial"/>
          <w:sz w:val="20"/>
        </w:rPr>
      </w:pPr>
      <w:r w:rsidRPr="00D2003E">
        <w:rPr>
          <w:rFonts w:ascii="Garamond" w:hAnsi="Garamond"/>
          <w:b/>
          <w:sz w:val="20"/>
        </w:rPr>
        <w:t>Note:</w:t>
      </w:r>
      <w:r w:rsidRPr="00D2003E">
        <w:rPr>
          <w:rFonts w:ascii="Garamond" w:hAnsi="Garamond"/>
          <w:sz w:val="20"/>
        </w:rPr>
        <w:t xml:space="preserve"> All currencies have been </w:t>
      </w:r>
      <w:r w:rsidRPr="00D2003E">
        <w:rPr>
          <w:rFonts w:ascii="Garamond" w:hAnsi="Garamond" w:cs="Arial"/>
          <w:sz w:val="20"/>
        </w:rPr>
        <w:t>normalised keeping December 31, 2018 as base.</w:t>
      </w:r>
    </w:p>
    <w:p w:rsidR="000E15A1" w:rsidRPr="00D2003E" w:rsidRDefault="000E15A1" w:rsidP="000E15A1">
      <w:pPr>
        <w:outlineLvl w:val="0"/>
        <w:rPr>
          <w:rFonts w:ascii="Garamond" w:hAnsi="Garamond"/>
          <w:sz w:val="20"/>
        </w:rPr>
      </w:pPr>
      <w:r w:rsidRPr="00D2003E">
        <w:rPr>
          <w:rFonts w:ascii="Garamond" w:hAnsi="Garamond"/>
          <w:b/>
          <w:sz w:val="20"/>
        </w:rPr>
        <w:t>Source:</w:t>
      </w:r>
      <w:r w:rsidRPr="00D2003E">
        <w:rPr>
          <w:rFonts w:ascii="Garamond" w:hAnsi="Garamond"/>
          <w:sz w:val="20"/>
        </w:rPr>
        <w:t xml:space="preserve"> Bloomberg</w:t>
      </w:r>
    </w:p>
    <w:p w:rsidR="000E15A1" w:rsidRDefault="000E15A1" w:rsidP="000E15A1">
      <w:pPr>
        <w:rPr>
          <w:rFonts w:ascii="Garamond" w:hAnsi="Garamond"/>
          <w:b/>
          <w:color w:val="0000FF"/>
        </w:rPr>
      </w:pPr>
    </w:p>
    <w:p w:rsidR="00E50779" w:rsidRDefault="00E50779">
      <w:pPr>
        <w:rPr>
          <w:rFonts w:ascii="Garamond" w:hAnsi="Garamond"/>
          <w:b/>
        </w:rPr>
      </w:pPr>
      <w:r>
        <w:rPr>
          <w:rFonts w:ascii="Garamond" w:hAnsi="Garamond"/>
          <w:b/>
        </w:rPr>
        <w:br w:type="page"/>
      </w:r>
    </w:p>
    <w:p w:rsidR="000E15A1" w:rsidRPr="00D2003E" w:rsidRDefault="000E15A1" w:rsidP="000E15A1">
      <w:pPr>
        <w:outlineLvl w:val="0"/>
        <w:rPr>
          <w:rFonts w:ascii="Garamond" w:hAnsi="Garamond"/>
          <w:b/>
        </w:rPr>
      </w:pPr>
      <w:r w:rsidRPr="00D2003E">
        <w:rPr>
          <w:rFonts w:ascii="Garamond" w:hAnsi="Garamond"/>
          <w:b/>
        </w:rPr>
        <w:t>Chart 6: Movement of the US Dollar Index and MSCI EM Currency Index</w:t>
      </w:r>
    </w:p>
    <w:p w:rsidR="000E15A1" w:rsidRDefault="000E15A1" w:rsidP="000E15A1">
      <w:pPr>
        <w:rPr>
          <w:rFonts w:ascii="Garamond" w:hAnsi="Garamond"/>
          <w:b/>
          <w:color w:val="0000FF"/>
        </w:rPr>
      </w:pPr>
      <w:r>
        <w:rPr>
          <w:noProof/>
          <w:lang w:val="en-IN" w:eastAsia="en-IN"/>
        </w:rPr>
        <w:drawing>
          <wp:inline distT="0" distB="0" distL="0" distR="0" wp14:anchorId="5E5D813F" wp14:editId="443425E4">
            <wp:extent cx="5923280" cy="3182587"/>
            <wp:effectExtent l="0" t="0" r="1270"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E15A1" w:rsidRPr="00D2003E" w:rsidRDefault="000E15A1" w:rsidP="000E15A1">
      <w:pPr>
        <w:tabs>
          <w:tab w:val="left" w:pos="3760"/>
        </w:tabs>
        <w:rPr>
          <w:rFonts w:ascii="Garamond" w:hAnsi="Garamond"/>
          <w:sz w:val="20"/>
        </w:rPr>
      </w:pPr>
      <w:r w:rsidRPr="00D2003E">
        <w:rPr>
          <w:rFonts w:ascii="Garamond" w:hAnsi="Garamond"/>
          <w:b/>
          <w:sz w:val="20"/>
        </w:rPr>
        <w:t>Note:</w:t>
      </w:r>
    </w:p>
    <w:p w:rsidR="000E15A1" w:rsidRPr="00D2003E" w:rsidRDefault="000E15A1" w:rsidP="000E15A1">
      <w:pPr>
        <w:numPr>
          <w:ilvl w:val="0"/>
          <w:numId w:val="6"/>
        </w:numPr>
        <w:contextualSpacing/>
        <w:jc w:val="both"/>
        <w:rPr>
          <w:rFonts w:ascii="Garamond" w:hAnsi="Garamond" w:cs="Arial"/>
        </w:rPr>
      </w:pPr>
      <w:r w:rsidRPr="00D2003E">
        <w:rPr>
          <w:rFonts w:ascii="Garamond" w:hAnsi="Garamond"/>
        </w:rPr>
        <w:t xml:space="preserve">All currencies have been </w:t>
      </w:r>
      <w:r w:rsidRPr="00D2003E">
        <w:rPr>
          <w:rFonts w:ascii="Garamond" w:hAnsi="Garamond" w:cs="Arial"/>
        </w:rPr>
        <w:t>normalised keeping December 31, 2018 as base.</w:t>
      </w:r>
    </w:p>
    <w:p w:rsidR="000E15A1" w:rsidRPr="00D2003E" w:rsidRDefault="000E15A1" w:rsidP="000E15A1">
      <w:pPr>
        <w:numPr>
          <w:ilvl w:val="0"/>
          <w:numId w:val="6"/>
        </w:numPr>
        <w:contextualSpacing/>
        <w:jc w:val="both"/>
        <w:rPr>
          <w:rFonts w:ascii="Garamond" w:hAnsi="Garamond" w:cs="Arial"/>
        </w:rPr>
      </w:pPr>
      <w:r w:rsidRPr="00D2003E">
        <w:rPr>
          <w:rFonts w:ascii="Garamond" w:hAnsi="Garamond" w:cs="Arial"/>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0E15A1" w:rsidRPr="00D2003E" w:rsidRDefault="000E15A1" w:rsidP="000E15A1">
      <w:pPr>
        <w:numPr>
          <w:ilvl w:val="0"/>
          <w:numId w:val="6"/>
        </w:numPr>
        <w:contextualSpacing/>
        <w:jc w:val="both"/>
        <w:rPr>
          <w:rFonts w:ascii="Garamond" w:hAnsi="Garamond" w:cs="Arial"/>
        </w:rPr>
      </w:pPr>
      <w:r w:rsidRPr="00D2003E">
        <w:rPr>
          <w:rFonts w:ascii="Garamond" w:hAnsi="Garamond" w:cs="Arial"/>
        </w:rPr>
        <w:t>The MSCI Emerging Markets (EM) Currency Index tracks the performance of twenty-five emerging-market currencies relative to the US Dollar.</w:t>
      </w:r>
    </w:p>
    <w:p w:rsidR="000E15A1" w:rsidRPr="00D2003E" w:rsidRDefault="000E15A1" w:rsidP="000E15A1">
      <w:pPr>
        <w:outlineLvl w:val="0"/>
        <w:rPr>
          <w:rFonts w:ascii="Garamond" w:hAnsi="Garamond"/>
          <w:sz w:val="20"/>
        </w:rPr>
      </w:pPr>
      <w:r w:rsidRPr="00D2003E">
        <w:rPr>
          <w:rFonts w:ascii="Garamond" w:hAnsi="Garamond"/>
          <w:b/>
          <w:sz w:val="20"/>
        </w:rPr>
        <w:t>Source:</w:t>
      </w:r>
      <w:r w:rsidRPr="00D2003E">
        <w:rPr>
          <w:rFonts w:ascii="Garamond" w:hAnsi="Garamond"/>
          <w:sz w:val="20"/>
        </w:rPr>
        <w:t xml:space="preserve"> Bloomberg</w:t>
      </w:r>
    </w:p>
    <w:p w:rsidR="00A201E0" w:rsidRPr="00F52904" w:rsidRDefault="00A201E0" w:rsidP="00A201E0">
      <w:pPr>
        <w:outlineLvl w:val="0"/>
        <w:rPr>
          <w:rFonts w:ascii="Garamond" w:hAnsi="Garamond"/>
          <w:strike/>
          <w:sz w:val="20"/>
        </w:rPr>
      </w:pPr>
    </w:p>
    <w:p w:rsidR="002726A8" w:rsidRPr="00F52904" w:rsidRDefault="002726A8" w:rsidP="002726A8">
      <w:pPr>
        <w:outlineLvl w:val="0"/>
        <w:rPr>
          <w:rFonts w:ascii="Garamond" w:hAnsi="Garamond"/>
          <w:strike/>
          <w:sz w:val="20"/>
        </w:rPr>
      </w:pPr>
    </w:p>
    <w:p w:rsidR="00454926" w:rsidRPr="00F52904" w:rsidRDefault="00454926" w:rsidP="00454926">
      <w:pPr>
        <w:outlineLvl w:val="0"/>
        <w:rPr>
          <w:rFonts w:ascii="Garamond" w:hAnsi="Garamond" w:cstheme="minorBidi"/>
          <w:strike/>
          <w:sz w:val="20"/>
          <w:szCs w:val="28"/>
          <w:lang w:bidi="bn-IN"/>
        </w:rPr>
      </w:pPr>
    </w:p>
    <w:p w:rsidR="005260F0" w:rsidRPr="00F52904" w:rsidRDefault="005260F0" w:rsidP="00454926">
      <w:pPr>
        <w:rPr>
          <w:rFonts w:ascii="Garamond" w:hAnsi="Garamond" w:cs="Helvetica"/>
          <w:b/>
          <w:strike/>
          <w:color w:val="000099"/>
          <w:sz w:val="32"/>
          <w:szCs w:val="40"/>
        </w:rPr>
      </w:pPr>
      <w:r w:rsidRPr="00F52904">
        <w:rPr>
          <w:rFonts w:ascii="Garamond" w:hAnsi="Garamond" w:cs="Helvetica"/>
          <w:b/>
          <w:strike/>
          <w:color w:val="000099"/>
          <w:sz w:val="32"/>
          <w:szCs w:val="40"/>
        </w:rPr>
        <w:br w:type="page"/>
      </w:r>
    </w:p>
    <w:p w:rsidR="009C313D" w:rsidRPr="000E15A1" w:rsidRDefault="009C313D" w:rsidP="009C313D">
      <w:pPr>
        <w:jc w:val="center"/>
        <w:outlineLvl w:val="0"/>
        <w:rPr>
          <w:rFonts w:ascii="Garamond" w:hAnsi="Garamond" w:cs="Helvetica"/>
          <w:b/>
          <w:color w:val="000099"/>
          <w:sz w:val="32"/>
          <w:szCs w:val="40"/>
        </w:rPr>
      </w:pPr>
      <w:r w:rsidRPr="000E15A1">
        <w:rPr>
          <w:rFonts w:ascii="Garamond" w:hAnsi="Garamond" w:cs="Helvetica"/>
          <w:b/>
          <w:color w:val="000099"/>
          <w:sz w:val="32"/>
          <w:szCs w:val="40"/>
        </w:rPr>
        <w:t>HIGHLIGHTS OF DEVELOPMENTS IN INTERNATIONAL SECURITIES MARKET</w:t>
      </w:r>
    </w:p>
    <w:p w:rsidR="009C313D" w:rsidRPr="00F52904" w:rsidRDefault="009C313D" w:rsidP="009C313D">
      <w:pPr>
        <w:rPr>
          <w:rFonts w:ascii="Garamond" w:hAnsi="Garamond"/>
          <w:b/>
          <w:strike/>
        </w:rPr>
      </w:pPr>
    </w:p>
    <w:p w:rsidR="000E15A1" w:rsidRPr="0040428E" w:rsidRDefault="000E15A1" w:rsidP="000E15A1">
      <w:pPr>
        <w:numPr>
          <w:ilvl w:val="0"/>
          <w:numId w:val="9"/>
        </w:numPr>
        <w:ind w:left="360" w:right="58"/>
        <w:contextualSpacing/>
        <w:jc w:val="both"/>
        <w:rPr>
          <w:rFonts w:ascii="Garamond" w:hAnsi="Garamond" w:cstheme="minorHAnsi"/>
          <w:b/>
          <w:u w:val="single"/>
        </w:rPr>
      </w:pPr>
      <w:r w:rsidRPr="0040428E">
        <w:rPr>
          <w:rFonts w:ascii="Garamond" w:hAnsi="Garamond" w:cstheme="minorHAnsi"/>
          <w:b/>
          <w:sz w:val="28"/>
          <w:u w:val="single"/>
        </w:rPr>
        <w:t>U.S. Securities and Exchange Commission (SEC)</w:t>
      </w:r>
    </w:p>
    <w:p w:rsidR="000E15A1" w:rsidRPr="0040428E" w:rsidRDefault="000E15A1" w:rsidP="000E15A1">
      <w:pPr>
        <w:tabs>
          <w:tab w:val="left" w:pos="720"/>
          <w:tab w:val="left" w:pos="1080"/>
        </w:tabs>
        <w:ind w:left="90" w:right="58"/>
        <w:contextualSpacing/>
        <w:jc w:val="both"/>
        <w:rPr>
          <w:rFonts w:ascii="Garamond" w:hAnsi="Garamond" w:cstheme="minorHAnsi"/>
          <w:b/>
          <w:u w:val="single"/>
        </w:rPr>
      </w:pPr>
    </w:p>
    <w:p w:rsidR="000E15A1" w:rsidRPr="00F51161" w:rsidRDefault="000E15A1" w:rsidP="00FD7A21">
      <w:pPr>
        <w:pStyle w:val="ListParagraph"/>
        <w:numPr>
          <w:ilvl w:val="0"/>
          <w:numId w:val="13"/>
        </w:numPr>
        <w:tabs>
          <w:tab w:val="left" w:pos="810"/>
          <w:tab w:val="left" w:pos="1080"/>
        </w:tabs>
        <w:spacing w:after="0" w:line="240" w:lineRule="auto"/>
        <w:ind w:right="58"/>
        <w:jc w:val="both"/>
        <w:rPr>
          <w:rFonts w:ascii="Garamond" w:hAnsi="Garamond"/>
          <w:b/>
        </w:rPr>
      </w:pPr>
      <w:r w:rsidRPr="00F51161">
        <w:rPr>
          <w:rFonts w:ascii="Garamond" w:hAnsi="Garamond"/>
          <w:b/>
        </w:rPr>
        <w:t>New SEC Campaign Educates Investors on Where and How to Get Answers</w:t>
      </w:r>
    </w:p>
    <w:p w:rsidR="000E15A1" w:rsidRDefault="000E15A1" w:rsidP="000E15A1">
      <w:pPr>
        <w:tabs>
          <w:tab w:val="left" w:pos="810"/>
          <w:tab w:val="left" w:pos="1080"/>
        </w:tabs>
        <w:ind w:right="58"/>
        <w:jc w:val="both"/>
        <w:rPr>
          <w:rFonts w:ascii="Garamond" w:eastAsia="Calibri" w:hAnsi="Garamond"/>
          <w:bCs/>
          <w:color w:val="0070C0"/>
          <w:lang w:val="en-US"/>
        </w:rPr>
      </w:pPr>
    </w:p>
    <w:p w:rsidR="000E15A1" w:rsidRPr="0040428E" w:rsidRDefault="000E15A1" w:rsidP="000E15A1">
      <w:pPr>
        <w:ind w:right="58"/>
        <w:jc w:val="both"/>
        <w:rPr>
          <w:rFonts w:ascii="Garamond" w:eastAsia="Calibri" w:hAnsi="Garamond"/>
          <w:bCs/>
          <w:lang w:val="en-US"/>
        </w:rPr>
      </w:pPr>
      <w:r w:rsidRPr="0040428E">
        <w:rPr>
          <w:rFonts w:ascii="Garamond" w:eastAsia="Calibri" w:hAnsi="Garamond"/>
          <w:bCs/>
          <w:lang w:val="en-US"/>
        </w:rPr>
        <w:t>The Securities and Exchange Commission unveiled a public service campaign to empower Main Street investors to take control of their financial future. The public service announcement (PSA) encourages investors to use the free tools and unbiased information available on the SEC’s online resource for investor education−Investor.gov−to get answers to their questions about investing.</w:t>
      </w:r>
    </w:p>
    <w:p w:rsidR="000E15A1" w:rsidRPr="0040428E" w:rsidRDefault="000E15A1" w:rsidP="000E15A1">
      <w:pPr>
        <w:ind w:right="58"/>
        <w:jc w:val="both"/>
        <w:rPr>
          <w:rFonts w:ascii="Garamond" w:eastAsia="Calibri" w:hAnsi="Garamond"/>
          <w:bCs/>
          <w:lang w:val="en-US"/>
        </w:rPr>
      </w:pPr>
    </w:p>
    <w:p w:rsidR="000E15A1" w:rsidRPr="0040428E" w:rsidRDefault="000E15A1" w:rsidP="000E15A1">
      <w:pPr>
        <w:ind w:right="58"/>
        <w:jc w:val="both"/>
        <w:rPr>
          <w:rFonts w:ascii="Garamond" w:eastAsia="Calibri" w:hAnsi="Garamond"/>
          <w:bCs/>
          <w:lang w:val="en-US"/>
        </w:rPr>
      </w:pPr>
      <w:r w:rsidRPr="0040428E">
        <w:rPr>
          <w:rFonts w:ascii="Garamond" w:eastAsia="Calibri" w:hAnsi="Garamond"/>
          <w:bCs/>
          <w:lang w:val="en-US"/>
        </w:rPr>
        <w:t>The PSA highlights people from various walks of life asking questions about investing topics, such as planning for retirement, reading a 10-K, checking out the background of an investment professional, and understanding fees, IPOs, hedge funds, 529 plans, compound interest, and more. It concludes with asking the question, “Where do I start?” encouraging investors to go to Investor.gov to get answers to their most commonly asked questions.</w:t>
      </w:r>
    </w:p>
    <w:p w:rsidR="000E15A1" w:rsidRPr="00F51161" w:rsidRDefault="000E15A1" w:rsidP="000E15A1">
      <w:pPr>
        <w:ind w:right="58"/>
        <w:jc w:val="both"/>
        <w:rPr>
          <w:rFonts w:ascii="Garamond" w:eastAsia="Calibri" w:hAnsi="Garamond"/>
          <w:bCs/>
          <w:lang w:val="en-US"/>
        </w:rPr>
      </w:pPr>
    </w:p>
    <w:p w:rsidR="000E15A1" w:rsidRPr="00F51161" w:rsidRDefault="000E15A1" w:rsidP="000E15A1">
      <w:pPr>
        <w:tabs>
          <w:tab w:val="left" w:pos="810"/>
          <w:tab w:val="left" w:pos="1080"/>
        </w:tabs>
        <w:ind w:right="58"/>
        <w:jc w:val="both"/>
        <w:rPr>
          <w:rFonts w:ascii="Garamond" w:hAnsi="Garamond"/>
          <w:b/>
          <w:bCs/>
          <w:i/>
          <w:iCs/>
        </w:rPr>
      </w:pPr>
      <w:r w:rsidRPr="00F51161">
        <w:rPr>
          <w:rFonts w:ascii="Garamond" w:hAnsi="Garamond"/>
          <w:b/>
          <w:bCs/>
          <w:i/>
          <w:iCs/>
        </w:rPr>
        <w:t xml:space="preserve">Source: </w:t>
      </w:r>
      <w:r w:rsidRPr="00F51161">
        <w:rPr>
          <w:rFonts w:ascii="Garamond" w:hAnsi="Garamond"/>
          <w:i/>
          <w:iCs/>
        </w:rPr>
        <w:t>https://www.sec.gov/news/press-release/2019-52</w:t>
      </w:r>
    </w:p>
    <w:p w:rsidR="000E15A1" w:rsidRPr="00F51161" w:rsidRDefault="000E15A1" w:rsidP="000E15A1">
      <w:pPr>
        <w:tabs>
          <w:tab w:val="left" w:pos="810"/>
          <w:tab w:val="left" w:pos="1080"/>
        </w:tabs>
        <w:ind w:right="58"/>
        <w:jc w:val="both"/>
        <w:rPr>
          <w:rFonts w:ascii="Garamond" w:hAnsi="Garamond"/>
          <w:b/>
          <w:bCs/>
          <w:i/>
          <w:iCs/>
          <w:u w:val="single"/>
        </w:rPr>
      </w:pPr>
    </w:p>
    <w:p w:rsidR="000E15A1" w:rsidRPr="00F51161" w:rsidRDefault="000E15A1" w:rsidP="000E15A1">
      <w:pPr>
        <w:tabs>
          <w:tab w:val="left" w:pos="810"/>
          <w:tab w:val="left" w:pos="1080"/>
        </w:tabs>
        <w:ind w:right="58"/>
        <w:jc w:val="both"/>
        <w:rPr>
          <w:rFonts w:ascii="Garamond" w:hAnsi="Garamond"/>
          <w:b/>
          <w:bCs/>
          <w:i/>
          <w:iCs/>
          <w:u w:val="single"/>
        </w:rPr>
      </w:pPr>
    </w:p>
    <w:p w:rsidR="000E15A1" w:rsidRPr="00F51161" w:rsidRDefault="000E15A1" w:rsidP="000E15A1">
      <w:pPr>
        <w:numPr>
          <w:ilvl w:val="0"/>
          <w:numId w:val="9"/>
        </w:numPr>
        <w:tabs>
          <w:tab w:val="left" w:pos="720"/>
          <w:tab w:val="left" w:pos="1080"/>
        </w:tabs>
        <w:ind w:left="450" w:right="58"/>
        <w:contextualSpacing/>
        <w:jc w:val="both"/>
        <w:rPr>
          <w:rFonts w:ascii="Garamond" w:hAnsi="Garamond" w:cstheme="minorHAnsi"/>
          <w:b/>
          <w:u w:val="single"/>
        </w:rPr>
      </w:pPr>
      <w:r w:rsidRPr="00F51161">
        <w:rPr>
          <w:rFonts w:ascii="Garamond" w:hAnsi="Garamond" w:cstheme="minorHAnsi"/>
          <w:b/>
          <w:sz w:val="28"/>
          <w:u w:val="single"/>
        </w:rPr>
        <w:t>European Securities and Market Authority (ESMA)</w:t>
      </w:r>
    </w:p>
    <w:p w:rsidR="000E15A1" w:rsidRPr="0040428E" w:rsidRDefault="000E15A1" w:rsidP="000E15A1">
      <w:pPr>
        <w:tabs>
          <w:tab w:val="left" w:pos="810"/>
          <w:tab w:val="left" w:pos="1080"/>
        </w:tabs>
        <w:ind w:right="58"/>
        <w:jc w:val="both"/>
        <w:rPr>
          <w:rFonts w:ascii="Garamond" w:hAnsi="Garamond"/>
          <w:b/>
          <w:color w:val="0070C0"/>
        </w:rPr>
      </w:pPr>
    </w:p>
    <w:p w:rsidR="000E15A1" w:rsidRPr="00F51161" w:rsidRDefault="000E15A1" w:rsidP="00FD7A21">
      <w:pPr>
        <w:pStyle w:val="ListParagraph"/>
        <w:numPr>
          <w:ilvl w:val="0"/>
          <w:numId w:val="15"/>
        </w:numPr>
        <w:tabs>
          <w:tab w:val="left" w:pos="810"/>
          <w:tab w:val="left" w:pos="1080"/>
        </w:tabs>
        <w:spacing w:after="0" w:line="240" w:lineRule="auto"/>
        <w:ind w:right="58"/>
        <w:jc w:val="both"/>
        <w:rPr>
          <w:rFonts w:ascii="Garamond" w:hAnsi="Garamond"/>
          <w:bCs/>
        </w:rPr>
      </w:pPr>
      <w:r w:rsidRPr="00F51161">
        <w:rPr>
          <w:rFonts w:ascii="Garamond" w:hAnsi="Garamond"/>
          <w:b/>
        </w:rPr>
        <w:t>ESMA launches third EU-wide CCP stress test exercise</w:t>
      </w:r>
    </w:p>
    <w:p w:rsidR="000E15A1" w:rsidRDefault="000E15A1" w:rsidP="000E15A1">
      <w:pPr>
        <w:tabs>
          <w:tab w:val="left" w:pos="810"/>
          <w:tab w:val="left" w:pos="1080"/>
        </w:tabs>
        <w:ind w:right="58"/>
        <w:jc w:val="both"/>
        <w:rPr>
          <w:rFonts w:ascii="Garamond" w:eastAsia="Calibri" w:hAnsi="Garamond"/>
          <w:bCs/>
          <w:color w:val="0070C0"/>
          <w:lang w:val="en-US"/>
        </w:rPr>
      </w:pPr>
    </w:p>
    <w:p w:rsidR="000E15A1" w:rsidRPr="00F51161" w:rsidRDefault="000E15A1" w:rsidP="000E15A1">
      <w:pPr>
        <w:ind w:right="58"/>
        <w:jc w:val="both"/>
        <w:rPr>
          <w:rFonts w:ascii="Garamond" w:eastAsia="Calibri" w:hAnsi="Garamond"/>
          <w:bCs/>
          <w:lang w:val="en-US"/>
        </w:rPr>
      </w:pPr>
      <w:r w:rsidRPr="00F51161">
        <w:rPr>
          <w:rFonts w:ascii="Garamond" w:eastAsia="Calibri" w:hAnsi="Garamond"/>
          <w:bCs/>
          <w:lang w:val="en-US"/>
        </w:rPr>
        <w:t>The European Securities and Markets Authority (ESMA) has published the framework</w:t>
      </w:r>
      <w:r>
        <w:rPr>
          <w:rFonts w:ascii="Garamond" w:eastAsia="Calibri" w:hAnsi="Garamond"/>
          <w:bCs/>
          <w:lang w:val="en-US"/>
        </w:rPr>
        <w:t xml:space="preserve"> </w:t>
      </w:r>
      <w:r w:rsidRPr="00F51161">
        <w:rPr>
          <w:rFonts w:ascii="Garamond" w:eastAsia="Calibri" w:hAnsi="Garamond"/>
          <w:bCs/>
          <w:lang w:val="en-US"/>
        </w:rPr>
        <w:t xml:space="preserve">for its third EU-wide Central </w:t>
      </w:r>
      <w:r w:rsidRPr="0047082D">
        <w:rPr>
          <w:rFonts w:ascii="Garamond" w:hAnsi="Garamond"/>
        </w:rPr>
        <w:t>Counterparties</w:t>
      </w:r>
      <w:r w:rsidRPr="00F51161">
        <w:rPr>
          <w:rFonts w:ascii="Garamond" w:eastAsia="Calibri" w:hAnsi="Garamond"/>
          <w:bCs/>
          <w:lang w:val="en-US"/>
        </w:rPr>
        <w:t xml:space="preserve"> (CCPs) stress test, marking the launch of its latest CCP stress test exercise. ESMA, as mandated under the European Markets Infrastructure Regulation (EMIR), initiates and coordinates this exercise to assess the resilience and safety of European CCPs to adverse market developments and to identify any potential shortcomings.</w:t>
      </w:r>
    </w:p>
    <w:p w:rsidR="000E15A1" w:rsidRPr="00F51161" w:rsidRDefault="000E15A1" w:rsidP="000E15A1">
      <w:pPr>
        <w:tabs>
          <w:tab w:val="left" w:pos="810"/>
          <w:tab w:val="left" w:pos="1080"/>
        </w:tabs>
        <w:ind w:right="58"/>
        <w:jc w:val="both"/>
        <w:rPr>
          <w:rFonts w:ascii="Garamond" w:eastAsia="Calibri" w:hAnsi="Garamond"/>
          <w:bCs/>
          <w:lang w:val="en-US"/>
        </w:rPr>
      </w:pPr>
    </w:p>
    <w:p w:rsidR="000E15A1" w:rsidRDefault="000E15A1" w:rsidP="000E15A1">
      <w:pPr>
        <w:ind w:right="58"/>
        <w:jc w:val="both"/>
        <w:rPr>
          <w:rFonts w:ascii="Garamond" w:eastAsia="Calibri" w:hAnsi="Garamond"/>
          <w:bCs/>
          <w:lang w:val="en-US"/>
        </w:rPr>
      </w:pPr>
      <w:r w:rsidRPr="00F51161">
        <w:rPr>
          <w:rFonts w:ascii="Garamond" w:eastAsia="Calibri" w:hAnsi="Garamond"/>
          <w:bCs/>
          <w:lang w:val="en-US"/>
        </w:rPr>
        <w:t xml:space="preserve">For this third CCP stress test, ESMA has further developed its framework, adding a new component to the exercise on </w:t>
      </w:r>
      <w:r w:rsidRPr="0047082D">
        <w:rPr>
          <w:rFonts w:ascii="Garamond" w:hAnsi="Garamond"/>
        </w:rPr>
        <w:t>concentration</w:t>
      </w:r>
      <w:r w:rsidRPr="00F51161">
        <w:rPr>
          <w:rFonts w:ascii="Garamond" w:eastAsia="Calibri" w:hAnsi="Garamond"/>
          <w:bCs/>
          <w:lang w:val="en-US"/>
        </w:rPr>
        <w:t xml:space="preserve"> risk, in addition to assessments on credit and liquidity risks. This new component will be used to assess the impact of liquidation costs for concentrated positions.</w:t>
      </w:r>
    </w:p>
    <w:p w:rsidR="000E15A1" w:rsidRDefault="000E15A1" w:rsidP="000E15A1">
      <w:pPr>
        <w:tabs>
          <w:tab w:val="left" w:pos="810"/>
          <w:tab w:val="left" w:pos="1080"/>
        </w:tabs>
        <w:ind w:right="58"/>
        <w:jc w:val="both"/>
        <w:rPr>
          <w:rFonts w:ascii="Garamond" w:eastAsia="Calibri" w:hAnsi="Garamond"/>
          <w:bCs/>
          <w:lang w:val="en-US"/>
        </w:rPr>
      </w:pPr>
    </w:p>
    <w:p w:rsidR="000E15A1" w:rsidRPr="00F51161" w:rsidRDefault="000E15A1" w:rsidP="000E15A1">
      <w:pPr>
        <w:tabs>
          <w:tab w:val="left" w:pos="810"/>
          <w:tab w:val="left" w:pos="1080"/>
        </w:tabs>
        <w:ind w:right="58"/>
        <w:jc w:val="both"/>
        <w:rPr>
          <w:rFonts w:ascii="Garamond" w:eastAsia="Calibri" w:hAnsi="Garamond"/>
          <w:b/>
          <w:lang w:val="en-US"/>
        </w:rPr>
      </w:pPr>
      <w:r w:rsidRPr="00F51161">
        <w:rPr>
          <w:rFonts w:ascii="Garamond" w:eastAsia="Calibri" w:hAnsi="Garamond"/>
          <w:b/>
          <w:lang w:val="en-US"/>
        </w:rPr>
        <w:t>Scope and components of ESMA’s CCP stress tests:</w:t>
      </w:r>
    </w:p>
    <w:p w:rsidR="000E15A1" w:rsidRDefault="000E15A1" w:rsidP="000E15A1">
      <w:pPr>
        <w:tabs>
          <w:tab w:val="left" w:pos="810"/>
          <w:tab w:val="left" w:pos="1080"/>
        </w:tabs>
        <w:ind w:right="58"/>
        <w:jc w:val="both"/>
        <w:rPr>
          <w:rFonts w:ascii="Garamond" w:eastAsia="Calibri" w:hAnsi="Garamond"/>
          <w:bCs/>
          <w:lang w:val="en-US"/>
        </w:rPr>
      </w:pPr>
    </w:p>
    <w:p w:rsidR="000E15A1" w:rsidRDefault="000E15A1" w:rsidP="000E15A1">
      <w:pPr>
        <w:ind w:right="58"/>
        <w:jc w:val="both"/>
        <w:rPr>
          <w:rFonts w:ascii="Garamond" w:eastAsia="Calibri" w:hAnsi="Garamond"/>
          <w:bCs/>
        </w:rPr>
      </w:pPr>
      <w:r w:rsidRPr="00F51161">
        <w:rPr>
          <w:rFonts w:ascii="Garamond" w:eastAsia="Calibri" w:hAnsi="Garamond"/>
          <w:bCs/>
          <w:lang w:val="en-US"/>
        </w:rPr>
        <w:t>ESMA, in cooperation with National Competent Authorities (NCAs) and the European Systemic Risk Board (ESRB), test the resilience of European CCPs by exposing them to different stress scenarios comprising of ‘</w:t>
      </w:r>
      <w:r w:rsidRPr="0047082D">
        <w:rPr>
          <w:rFonts w:ascii="Garamond" w:hAnsi="Garamond"/>
        </w:rPr>
        <w:t>extreme</w:t>
      </w:r>
      <w:r w:rsidRPr="00F51161">
        <w:rPr>
          <w:rFonts w:ascii="Garamond" w:eastAsia="Calibri" w:hAnsi="Garamond"/>
          <w:bCs/>
          <w:lang w:val="en-US"/>
        </w:rPr>
        <w:t xml:space="preserve"> but plausible market conditions’. CCPs’ resilience will be</w:t>
      </w:r>
      <w:r>
        <w:rPr>
          <w:rFonts w:ascii="Garamond" w:eastAsia="Calibri" w:hAnsi="Garamond"/>
          <w:bCs/>
          <w:lang w:val="en-US"/>
        </w:rPr>
        <w:t xml:space="preserve"> </w:t>
      </w:r>
      <w:r w:rsidRPr="00F51161">
        <w:rPr>
          <w:rFonts w:ascii="Garamond" w:eastAsia="Calibri" w:hAnsi="Garamond"/>
          <w:bCs/>
        </w:rPr>
        <w:t xml:space="preserve">assessed against a combination of multiple participant defaults and simultaneous market price shocks. The new stress test exercise has the following components: </w:t>
      </w:r>
    </w:p>
    <w:p w:rsidR="000E15A1" w:rsidRPr="00F51161" w:rsidRDefault="000E15A1" w:rsidP="00FD7A21">
      <w:pPr>
        <w:pStyle w:val="ListParagraph"/>
        <w:numPr>
          <w:ilvl w:val="0"/>
          <w:numId w:val="16"/>
        </w:numPr>
        <w:spacing w:after="0" w:line="240" w:lineRule="auto"/>
        <w:ind w:right="58"/>
        <w:jc w:val="both"/>
        <w:rPr>
          <w:rFonts w:ascii="Garamond" w:hAnsi="Garamond"/>
          <w:bCs/>
        </w:rPr>
      </w:pPr>
      <w:r w:rsidRPr="00F51161">
        <w:rPr>
          <w:rFonts w:ascii="Garamond" w:hAnsi="Garamond"/>
          <w:b/>
        </w:rPr>
        <w:t>Credit Stress:</w:t>
      </w:r>
      <w:r w:rsidRPr="00F51161">
        <w:rPr>
          <w:rFonts w:ascii="Garamond" w:hAnsi="Garamond"/>
          <w:bCs/>
        </w:rPr>
        <w:t xml:space="preserve"> Assess the sufficiency of CCPs’ resources to absorb losses under a combination of market price shocks and member default scenarios; </w:t>
      </w:r>
    </w:p>
    <w:p w:rsidR="000E15A1" w:rsidRPr="00F51161" w:rsidRDefault="000E15A1" w:rsidP="00FD7A21">
      <w:pPr>
        <w:pStyle w:val="ListParagraph"/>
        <w:numPr>
          <w:ilvl w:val="0"/>
          <w:numId w:val="16"/>
        </w:numPr>
        <w:spacing w:after="0" w:line="240" w:lineRule="auto"/>
        <w:ind w:right="58"/>
        <w:jc w:val="both"/>
        <w:rPr>
          <w:rFonts w:ascii="Garamond" w:hAnsi="Garamond"/>
          <w:bCs/>
        </w:rPr>
      </w:pPr>
      <w:r w:rsidRPr="00F51161">
        <w:rPr>
          <w:rFonts w:ascii="Garamond" w:hAnsi="Garamond"/>
          <w:b/>
        </w:rPr>
        <w:t>Liquidity Stress:</w:t>
      </w:r>
      <w:r w:rsidRPr="00F51161">
        <w:rPr>
          <w:rFonts w:ascii="Garamond" w:hAnsi="Garamond"/>
          <w:bCs/>
        </w:rPr>
        <w:t xml:space="preserve"> Assess the sufficiency of CCPs’ liquid resources under a combination of market price shocks, member/liquidity provider default scenarios and additional liquidity stress assumptions;</w:t>
      </w:r>
    </w:p>
    <w:p w:rsidR="000E15A1" w:rsidRPr="00F51161" w:rsidRDefault="000E15A1" w:rsidP="00FD7A21">
      <w:pPr>
        <w:pStyle w:val="ListParagraph"/>
        <w:numPr>
          <w:ilvl w:val="0"/>
          <w:numId w:val="16"/>
        </w:numPr>
        <w:spacing w:after="0" w:line="240" w:lineRule="auto"/>
        <w:ind w:right="58"/>
        <w:jc w:val="both"/>
        <w:rPr>
          <w:rFonts w:ascii="Garamond" w:hAnsi="Garamond"/>
          <w:bCs/>
        </w:rPr>
      </w:pPr>
      <w:r w:rsidRPr="00F51161">
        <w:rPr>
          <w:rFonts w:ascii="Garamond" w:hAnsi="Garamond"/>
          <w:b/>
        </w:rPr>
        <w:t>Concentration risk:</w:t>
      </w:r>
      <w:r w:rsidRPr="00F51161">
        <w:rPr>
          <w:rFonts w:ascii="Garamond" w:hAnsi="Garamond"/>
          <w:bCs/>
        </w:rPr>
        <w:t xml:space="preserve"> Assess the impact of liquidation costs derived from concentrated positions; and</w:t>
      </w:r>
    </w:p>
    <w:p w:rsidR="000E15A1" w:rsidRPr="00F51161" w:rsidRDefault="000E15A1" w:rsidP="00FD7A21">
      <w:pPr>
        <w:pStyle w:val="ListParagraph"/>
        <w:numPr>
          <w:ilvl w:val="0"/>
          <w:numId w:val="16"/>
        </w:numPr>
        <w:spacing w:after="0" w:line="240" w:lineRule="auto"/>
        <w:ind w:right="58"/>
        <w:jc w:val="both"/>
        <w:rPr>
          <w:rFonts w:ascii="Garamond" w:hAnsi="Garamond"/>
          <w:bCs/>
        </w:rPr>
      </w:pPr>
      <w:r w:rsidRPr="00F51161">
        <w:rPr>
          <w:rFonts w:ascii="Garamond" w:hAnsi="Garamond"/>
          <w:b/>
        </w:rPr>
        <w:t>Reverse Credit Stress:</w:t>
      </w:r>
      <w:r w:rsidRPr="00F51161">
        <w:rPr>
          <w:rFonts w:ascii="Garamond" w:hAnsi="Garamond"/>
          <w:bCs/>
        </w:rPr>
        <w:t xml:space="preserve"> Increase the number of defaulting entities and level of shocks to identify at which point resources are exhausted. </w:t>
      </w:r>
    </w:p>
    <w:p w:rsidR="000E15A1" w:rsidRDefault="000E15A1" w:rsidP="000E15A1">
      <w:pPr>
        <w:ind w:right="58"/>
        <w:jc w:val="both"/>
        <w:rPr>
          <w:rFonts w:ascii="Garamond" w:eastAsia="Calibri" w:hAnsi="Garamond"/>
          <w:bCs/>
        </w:rPr>
      </w:pPr>
    </w:p>
    <w:p w:rsidR="000E15A1" w:rsidRDefault="000E15A1" w:rsidP="000E15A1">
      <w:pPr>
        <w:ind w:right="58"/>
        <w:jc w:val="both"/>
        <w:rPr>
          <w:rFonts w:ascii="Garamond" w:eastAsia="Calibri" w:hAnsi="Garamond"/>
          <w:bCs/>
        </w:rPr>
      </w:pPr>
      <w:r w:rsidRPr="00F51161">
        <w:rPr>
          <w:rFonts w:ascii="Garamond" w:eastAsia="Calibri" w:hAnsi="Garamond"/>
          <w:bCs/>
        </w:rPr>
        <w:t xml:space="preserve">ESMA will also carry out </w:t>
      </w:r>
      <w:r w:rsidRPr="0047082D">
        <w:rPr>
          <w:rFonts w:ascii="Garamond" w:hAnsi="Garamond"/>
        </w:rPr>
        <w:t>additional</w:t>
      </w:r>
      <w:r w:rsidRPr="00F51161">
        <w:rPr>
          <w:rFonts w:ascii="Garamond" w:eastAsia="Calibri" w:hAnsi="Garamond"/>
          <w:bCs/>
        </w:rPr>
        <w:t xml:space="preserve"> analyses on the degree of inter-connectedness of CCPs, concentration of CCPs credit and liquidity exposures and a clearing member knock on analysis. </w:t>
      </w:r>
    </w:p>
    <w:p w:rsidR="000E15A1" w:rsidRDefault="000E15A1" w:rsidP="000E15A1">
      <w:pPr>
        <w:ind w:right="58"/>
        <w:jc w:val="both"/>
        <w:rPr>
          <w:rFonts w:ascii="Garamond" w:eastAsia="Calibri" w:hAnsi="Garamond"/>
          <w:bCs/>
        </w:rPr>
      </w:pPr>
    </w:p>
    <w:p w:rsidR="000E15A1" w:rsidRDefault="000E15A1" w:rsidP="000E15A1">
      <w:pPr>
        <w:ind w:right="58"/>
        <w:jc w:val="both"/>
        <w:rPr>
          <w:rFonts w:ascii="Garamond" w:eastAsia="Calibri" w:hAnsi="Garamond"/>
          <w:b/>
        </w:rPr>
      </w:pPr>
      <w:r w:rsidRPr="00F51161">
        <w:rPr>
          <w:rFonts w:ascii="Garamond" w:eastAsia="Calibri" w:hAnsi="Garamond"/>
          <w:b/>
        </w:rPr>
        <w:t>Market Stress Scenarios</w:t>
      </w:r>
      <w:r>
        <w:rPr>
          <w:rFonts w:ascii="Garamond" w:eastAsia="Calibri" w:hAnsi="Garamond"/>
          <w:b/>
        </w:rPr>
        <w:t>:</w:t>
      </w:r>
    </w:p>
    <w:p w:rsidR="000E15A1" w:rsidRDefault="000E15A1" w:rsidP="000E15A1">
      <w:pPr>
        <w:ind w:right="58"/>
        <w:jc w:val="both"/>
        <w:rPr>
          <w:rFonts w:ascii="Garamond" w:eastAsia="Calibri" w:hAnsi="Garamond"/>
          <w:bCs/>
        </w:rPr>
      </w:pPr>
    </w:p>
    <w:p w:rsidR="000E15A1" w:rsidRDefault="000E15A1" w:rsidP="000E15A1">
      <w:pPr>
        <w:ind w:right="58"/>
        <w:jc w:val="both"/>
        <w:rPr>
          <w:rFonts w:ascii="Garamond" w:eastAsia="Calibri" w:hAnsi="Garamond"/>
          <w:bCs/>
        </w:rPr>
      </w:pPr>
      <w:r w:rsidRPr="00F51161">
        <w:rPr>
          <w:rFonts w:ascii="Garamond" w:eastAsia="Calibri" w:hAnsi="Garamond"/>
          <w:bCs/>
        </w:rPr>
        <w:t xml:space="preserve">The ESRB General Board has approved the adverse scenario and transmitted it to ESMA. The European Central bank (ECB), in close collaboration with the ESRB and ESMA, has developed the narrative and calibrated the adverse scenario for the third CCP stress test, involving triggering one or more of the sources of systemic risk to the EU financial system, as identified by the ESRB. </w:t>
      </w:r>
    </w:p>
    <w:p w:rsidR="000E15A1" w:rsidRDefault="000E15A1" w:rsidP="000E15A1">
      <w:pPr>
        <w:ind w:right="58"/>
        <w:jc w:val="both"/>
        <w:rPr>
          <w:rFonts w:ascii="Garamond" w:eastAsia="Calibri" w:hAnsi="Garamond"/>
          <w:bCs/>
        </w:rPr>
      </w:pPr>
    </w:p>
    <w:p w:rsidR="000E15A1" w:rsidRDefault="000E15A1" w:rsidP="000E15A1">
      <w:pPr>
        <w:ind w:right="58"/>
        <w:jc w:val="both"/>
        <w:rPr>
          <w:rFonts w:ascii="Garamond" w:eastAsia="Calibri" w:hAnsi="Garamond"/>
          <w:bCs/>
        </w:rPr>
      </w:pPr>
      <w:r w:rsidRPr="00F51161">
        <w:rPr>
          <w:rFonts w:ascii="Garamond" w:eastAsia="Calibri" w:hAnsi="Garamond"/>
          <w:bCs/>
        </w:rPr>
        <w:t xml:space="preserve">The CCPs will be exposed to stress shocks that are defined for a large number of risk factors across all relevant asset classes. The shocks are derived using a methodology that considers the joint empirical distribution of historical observations of the risk factors deemed relevant to EU CCPs to produce a coherent scenario. The purpose of the stress test is not to assess the compliance of CCPs to the minimum regulatory requirements but assess their resilience to macro-economic scenarios that can have an EU-wide impact. </w:t>
      </w:r>
    </w:p>
    <w:p w:rsidR="000E15A1" w:rsidRDefault="000E15A1" w:rsidP="000E15A1">
      <w:pPr>
        <w:ind w:right="58"/>
        <w:jc w:val="both"/>
        <w:rPr>
          <w:rFonts w:ascii="Garamond" w:eastAsia="Calibri" w:hAnsi="Garamond"/>
          <w:bCs/>
        </w:rPr>
      </w:pPr>
    </w:p>
    <w:p w:rsidR="000E15A1" w:rsidRDefault="000E15A1" w:rsidP="000E15A1">
      <w:pPr>
        <w:ind w:right="58"/>
        <w:jc w:val="both"/>
        <w:rPr>
          <w:rFonts w:ascii="Garamond" w:eastAsia="Calibri" w:hAnsi="Garamond"/>
          <w:bCs/>
        </w:rPr>
      </w:pPr>
      <w:r w:rsidRPr="00F51161">
        <w:rPr>
          <w:rFonts w:ascii="Garamond" w:eastAsia="Calibri" w:hAnsi="Garamond"/>
          <w:b/>
        </w:rPr>
        <w:t>CCPs Involved and Timeline:</w:t>
      </w:r>
      <w:r w:rsidRPr="00F51161">
        <w:rPr>
          <w:rFonts w:ascii="Garamond" w:eastAsia="Calibri" w:hAnsi="Garamond"/>
          <w:bCs/>
        </w:rPr>
        <w:t xml:space="preserve"> </w:t>
      </w:r>
    </w:p>
    <w:p w:rsidR="000E15A1" w:rsidRDefault="000E15A1" w:rsidP="000E15A1">
      <w:pPr>
        <w:ind w:right="58"/>
        <w:jc w:val="both"/>
        <w:rPr>
          <w:rFonts w:ascii="Garamond" w:eastAsia="Calibri" w:hAnsi="Garamond"/>
          <w:bCs/>
        </w:rPr>
      </w:pPr>
    </w:p>
    <w:p w:rsidR="000E15A1" w:rsidRPr="00F51161" w:rsidRDefault="000E15A1" w:rsidP="000E15A1">
      <w:pPr>
        <w:ind w:right="58"/>
        <w:jc w:val="both"/>
        <w:rPr>
          <w:rFonts w:ascii="Garamond" w:eastAsia="Calibri" w:hAnsi="Garamond"/>
          <w:bCs/>
          <w:lang w:val="en-US"/>
        </w:rPr>
      </w:pPr>
      <w:r w:rsidRPr="00F51161">
        <w:rPr>
          <w:rFonts w:ascii="Garamond" w:eastAsia="Calibri" w:hAnsi="Garamond"/>
          <w:bCs/>
        </w:rPr>
        <w:t xml:space="preserve">The new exercise will cover the 16 CCPs authorised in the EU. Concerning the three UK CCPs (LCH Ltd, ICE Clear Europe Ltd and LME Clear Ltd), ESMA </w:t>
      </w:r>
      <w:r w:rsidRPr="0047082D">
        <w:rPr>
          <w:rFonts w:ascii="Garamond" w:hAnsi="Garamond"/>
        </w:rPr>
        <w:t>will</w:t>
      </w:r>
      <w:r w:rsidRPr="00F51161">
        <w:rPr>
          <w:rFonts w:ascii="Garamond" w:eastAsia="Calibri" w:hAnsi="Garamond"/>
          <w:bCs/>
        </w:rPr>
        <w:t xml:space="preserve"> include them within its exercise unless there is a no-deal Brexit. ESMA will shortly launch a data request to the CCPs.</w:t>
      </w:r>
    </w:p>
    <w:p w:rsidR="000E15A1" w:rsidRPr="00F51161" w:rsidRDefault="000E15A1" w:rsidP="000E15A1">
      <w:pPr>
        <w:tabs>
          <w:tab w:val="left" w:pos="810"/>
          <w:tab w:val="left" w:pos="1080"/>
        </w:tabs>
        <w:ind w:right="58"/>
        <w:jc w:val="both"/>
        <w:rPr>
          <w:rFonts w:ascii="Garamond" w:eastAsia="Calibri" w:hAnsi="Garamond"/>
          <w:bCs/>
          <w:lang w:val="en-US"/>
        </w:rPr>
      </w:pPr>
    </w:p>
    <w:p w:rsidR="000E15A1" w:rsidRPr="00F51161" w:rsidRDefault="000E15A1" w:rsidP="000E15A1">
      <w:pPr>
        <w:ind w:right="58"/>
        <w:jc w:val="both"/>
        <w:rPr>
          <w:rFonts w:ascii="Garamond" w:hAnsi="Garamond"/>
          <w:b/>
          <w:bCs/>
          <w:i/>
          <w:iCs/>
        </w:rPr>
      </w:pPr>
      <w:r w:rsidRPr="00F51161">
        <w:rPr>
          <w:rFonts w:ascii="Garamond" w:hAnsi="Garamond"/>
          <w:b/>
          <w:bCs/>
          <w:i/>
          <w:iCs/>
        </w:rPr>
        <w:t>Source:</w:t>
      </w:r>
      <w:r w:rsidRPr="00F51161">
        <w:rPr>
          <w:rFonts w:ascii="Garamond" w:hAnsi="Garamond"/>
          <w:b/>
          <w:bCs/>
          <w:i/>
          <w:iCs/>
        </w:rPr>
        <w:tab/>
        <w:t xml:space="preserve"> </w:t>
      </w:r>
      <w:r w:rsidRPr="00F51161">
        <w:rPr>
          <w:rFonts w:ascii="Garamond" w:hAnsi="Garamond"/>
          <w:i/>
          <w:iCs/>
        </w:rPr>
        <w:t>https://www.esma.europa.eu/sites/default/files/library/esma71-99-1139_esma_launches_third_eu-wide_ccp_stress_test_exercise.pdf</w:t>
      </w:r>
    </w:p>
    <w:p w:rsidR="000E15A1" w:rsidRPr="0040428E" w:rsidRDefault="000E15A1" w:rsidP="000E15A1">
      <w:pPr>
        <w:tabs>
          <w:tab w:val="left" w:pos="810"/>
          <w:tab w:val="left" w:pos="1080"/>
        </w:tabs>
        <w:ind w:right="58"/>
        <w:jc w:val="both"/>
        <w:rPr>
          <w:rFonts w:ascii="Garamond" w:hAnsi="Garamond"/>
          <w:color w:val="0070C0"/>
        </w:rPr>
      </w:pPr>
    </w:p>
    <w:p w:rsidR="000E15A1" w:rsidRPr="00B95E8B" w:rsidRDefault="000E15A1" w:rsidP="000E15A1">
      <w:pPr>
        <w:numPr>
          <w:ilvl w:val="0"/>
          <w:numId w:val="9"/>
        </w:numPr>
        <w:tabs>
          <w:tab w:val="left" w:pos="720"/>
          <w:tab w:val="left" w:pos="1080"/>
        </w:tabs>
        <w:ind w:left="450" w:right="58"/>
        <w:contextualSpacing/>
        <w:jc w:val="both"/>
        <w:rPr>
          <w:rFonts w:ascii="Garamond" w:hAnsi="Garamond" w:cstheme="minorHAnsi"/>
          <w:b/>
          <w:u w:val="single"/>
        </w:rPr>
      </w:pPr>
      <w:r w:rsidRPr="00B95E8B">
        <w:rPr>
          <w:rFonts w:ascii="Garamond" w:hAnsi="Garamond" w:cstheme="minorHAnsi"/>
          <w:b/>
          <w:sz w:val="28"/>
          <w:u w:val="single"/>
        </w:rPr>
        <w:t>U.K. Financial Conduct Authority (FCA)</w:t>
      </w:r>
    </w:p>
    <w:p w:rsidR="000E15A1" w:rsidRPr="00B95E8B" w:rsidRDefault="000E15A1" w:rsidP="000E15A1">
      <w:pPr>
        <w:tabs>
          <w:tab w:val="left" w:pos="720"/>
          <w:tab w:val="left" w:pos="1080"/>
        </w:tabs>
        <w:ind w:left="90" w:right="58"/>
        <w:contextualSpacing/>
        <w:jc w:val="both"/>
        <w:rPr>
          <w:rFonts w:ascii="Garamond" w:hAnsi="Garamond" w:cstheme="minorHAnsi"/>
          <w:b/>
          <w:u w:val="single"/>
        </w:rPr>
      </w:pPr>
    </w:p>
    <w:p w:rsidR="000E15A1" w:rsidRPr="00B95E8B" w:rsidRDefault="000E15A1" w:rsidP="00FD7A21">
      <w:pPr>
        <w:pStyle w:val="ListParagraph"/>
        <w:numPr>
          <w:ilvl w:val="0"/>
          <w:numId w:val="14"/>
        </w:numPr>
        <w:tabs>
          <w:tab w:val="left" w:pos="810"/>
          <w:tab w:val="left" w:pos="1080"/>
        </w:tabs>
        <w:spacing w:after="0" w:line="240" w:lineRule="auto"/>
        <w:ind w:right="58"/>
        <w:jc w:val="both"/>
        <w:rPr>
          <w:rFonts w:ascii="Garamond" w:hAnsi="Garamond"/>
          <w:b/>
        </w:rPr>
      </w:pPr>
      <w:r w:rsidRPr="00B95E8B">
        <w:rPr>
          <w:rFonts w:ascii="Garamond" w:hAnsi="Garamond"/>
          <w:b/>
        </w:rPr>
        <w:t>Claims management companies enter FCA regulation:</w:t>
      </w:r>
    </w:p>
    <w:p w:rsidR="000E15A1" w:rsidRPr="00B95E8B" w:rsidRDefault="000E15A1" w:rsidP="000E15A1">
      <w:pPr>
        <w:tabs>
          <w:tab w:val="left" w:pos="810"/>
          <w:tab w:val="left" w:pos="1080"/>
        </w:tabs>
        <w:ind w:left="360" w:right="58"/>
        <w:jc w:val="both"/>
        <w:rPr>
          <w:rFonts w:ascii="Garamond" w:hAnsi="Garamond"/>
          <w:b/>
        </w:rPr>
      </w:pPr>
    </w:p>
    <w:p w:rsidR="000E15A1" w:rsidRDefault="000E15A1" w:rsidP="000E15A1">
      <w:pPr>
        <w:ind w:right="58"/>
        <w:jc w:val="both"/>
        <w:rPr>
          <w:rFonts w:ascii="Garamond" w:hAnsi="Garamond"/>
        </w:rPr>
      </w:pPr>
      <w:r w:rsidRPr="00B95E8B">
        <w:rPr>
          <w:rFonts w:ascii="Garamond" w:hAnsi="Garamond"/>
        </w:rPr>
        <w:t>The Financial Conduct Authority (FCA) begins regulating the claims management industry from April 01, 2019. All claims management companies (CMCs) in England, Scotland and Wales will now have to demonstrate they meet and maintain minimum standards set by the FCA. All existing and new CMCs will need to apply to the FCA for authorisation.</w:t>
      </w:r>
    </w:p>
    <w:p w:rsidR="000E15A1" w:rsidRPr="00B95E8B" w:rsidRDefault="000E15A1" w:rsidP="000E15A1">
      <w:pPr>
        <w:ind w:right="58"/>
        <w:jc w:val="both"/>
        <w:rPr>
          <w:rFonts w:ascii="Garamond" w:hAnsi="Garamond"/>
        </w:rPr>
      </w:pPr>
      <w:r w:rsidRPr="00B95E8B">
        <w:rPr>
          <w:rFonts w:ascii="Garamond" w:hAnsi="Garamond"/>
        </w:rPr>
        <w:t>More than 900 CMCs have registered for 'temporary permission' to continue operating while they go through the FCA authorisation process.</w:t>
      </w:r>
    </w:p>
    <w:p w:rsidR="000E15A1" w:rsidRPr="00B95E8B" w:rsidRDefault="000E15A1" w:rsidP="000E15A1">
      <w:pPr>
        <w:ind w:right="58"/>
        <w:jc w:val="both"/>
        <w:rPr>
          <w:rFonts w:ascii="Garamond" w:hAnsi="Garamond"/>
        </w:rPr>
      </w:pPr>
      <w:r w:rsidRPr="00B95E8B">
        <w:rPr>
          <w:rFonts w:ascii="Garamond" w:hAnsi="Garamond"/>
        </w:rPr>
        <w:t>Once authorised, the FCA has a range of tools and powers it can use if firms do not comply with the rules. This may involve requiring a firm t</w:t>
      </w:r>
      <w:r>
        <w:rPr>
          <w:rFonts w:ascii="Garamond" w:hAnsi="Garamond"/>
        </w:rPr>
        <w:t xml:space="preserve">o change its business practices </w:t>
      </w:r>
      <w:r w:rsidRPr="00B95E8B">
        <w:rPr>
          <w:rFonts w:ascii="Garamond" w:hAnsi="Garamond"/>
        </w:rPr>
        <w:t>(e</w:t>
      </w:r>
      <w:r>
        <w:rPr>
          <w:rFonts w:ascii="Garamond" w:hAnsi="Garamond"/>
        </w:rPr>
        <w:t>.</w:t>
      </w:r>
      <w:r w:rsidRPr="00B95E8B">
        <w:rPr>
          <w:rFonts w:ascii="Garamond" w:hAnsi="Garamond"/>
        </w:rPr>
        <w:t>g</w:t>
      </w:r>
      <w:r>
        <w:rPr>
          <w:rFonts w:ascii="Garamond" w:hAnsi="Garamond"/>
        </w:rPr>
        <w:t>.</w:t>
      </w:r>
      <w:r w:rsidRPr="00B95E8B">
        <w:rPr>
          <w:rFonts w:ascii="Garamond" w:hAnsi="Garamond"/>
        </w:rPr>
        <w:t> ensuring its communications with consumers are clear, fair and not misleading), imposing a financial penalty or refusing to authorise a firm if there is serious misconduct.</w:t>
      </w:r>
    </w:p>
    <w:p w:rsidR="000E15A1" w:rsidRPr="00B95E8B" w:rsidRDefault="000E15A1" w:rsidP="000E15A1">
      <w:pPr>
        <w:ind w:right="58"/>
        <w:jc w:val="both"/>
        <w:rPr>
          <w:rFonts w:ascii="Garamond" w:hAnsi="Garamond"/>
        </w:rPr>
      </w:pPr>
      <w:r w:rsidRPr="00B95E8B">
        <w:rPr>
          <w:rFonts w:ascii="Garamond" w:hAnsi="Garamond"/>
        </w:rPr>
        <w:t>The new FCA regime aims to boost consumer protection and the professionalism of the sector by driving up standards in the industry. The FCA wants CMCs to be trusted providers of high quality, good value services that help consumers pursue legitimate claims for redress.</w:t>
      </w:r>
    </w:p>
    <w:p w:rsidR="000E15A1" w:rsidRPr="00B95E8B" w:rsidRDefault="000E15A1" w:rsidP="000E15A1">
      <w:pPr>
        <w:ind w:right="58"/>
        <w:jc w:val="both"/>
        <w:rPr>
          <w:rFonts w:ascii="Garamond" w:hAnsi="Garamond"/>
        </w:rPr>
      </w:pPr>
      <w:r w:rsidRPr="00B95E8B">
        <w:rPr>
          <w:rFonts w:ascii="Garamond" w:hAnsi="Garamond"/>
        </w:rPr>
        <w:t>New FCA requirements will benefit consumers by ensuring that CMCs give people the information they need to make informed decisions. The new FCA requirements include:</w:t>
      </w:r>
    </w:p>
    <w:p w:rsidR="000E15A1" w:rsidRPr="00B95E8B" w:rsidRDefault="000E15A1" w:rsidP="00FD7A21">
      <w:pPr>
        <w:numPr>
          <w:ilvl w:val="0"/>
          <w:numId w:val="17"/>
        </w:numPr>
        <w:spacing w:after="160"/>
        <w:ind w:right="58"/>
        <w:jc w:val="both"/>
        <w:rPr>
          <w:rFonts w:ascii="Garamond" w:hAnsi="Garamond"/>
        </w:rPr>
      </w:pPr>
      <w:r w:rsidRPr="00B95E8B">
        <w:rPr>
          <w:rFonts w:ascii="Garamond" w:hAnsi="Garamond"/>
        </w:rPr>
        <w:t>due diligence on lead generation and rules to prevent firms encouraging customers to make fraudulent, frivolous or vexatious claims or claims which have no good basis</w:t>
      </w:r>
    </w:p>
    <w:p w:rsidR="000E15A1" w:rsidRPr="00B95E8B" w:rsidRDefault="000E15A1" w:rsidP="00FD7A21">
      <w:pPr>
        <w:numPr>
          <w:ilvl w:val="0"/>
          <w:numId w:val="17"/>
        </w:numPr>
        <w:spacing w:after="160"/>
        <w:ind w:right="58"/>
        <w:jc w:val="both"/>
        <w:rPr>
          <w:rFonts w:ascii="Garamond" w:hAnsi="Garamond"/>
        </w:rPr>
      </w:pPr>
      <w:r w:rsidRPr="00B95E8B">
        <w:rPr>
          <w:rFonts w:ascii="Garamond" w:hAnsi="Garamond"/>
        </w:rPr>
        <w:t>providing clear, upfront information to customers about the fees they charge and the services they will provide</w:t>
      </w:r>
    </w:p>
    <w:p w:rsidR="000E15A1" w:rsidRPr="00B95E8B" w:rsidRDefault="000E15A1" w:rsidP="00FD7A21">
      <w:pPr>
        <w:numPr>
          <w:ilvl w:val="0"/>
          <w:numId w:val="17"/>
        </w:numPr>
        <w:spacing w:after="160"/>
        <w:ind w:right="58"/>
        <w:jc w:val="both"/>
        <w:rPr>
          <w:rFonts w:ascii="Garamond" w:hAnsi="Garamond"/>
        </w:rPr>
      </w:pPr>
      <w:r w:rsidRPr="00B95E8B">
        <w:rPr>
          <w:rFonts w:ascii="Garamond" w:hAnsi="Garamond"/>
        </w:rPr>
        <w:t>giving customers a summary document about the services they will provide before the customer signs a contract</w:t>
      </w:r>
    </w:p>
    <w:p w:rsidR="000E15A1" w:rsidRPr="00B95E8B" w:rsidRDefault="000E15A1" w:rsidP="00FD7A21">
      <w:pPr>
        <w:numPr>
          <w:ilvl w:val="0"/>
          <w:numId w:val="17"/>
        </w:numPr>
        <w:spacing w:after="160"/>
        <w:ind w:right="58"/>
        <w:jc w:val="both"/>
        <w:rPr>
          <w:rFonts w:ascii="Garamond" w:hAnsi="Garamond"/>
        </w:rPr>
      </w:pPr>
      <w:r w:rsidRPr="00B95E8B">
        <w:rPr>
          <w:rFonts w:ascii="Garamond" w:hAnsi="Garamond"/>
        </w:rPr>
        <w:t>telling customers about free alternatives such as the Financial Ombudsman Service (FOS) or the Financial Services Compensation Scheme (FSCS), including in advertising</w:t>
      </w:r>
    </w:p>
    <w:p w:rsidR="000E15A1" w:rsidRPr="00B95E8B" w:rsidRDefault="000E15A1" w:rsidP="00FD7A21">
      <w:pPr>
        <w:numPr>
          <w:ilvl w:val="0"/>
          <w:numId w:val="17"/>
        </w:numPr>
        <w:spacing w:after="160"/>
        <w:ind w:right="58"/>
        <w:jc w:val="both"/>
        <w:rPr>
          <w:rFonts w:ascii="Garamond" w:hAnsi="Garamond"/>
        </w:rPr>
      </w:pPr>
      <w:r w:rsidRPr="00B95E8B">
        <w:rPr>
          <w:rFonts w:ascii="Garamond" w:hAnsi="Garamond"/>
        </w:rPr>
        <w:t>recording and retaining customer telephone calls for a year after their final contact with a customer will reduce the chances of high pressure sales techniques and support robust resolution of customer complaints</w:t>
      </w:r>
    </w:p>
    <w:p w:rsidR="000E15A1" w:rsidRPr="00B95E8B" w:rsidRDefault="000E15A1" w:rsidP="000E15A1">
      <w:pPr>
        <w:tabs>
          <w:tab w:val="left" w:pos="810"/>
          <w:tab w:val="left" w:pos="1080"/>
        </w:tabs>
        <w:ind w:right="58"/>
        <w:jc w:val="both"/>
        <w:rPr>
          <w:rStyle w:val="Hyperlink"/>
          <w:rFonts w:ascii="Garamond" w:hAnsi="Garamond"/>
          <w:b/>
          <w:bCs/>
          <w:iCs/>
        </w:rPr>
      </w:pPr>
      <w:r w:rsidRPr="00B95E8B">
        <w:rPr>
          <w:rFonts w:ascii="Garamond" w:hAnsi="Garamond"/>
          <w:b/>
          <w:bCs/>
          <w:i/>
        </w:rPr>
        <w:t>Source:</w:t>
      </w:r>
      <w:r w:rsidRPr="00B95E8B">
        <w:rPr>
          <w:rStyle w:val="Hyperlink"/>
          <w:rFonts w:ascii="Garamond" w:hAnsi="Garamond"/>
          <w:i/>
        </w:rPr>
        <w:t xml:space="preserve"> https://www.fca.org.uk/news/press-releases/claims-management-companies-enter-fca-regulation-today</w:t>
      </w:r>
    </w:p>
    <w:p w:rsidR="000E15A1" w:rsidRPr="0040428E" w:rsidRDefault="000E15A1" w:rsidP="000E15A1">
      <w:pPr>
        <w:tabs>
          <w:tab w:val="left" w:pos="810"/>
          <w:tab w:val="left" w:pos="1080"/>
        </w:tabs>
        <w:ind w:right="58"/>
        <w:jc w:val="both"/>
        <w:rPr>
          <w:rStyle w:val="Hyperlink"/>
          <w:rFonts w:ascii="Garamond" w:hAnsi="Garamond"/>
          <w:b/>
          <w:bCs/>
          <w:iCs/>
          <w:color w:val="0070C0"/>
        </w:rPr>
      </w:pPr>
    </w:p>
    <w:p w:rsidR="000E15A1" w:rsidRPr="00B95E8B" w:rsidRDefault="000E15A1" w:rsidP="00FD7A21">
      <w:pPr>
        <w:pStyle w:val="ListParagraph"/>
        <w:numPr>
          <w:ilvl w:val="0"/>
          <w:numId w:val="14"/>
        </w:numPr>
        <w:tabs>
          <w:tab w:val="left" w:pos="810"/>
          <w:tab w:val="left" w:pos="1080"/>
        </w:tabs>
        <w:spacing w:after="0" w:line="240" w:lineRule="auto"/>
        <w:ind w:right="58"/>
        <w:jc w:val="both"/>
        <w:rPr>
          <w:rFonts w:ascii="Garamond" w:hAnsi="Garamond"/>
          <w:b/>
        </w:rPr>
      </w:pPr>
      <w:r w:rsidRPr="00B95E8B">
        <w:rPr>
          <w:rFonts w:ascii="Garamond" w:hAnsi="Garamond"/>
          <w:b/>
        </w:rPr>
        <w:t>FCA begins review of financial advice market</w:t>
      </w:r>
    </w:p>
    <w:p w:rsidR="000E15A1" w:rsidRPr="0040428E" w:rsidRDefault="000E15A1" w:rsidP="000E15A1">
      <w:pPr>
        <w:tabs>
          <w:tab w:val="left" w:pos="810"/>
          <w:tab w:val="left" w:pos="1080"/>
        </w:tabs>
        <w:ind w:right="58"/>
        <w:jc w:val="both"/>
        <w:rPr>
          <w:rFonts w:ascii="Garamond" w:hAnsi="Garamond"/>
          <w:b/>
          <w:color w:val="0070C0"/>
        </w:rPr>
      </w:pPr>
    </w:p>
    <w:p w:rsidR="000E15A1" w:rsidRPr="006106D8" w:rsidRDefault="000E15A1" w:rsidP="000E15A1">
      <w:pPr>
        <w:ind w:right="58"/>
        <w:jc w:val="both"/>
        <w:rPr>
          <w:rFonts w:ascii="Garamond" w:hAnsi="Garamond"/>
        </w:rPr>
      </w:pPr>
      <w:r w:rsidRPr="006106D8">
        <w:rPr>
          <w:rFonts w:ascii="Garamond" w:hAnsi="Garamond"/>
        </w:rPr>
        <w:t>The Financial Conduct Authority (FCA) launched a Call for Input asking for feedback on its proposed approach to reviewing the Retail Distribution Review (RDR) and the Financial Advice Market Review (FAMR).</w:t>
      </w:r>
    </w:p>
    <w:p w:rsidR="000E15A1" w:rsidRPr="00B95E8B" w:rsidRDefault="000E15A1" w:rsidP="000E15A1">
      <w:pPr>
        <w:ind w:right="58"/>
        <w:jc w:val="both"/>
        <w:rPr>
          <w:rFonts w:ascii="Garamond" w:hAnsi="Garamond"/>
        </w:rPr>
      </w:pPr>
      <w:r w:rsidRPr="00B95E8B">
        <w:rPr>
          <w:rFonts w:ascii="Garamond" w:hAnsi="Garamond"/>
        </w:rPr>
        <w:t>The FCA’s review will consider whether these initiatives have been successful in achieving their objectives. The review will look at what consumers want from the market and how the market works to deliver this. It will also consider how new market trends and developments might affect the future development of advice and guidance services.</w:t>
      </w:r>
    </w:p>
    <w:p w:rsidR="000E15A1" w:rsidRPr="006106D8" w:rsidRDefault="000E15A1" w:rsidP="000E15A1">
      <w:pPr>
        <w:tabs>
          <w:tab w:val="left" w:pos="810"/>
          <w:tab w:val="left" w:pos="1080"/>
        </w:tabs>
        <w:ind w:right="58"/>
        <w:jc w:val="both"/>
        <w:rPr>
          <w:rFonts w:ascii="Garamond" w:hAnsi="Garamond"/>
          <w:b/>
          <w:bCs/>
          <w:iCs/>
          <w:u w:val="single"/>
        </w:rPr>
      </w:pPr>
      <w:r w:rsidRPr="006106D8">
        <w:rPr>
          <w:rFonts w:ascii="Garamond" w:hAnsi="Garamond"/>
          <w:b/>
          <w:bCs/>
          <w:i/>
        </w:rPr>
        <w:t>Source:</w:t>
      </w:r>
      <w:r w:rsidRPr="006106D8">
        <w:t xml:space="preserve"> </w:t>
      </w:r>
      <w:r w:rsidRPr="006106D8">
        <w:rPr>
          <w:rStyle w:val="Hyperlink"/>
          <w:rFonts w:ascii="Garamond" w:hAnsi="Garamond"/>
          <w:i/>
        </w:rPr>
        <w:t>https://www.fca.org.uk/news/press-releases/fca-begins-review-financial-advice-market</w:t>
      </w:r>
      <w:r w:rsidRPr="006106D8">
        <w:rPr>
          <w:rStyle w:val="Hyperlink"/>
          <w:i/>
        </w:rPr>
        <w:t xml:space="preserve"> </w:t>
      </w:r>
    </w:p>
    <w:p w:rsidR="000E15A1" w:rsidRPr="0040428E" w:rsidRDefault="000E15A1" w:rsidP="000E15A1">
      <w:pPr>
        <w:ind w:right="58"/>
        <w:rPr>
          <w:rFonts w:ascii="Garamond" w:hAnsi="Garamond"/>
          <w:color w:val="0070C0"/>
        </w:rPr>
      </w:pPr>
    </w:p>
    <w:p w:rsidR="000E15A1" w:rsidRDefault="000E15A1" w:rsidP="000E15A1">
      <w:pPr>
        <w:numPr>
          <w:ilvl w:val="0"/>
          <w:numId w:val="9"/>
        </w:numPr>
        <w:tabs>
          <w:tab w:val="left" w:pos="720"/>
          <w:tab w:val="left" w:pos="1080"/>
        </w:tabs>
        <w:ind w:left="450" w:right="58"/>
        <w:contextualSpacing/>
        <w:jc w:val="both"/>
        <w:rPr>
          <w:rFonts w:ascii="Garamond" w:hAnsi="Garamond" w:cstheme="minorHAnsi"/>
          <w:b/>
          <w:sz w:val="28"/>
          <w:u w:val="single"/>
        </w:rPr>
      </w:pPr>
      <w:r w:rsidRPr="0047082D">
        <w:rPr>
          <w:rFonts w:ascii="Garamond" w:hAnsi="Garamond" w:cstheme="minorHAnsi"/>
          <w:b/>
          <w:sz w:val="28"/>
          <w:u w:val="single"/>
        </w:rPr>
        <w:t>South Korean Financial Services Commission</w:t>
      </w:r>
    </w:p>
    <w:p w:rsidR="000E15A1" w:rsidRPr="0047082D" w:rsidRDefault="000E15A1" w:rsidP="000E15A1">
      <w:pPr>
        <w:tabs>
          <w:tab w:val="left" w:pos="810"/>
          <w:tab w:val="left" w:pos="1080"/>
        </w:tabs>
        <w:ind w:right="58"/>
        <w:jc w:val="both"/>
        <w:rPr>
          <w:rFonts w:ascii="Garamond" w:eastAsia="Calibri" w:hAnsi="Garamond"/>
          <w:b/>
          <w:lang w:val="en-US"/>
        </w:rPr>
      </w:pPr>
    </w:p>
    <w:p w:rsidR="000E15A1" w:rsidRDefault="000E15A1" w:rsidP="00FD7A21">
      <w:pPr>
        <w:pStyle w:val="ListParagraph"/>
        <w:numPr>
          <w:ilvl w:val="0"/>
          <w:numId w:val="18"/>
        </w:numPr>
        <w:tabs>
          <w:tab w:val="left" w:pos="810"/>
          <w:tab w:val="left" w:pos="1080"/>
        </w:tabs>
        <w:spacing w:after="0" w:line="240" w:lineRule="auto"/>
        <w:ind w:right="58"/>
        <w:jc w:val="both"/>
        <w:rPr>
          <w:rFonts w:ascii="Garamond" w:hAnsi="Garamond"/>
          <w:b/>
        </w:rPr>
      </w:pPr>
      <w:r w:rsidRPr="0047082D">
        <w:rPr>
          <w:rFonts w:ascii="Garamond" w:hAnsi="Garamond"/>
          <w:b/>
        </w:rPr>
        <w:t>Financial Regulatory Sandbox Launched</w:t>
      </w:r>
      <w:r>
        <w:rPr>
          <w:rFonts w:ascii="Garamond" w:hAnsi="Garamond"/>
          <w:b/>
        </w:rPr>
        <w:t>:</w:t>
      </w:r>
    </w:p>
    <w:p w:rsidR="000E15A1" w:rsidRDefault="000E15A1" w:rsidP="000E15A1">
      <w:pPr>
        <w:tabs>
          <w:tab w:val="left" w:pos="810"/>
          <w:tab w:val="left" w:pos="1080"/>
        </w:tabs>
        <w:ind w:right="58"/>
        <w:jc w:val="both"/>
        <w:rPr>
          <w:rFonts w:ascii="Garamond" w:eastAsia="Calibri" w:hAnsi="Garamond"/>
          <w:b/>
          <w:lang w:val="en-US"/>
        </w:rPr>
      </w:pPr>
    </w:p>
    <w:p w:rsidR="000E15A1" w:rsidRPr="0047082D" w:rsidRDefault="000E15A1" w:rsidP="000E15A1">
      <w:pPr>
        <w:ind w:right="58"/>
        <w:jc w:val="both"/>
        <w:rPr>
          <w:rFonts w:ascii="Garamond" w:hAnsi="Garamond"/>
        </w:rPr>
      </w:pPr>
      <w:r w:rsidRPr="0047082D">
        <w:rPr>
          <w:rFonts w:ascii="Garamond" w:eastAsia="Calibri" w:hAnsi="Garamond"/>
          <w:bCs/>
          <w:lang w:val="en-US"/>
        </w:rPr>
        <w:t xml:space="preserve">The FSC has officially launched a financial regulatory sandbox today as the Special Act on Financial Innovation Support </w:t>
      </w:r>
      <w:r>
        <w:rPr>
          <w:rFonts w:ascii="Garamond" w:eastAsia="Calibri" w:hAnsi="Garamond"/>
          <w:bCs/>
          <w:lang w:val="en-US"/>
        </w:rPr>
        <w:t xml:space="preserve">takes </w:t>
      </w:r>
      <w:r w:rsidRPr="0047082D">
        <w:rPr>
          <w:rFonts w:ascii="Garamond" w:hAnsi="Garamond"/>
        </w:rPr>
        <w:t xml:space="preserve">effect on April 1, 2019. </w:t>
      </w:r>
    </w:p>
    <w:p w:rsidR="000E15A1" w:rsidRPr="0047082D" w:rsidRDefault="000E15A1" w:rsidP="000E15A1">
      <w:pPr>
        <w:ind w:right="58"/>
        <w:jc w:val="both"/>
        <w:rPr>
          <w:rFonts w:ascii="Garamond" w:hAnsi="Garamond"/>
        </w:rPr>
      </w:pPr>
      <w:r w:rsidRPr="0047082D">
        <w:rPr>
          <w:rFonts w:ascii="Garamond" w:hAnsi="Garamond"/>
        </w:rPr>
        <w:t xml:space="preserve">Since the preliminary application period for financial regulatory sandbox was open last January, the FSC received 105 applications. Among them, 19 applications were shortlisted for priority review by an evaluation committee, composed of government officials and private experts. The evaluation committee held its first meeting today to discuss how to run the regulatory sandbox scheme. </w:t>
      </w:r>
    </w:p>
    <w:p w:rsidR="000E15A1" w:rsidRPr="0047082D" w:rsidRDefault="000E15A1" w:rsidP="000E15A1">
      <w:pPr>
        <w:ind w:right="58"/>
        <w:jc w:val="both"/>
        <w:rPr>
          <w:rFonts w:ascii="Garamond" w:hAnsi="Garamond"/>
        </w:rPr>
      </w:pPr>
      <w:r w:rsidRPr="0047082D">
        <w:rPr>
          <w:rFonts w:ascii="Garamond" w:hAnsi="Garamond"/>
        </w:rPr>
        <w:t xml:space="preserve">The short-listed applications will be evaluated with focus on whether their technology and services would bring about innovativeness, inclusiveness and positive effect. Upon submission of official applications by the short-listed candidates from April 2 to April 4, the first and second batch of financial service providers to be admitted to financial regulatory sandbox will be designated in April 17 and May 2, respectively.  </w:t>
      </w:r>
    </w:p>
    <w:p w:rsidR="000E15A1" w:rsidRPr="0047082D" w:rsidRDefault="000E15A1" w:rsidP="000E15A1">
      <w:pPr>
        <w:ind w:right="58"/>
        <w:jc w:val="both"/>
        <w:rPr>
          <w:rFonts w:ascii="Garamond" w:eastAsia="Calibri" w:hAnsi="Garamond"/>
          <w:bCs/>
          <w:lang w:val="en-US"/>
        </w:rPr>
      </w:pPr>
      <w:r w:rsidRPr="0047082D">
        <w:rPr>
          <w:rFonts w:ascii="Garamond" w:hAnsi="Garamond"/>
        </w:rPr>
        <w:t>For the remaining 86 applications</w:t>
      </w:r>
      <w:r w:rsidRPr="0047082D">
        <w:rPr>
          <w:rFonts w:ascii="Garamond" w:eastAsia="Calibri" w:hAnsi="Garamond"/>
          <w:bCs/>
          <w:lang w:val="en-US"/>
        </w:rPr>
        <w:t xml:space="preserve"> received during the preliminary application period, the FSC will complete its review procedure in t</w:t>
      </w:r>
      <w:r>
        <w:rPr>
          <w:rFonts w:ascii="Garamond" w:eastAsia="Calibri" w:hAnsi="Garamond"/>
          <w:bCs/>
          <w:lang w:val="en-US"/>
        </w:rPr>
        <w:t>he first half of this year.</w:t>
      </w:r>
    </w:p>
    <w:p w:rsidR="000E15A1" w:rsidRPr="0047082D" w:rsidRDefault="000E15A1" w:rsidP="000E15A1">
      <w:pPr>
        <w:tabs>
          <w:tab w:val="left" w:pos="810"/>
          <w:tab w:val="left" w:pos="1080"/>
        </w:tabs>
        <w:ind w:right="58"/>
        <w:jc w:val="both"/>
        <w:rPr>
          <w:rFonts w:ascii="Garamond" w:hAnsi="Garamond"/>
          <w:b/>
          <w:bCs/>
          <w:iCs/>
          <w:u w:val="single"/>
        </w:rPr>
      </w:pPr>
      <w:r w:rsidRPr="006106D8">
        <w:rPr>
          <w:rFonts w:ascii="Garamond" w:hAnsi="Garamond"/>
          <w:b/>
          <w:bCs/>
          <w:i/>
        </w:rPr>
        <w:t>Source:</w:t>
      </w:r>
      <w:r w:rsidRPr="006106D8">
        <w:t xml:space="preserve"> </w:t>
      </w:r>
      <w:r w:rsidRPr="0047082D">
        <w:rPr>
          <w:rStyle w:val="Hyperlink"/>
          <w:rFonts w:ascii="Garamond" w:hAnsi="Garamond"/>
          <w:i/>
        </w:rPr>
        <w:t>ttp://meng.fsc.go.kr/common/pdfjs/web/viewer.html?file=/upload/press1/20190401114347_fec6024d.pdf</w:t>
      </w:r>
    </w:p>
    <w:p w:rsidR="00592392" w:rsidRPr="001D51D6" w:rsidRDefault="00592392" w:rsidP="00592392">
      <w:pPr>
        <w:tabs>
          <w:tab w:val="left" w:pos="810"/>
          <w:tab w:val="left" w:pos="1080"/>
        </w:tabs>
        <w:spacing w:line="20" w:lineRule="atLeast"/>
        <w:ind w:right="-360"/>
        <w:jc w:val="both"/>
        <w:rPr>
          <w:rStyle w:val="Hyperlink"/>
          <w:rFonts w:ascii="Garamond" w:hAnsi="Garamond"/>
          <w:i/>
          <w:iCs/>
        </w:rPr>
      </w:pPr>
    </w:p>
    <w:p w:rsidR="00592392" w:rsidRDefault="00592392" w:rsidP="00592392">
      <w:pPr>
        <w:spacing w:line="20" w:lineRule="atLeast"/>
        <w:rPr>
          <w:rFonts w:ascii="Garamond" w:hAnsi="Garamond"/>
          <w:color w:val="0000FF"/>
        </w:rPr>
      </w:pPr>
    </w:p>
    <w:p w:rsidR="00592392" w:rsidRDefault="00592392" w:rsidP="00592392">
      <w:pPr>
        <w:tabs>
          <w:tab w:val="left" w:pos="810"/>
          <w:tab w:val="left" w:pos="1080"/>
        </w:tabs>
        <w:spacing w:line="20" w:lineRule="atLeast"/>
        <w:ind w:right="-360"/>
        <w:rPr>
          <w:rFonts w:ascii="Garamond" w:hAnsi="Garamond"/>
          <w:b/>
          <w:i/>
          <w:color w:val="0000FF"/>
          <w:sz w:val="18"/>
        </w:rPr>
      </w:pPr>
    </w:p>
    <w:p w:rsidR="000E15A1" w:rsidRDefault="000E15A1">
      <w:pPr>
        <w:rPr>
          <w:rFonts w:ascii="Garamond" w:hAnsi="Garamond" w:cs="Helvetica"/>
          <w:b/>
          <w:color w:val="000099"/>
          <w:sz w:val="32"/>
          <w:szCs w:val="40"/>
        </w:rPr>
      </w:pPr>
      <w:r>
        <w:rPr>
          <w:rFonts w:ascii="Garamond" w:hAnsi="Garamond" w:cs="Helvetica"/>
          <w:b/>
          <w:color w:val="000099"/>
          <w:sz w:val="32"/>
          <w:szCs w:val="40"/>
        </w:rPr>
        <w:br w:type="page"/>
      </w:r>
    </w:p>
    <w:p w:rsidR="009C313D" w:rsidRPr="00614176" w:rsidRDefault="009C313D" w:rsidP="009C313D">
      <w:pPr>
        <w:jc w:val="center"/>
        <w:outlineLvl w:val="0"/>
        <w:rPr>
          <w:rFonts w:ascii="Garamond" w:hAnsi="Garamond" w:cs="Helvetica"/>
          <w:b/>
          <w:color w:val="000099"/>
          <w:sz w:val="32"/>
          <w:szCs w:val="40"/>
        </w:rPr>
      </w:pPr>
      <w:r w:rsidRPr="00614176">
        <w:rPr>
          <w:rFonts w:ascii="Garamond" w:hAnsi="Garamond" w:cs="Helvetica"/>
          <w:b/>
          <w:color w:val="000099"/>
          <w:sz w:val="32"/>
          <w:szCs w:val="40"/>
        </w:rPr>
        <w:t xml:space="preserve">POLICY DEVELOPMENTS </w:t>
      </w:r>
    </w:p>
    <w:p w:rsidR="009C313D" w:rsidRPr="00614176" w:rsidRDefault="009C313D" w:rsidP="009C313D">
      <w:pPr>
        <w:jc w:val="both"/>
        <w:rPr>
          <w:rFonts w:ascii="Garamond" w:hAnsi="Garamond" w:cs="Arial"/>
          <w:b/>
        </w:rPr>
      </w:pPr>
    </w:p>
    <w:p w:rsidR="00467311" w:rsidRPr="00614176" w:rsidRDefault="00A33D73" w:rsidP="00A33D73">
      <w:pPr>
        <w:pStyle w:val="ListParagraph"/>
        <w:numPr>
          <w:ilvl w:val="0"/>
          <w:numId w:val="11"/>
        </w:numPr>
        <w:spacing w:after="0" w:line="240" w:lineRule="auto"/>
        <w:ind w:left="0"/>
        <w:jc w:val="both"/>
        <w:rPr>
          <w:rFonts w:ascii="Garamond" w:hAnsi="Garamond" w:cs="Arial"/>
          <w:b/>
          <w:sz w:val="32"/>
          <w:szCs w:val="32"/>
        </w:rPr>
      </w:pPr>
      <w:r w:rsidRPr="00A33D73">
        <w:rPr>
          <w:rFonts w:ascii="Garamond" w:hAnsi="Garamond" w:cs="Arial"/>
          <w:b/>
          <w:sz w:val="32"/>
          <w:szCs w:val="32"/>
        </w:rPr>
        <w:t>Empanelment of Insolvency Professionals (IPs) to be appointed as Administrator, remuneration and other incidental and connected matters under the Securities and Exchange Board of India (Appointment of Administrator and Procedure for Refunding to the Investors) Regulations, 2018</w:t>
      </w:r>
    </w:p>
    <w:p w:rsidR="00467311" w:rsidRPr="00614176" w:rsidRDefault="00A33D73" w:rsidP="002C63A9">
      <w:pPr>
        <w:jc w:val="both"/>
        <w:rPr>
          <w:rFonts w:ascii="Garamond" w:hAnsi="Garamond"/>
        </w:rPr>
      </w:pPr>
      <w:r>
        <w:rPr>
          <w:rFonts w:ascii="Garamond" w:hAnsi="Garamond"/>
        </w:rPr>
        <w:t>An</w:t>
      </w:r>
      <w:r w:rsidRPr="00A33D73">
        <w:rPr>
          <w:rFonts w:ascii="Garamond" w:hAnsi="Garamond"/>
        </w:rPr>
        <w:t xml:space="preserve"> Administrator would be selected from a Panel of IPs prepared by IBBI under the Administrator Regulations. The details of such appointments would be shared with IBBI from </w:t>
      </w:r>
      <w:r>
        <w:rPr>
          <w:rFonts w:ascii="Garamond" w:hAnsi="Garamond"/>
        </w:rPr>
        <w:t xml:space="preserve">time to time. SEBI further detailed the subjected matters through the circular. </w:t>
      </w:r>
    </w:p>
    <w:p w:rsidR="00467311" w:rsidRPr="00614176" w:rsidRDefault="00A33D73" w:rsidP="00467311">
      <w:pPr>
        <w:jc w:val="both"/>
        <w:rPr>
          <w:rFonts w:ascii="Garamond" w:hAnsi="Garamond"/>
        </w:rPr>
      </w:pPr>
      <w:r w:rsidRPr="00A33D73">
        <w:rPr>
          <w:rFonts w:ascii="Garamond" w:hAnsi="Garamond" w:cs="Arial"/>
          <w:i/>
          <w:szCs w:val="32"/>
        </w:rPr>
        <w:t>Source: SEBI/HO/RRD/RD1/CIR/P/2019/46 dated 02 April 2019</w:t>
      </w:r>
    </w:p>
    <w:p w:rsidR="00467311" w:rsidRPr="00614176" w:rsidRDefault="00467311" w:rsidP="00467311">
      <w:pPr>
        <w:jc w:val="both"/>
        <w:rPr>
          <w:rFonts w:ascii="Garamond" w:hAnsi="Garamond"/>
        </w:rPr>
      </w:pPr>
    </w:p>
    <w:p w:rsidR="00467311" w:rsidRPr="00614176" w:rsidRDefault="00ED5A49" w:rsidP="00ED5A49">
      <w:pPr>
        <w:pStyle w:val="ListParagraph"/>
        <w:numPr>
          <w:ilvl w:val="0"/>
          <w:numId w:val="11"/>
        </w:numPr>
        <w:spacing w:after="0" w:line="240" w:lineRule="auto"/>
        <w:ind w:left="0"/>
        <w:jc w:val="both"/>
        <w:rPr>
          <w:rFonts w:ascii="Garamond" w:hAnsi="Garamond" w:cs="Arial"/>
          <w:b/>
          <w:sz w:val="32"/>
          <w:szCs w:val="32"/>
        </w:rPr>
      </w:pPr>
      <w:r w:rsidRPr="00ED5A49">
        <w:rPr>
          <w:rFonts w:ascii="Garamond" w:hAnsi="Garamond" w:cs="Arial"/>
          <w:b/>
          <w:sz w:val="32"/>
          <w:szCs w:val="32"/>
        </w:rPr>
        <w:t>Streamlining the Process of Public Issue of Equity Shares and convertibles- Extension of time lime for implementation of Phase I of Unified Payments Interface with Application Supported by Block Amount</w:t>
      </w:r>
    </w:p>
    <w:p w:rsidR="00467311" w:rsidRPr="00614176" w:rsidRDefault="00ED5A49" w:rsidP="002C63A9">
      <w:pPr>
        <w:jc w:val="both"/>
        <w:rPr>
          <w:rFonts w:ascii="Garamond" w:eastAsia="Arial" w:hAnsi="Garamond" w:cs="Arial"/>
          <w:b/>
        </w:rPr>
      </w:pPr>
      <w:r w:rsidRPr="00ED5A49">
        <w:rPr>
          <w:rFonts w:ascii="Garamond" w:hAnsi="Garamond"/>
        </w:rPr>
        <w:t>Based on the representations received from the various market intermediaries like Self Certified Syndicate Banks (SCSBs), National Payments Corporation of India (NPCI) and the Association of Investment Bankers of India (AIBI), to extend the timeline for implementation of Phase I of the aforesaid Circular and in order to ensure that the transition to UPI in ASBA is smooth for all the stakeholders, it has been decided to extend the timeline for implementation of Phase I of the aforesaid Circular by 3 months i.e. till June 30, 2019. The implementation of Phase II and III shall continue unchanged as per the aforesaid Circular from the date of completion of Phase I as above.</w:t>
      </w:r>
    </w:p>
    <w:p w:rsidR="00467311" w:rsidRPr="00614176" w:rsidRDefault="00ED5A49" w:rsidP="00467311">
      <w:pPr>
        <w:jc w:val="both"/>
        <w:rPr>
          <w:rFonts w:ascii="Garamond" w:eastAsia="Arial" w:hAnsi="Garamond" w:cs="Arial"/>
          <w:b/>
        </w:rPr>
      </w:pPr>
      <w:r w:rsidRPr="00ED5A49">
        <w:rPr>
          <w:rFonts w:ascii="Garamond" w:hAnsi="Garamond" w:cs="Arial"/>
          <w:i/>
          <w:szCs w:val="32"/>
        </w:rPr>
        <w:t>Source: SEBI/HO/CFD/DIL2/CIR/P/2019/50 dated 03 April 2019</w:t>
      </w:r>
    </w:p>
    <w:p w:rsidR="00467311" w:rsidRPr="00614176" w:rsidRDefault="00467311" w:rsidP="00467311">
      <w:pPr>
        <w:jc w:val="both"/>
        <w:rPr>
          <w:rFonts w:ascii="Garamond" w:eastAsia="Arial" w:hAnsi="Garamond" w:cs="Arial"/>
          <w:b/>
        </w:rPr>
      </w:pPr>
    </w:p>
    <w:p w:rsidR="00467311" w:rsidRPr="00614176" w:rsidRDefault="00B067E6" w:rsidP="00B067E6">
      <w:pPr>
        <w:pStyle w:val="ListParagraph"/>
        <w:numPr>
          <w:ilvl w:val="0"/>
          <w:numId w:val="11"/>
        </w:numPr>
        <w:spacing w:after="0" w:line="240" w:lineRule="auto"/>
        <w:ind w:left="0"/>
        <w:jc w:val="both"/>
        <w:rPr>
          <w:rFonts w:ascii="Garamond" w:hAnsi="Garamond" w:cs="Arial"/>
          <w:b/>
          <w:sz w:val="32"/>
          <w:szCs w:val="32"/>
        </w:rPr>
      </w:pPr>
      <w:r w:rsidRPr="00B067E6">
        <w:rPr>
          <w:rFonts w:ascii="Garamond" w:hAnsi="Garamond" w:cs="Arial"/>
          <w:b/>
          <w:sz w:val="32"/>
          <w:szCs w:val="32"/>
        </w:rPr>
        <w:t>Separate BSDA limit for Debt Securities</w:t>
      </w:r>
    </w:p>
    <w:p w:rsidR="00467311" w:rsidRPr="00614176" w:rsidRDefault="00B067E6" w:rsidP="009C5C31">
      <w:pPr>
        <w:jc w:val="both"/>
        <w:rPr>
          <w:rFonts w:ascii="Garamond" w:hAnsi="Garamond"/>
        </w:rPr>
      </w:pPr>
      <w:r w:rsidRPr="00B067E6">
        <w:rPr>
          <w:rFonts w:ascii="Garamond" w:hAnsi="Garamond"/>
        </w:rPr>
        <w:t>To further boost participation in Debt Market and based on representation received from market participants, in partial modification of the abovementioned SEBI circulars, it has been decided to revise the structure of charges for debt securities as defined in SEBI (Issue and Listing of Debt Securities) Regulations, 2008</w:t>
      </w:r>
      <w:r>
        <w:rPr>
          <w:rFonts w:ascii="Garamond" w:hAnsi="Garamond"/>
        </w:rPr>
        <w:t>.</w:t>
      </w:r>
    </w:p>
    <w:p w:rsidR="00467311" w:rsidRPr="00614176" w:rsidRDefault="00B067E6" w:rsidP="00467311">
      <w:pPr>
        <w:spacing w:line="236" w:lineRule="auto"/>
        <w:jc w:val="both"/>
        <w:rPr>
          <w:rFonts w:ascii="Garamond" w:hAnsi="Garamond" w:cs="Arial"/>
          <w:i/>
          <w:szCs w:val="32"/>
        </w:rPr>
      </w:pPr>
      <w:r w:rsidRPr="00B067E6">
        <w:rPr>
          <w:rFonts w:ascii="Garamond" w:hAnsi="Garamond" w:cs="Arial"/>
          <w:i/>
          <w:szCs w:val="32"/>
        </w:rPr>
        <w:t>Source: MRD/DoP2DSA2/CIR/P/2019/51 dated 10 April 2019</w:t>
      </w:r>
    </w:p>
    <w:p w:rsidR="00467311" w:rsidRPr="00614176" w:rsidRDefault="00467311" w:rsidP="00467311">
      <w:pPr>
        <w:spacing w:line="236" w:lineRule="auto"/>
        <w:jc w:val="both"/>
        <w:rPr>
          <w:rFonts w:ascii="Garamond" w:hAnsi="Garamond" w:cs="Arial"/>
          <w:i/>
          <w:szCs w:val="32"/>
        </w:rPr>
      </w:pPr>
    </w:p>
    <w:p w:rsidR="00467311" w:rsidRPr="00614176" w:rsidRDefault="007F10FB" w:rsidP="007F10FB">
      <w:pPr>
        <w:pStyle w:val="ListParagraph"/>
        <w:numPr>
          <w:ilvl w:val="0"/>
          <w:numId w:val="11"/>
        </w:numPr>
        <w:spacing w:after="0" w:line="240" w:lineRule="auto"/>
        <w:ind w:left="0"/>
        <w:jc w:val="both"/>
        <w:rPr>
          <w:rFonts w:ascii="Garamond" w:hAnsi="Garamond" w:cs="Arial"/>
          <w:b/>
          <w:sz w:val="32"/>
          <w:szCs w:val="32"/>
        </w:rPr>
      </w:pPr>
      <w:r w:rsidRPr="007F10FB">
        <w:rPr>
          <w:rFonts w:ascii="Garamond" w:hAnsi="Garamond" w:cs="Arial"/>
          <w:b/>
          <w:sz w:val="32"/>
          <w:szCs w:val="32"/>
        </w:rPr>
        <w:t>Risk-based capital and net worth requirements for Clearing Corporations under Securities Contracts (Regulation) (Stock Exchanges and Clearing Corporations) Regulations, 2018</w:t>
      </w:r>
    </w:p>
    <w:p w:rsidR="00467311" w:rsidRPr="00614176" w:rsidRDefault="001505C7" w:rsidP="0089354E">
      <w:pPr>
        <w:jc w:val="both"/>
        <w:rPr>
          <w:rFonts w:ascii="Garamond" w:hAnsi="Garamond"/>
        </w:rPr>
      </w:pPr>
      <w:r w:rsidRPr="001505C7">
        <w:rPr>
          <w:rFonts w:ascii="Garamond" w:hAnsi="Garamond"/>
        </w:rPr>
        <w:t>In consultation with the recognised Clearing Corporations, it has been decided to issue granular norms related to computation of risk-based capital and net worth requirements for CCPs</w:t>
      </w:r>
      <w:r>
        <w:rPr>
          <w:rFonts w:ascii="Garamond" w:hAnsi="Garamond"/>
        </w:rPr>
        <w:t xml:space="preserve"> for free credit risk, business risk, for orderly wind-down and for operational and legal risk</w:t>
      </w:r>
      <w:r w:rsidR="0089354E" w:rsidRPr="0089354E">
        <w:rPr>
          <w:rFonts w:ascii="Garamond" w:hAnsi="Garamond"/>
        </w:rPr>
        <w:t xml:space="preserve">.  </w:t>
      </w:r>
    </w:p>
    <w:p w:rsidR="00467311" w:rsidRPr="00614176" w:rsidRDefault="001505C7" w:rsidP="00467311">
      <w:pPr>
        <w:jc w:val="both"/>
        <w:rPr>
          <w:rFonts w:ascii="Garamond" w:hAnsi="Garamond"/>
        </w:rPr>
      </w:pPr>
      <w:r w:rsidRPr="001505C7">
        <w:rPr>
          <w:rFonts w:ascii="Garamond" w:hAnsi="Garamond" w:cs="Arial"/>
          <w:i/>
          <w:szCs w:val="32"/>
        </w:rPr>
        <w:t>Source: SEBI/HO/MRD/DRMNP/CIR/P/2019/55 dated 10 April 2019</w:t>
      </w:r>
    </w:p>
    <w:p w:rsidR="00467311" w:rsidRPr="00614176" w:rsidRDefault="00467311" w:rsidP="00467311">
      <w:pPr>
        <w:jc w:val="both"/>
        <w:rPr>
          <w:rFonts w:ascii="Garamond" w:hAnsi="Garamond"/>
        </w:rPr>
      </w:pPr>
    </w:p>
    <w:p w:rsidR="00467311" w:rsidRPr="001505C7" w:rsidRDefault="001505C7" w:rsidP="002B0CE9">
      <w:pPr>
        <w:pStyle w:val="ListParagraph"/>
        <w:numPr>
          <w:ilvl w:val="0"/>
          <w:numId w:val="11"/>
        </w:numPr>
        <w:spacing w:after="0" w:line="240" w:lineRule="auto"/>
        <w:ind w:left="0"/>
        <w:jc w:val="both"/>
        <w:rPr>
          <w:rFonts w:ascii="Garamond" w:hAnsi="Garamond" w:cs="Arial"/>
          <w:b/>
          <w:sz w:val="32"/>
          <w:szCs w:val="32"/>
        </w:rPr>
      </w:pPr>
      <w:r w:rsidRPr="001505C7">
        <w:rPr>
          <w:rFonts w:ascii="Garamond" w:hAnsi="Garamond" w:cs="Arial"/>
          <w:b/>
          <w:sz w:val="32"/>
          <w:szCs w:val="32"/>
        </w:rPr>
        <w:t>System Audit framework for Mutual Funds / Asset Management</w:t>
      </w:r>
      <w:r>
        <w:rPr>
          <w:rFonts w:ascii="Garamond" w:hAnsi="Garamond" w:cs="Arial"/>
          <w:b/>
          <w:sz w:val="32"/>
          <w:szCs w:val="32"/>
        </w:rPr>
        <w:t xml:space="preserve"> </w:t>
      </w:r>
      <w:r w:rsidRPr="001505C7">
        <w:rPr>
          <w:rFonts w:ascii="Garamond" w:hAnsi="Garamond" w:cs="Arial"/>
          <w:b/>
          <w:sz w:val="32"/>
          <w:szCs w:val="32"/>
        </w:rPr>
        <w:t>Companies (AMCs)</w:t>
      </w:r>
    </w:p>
    <w:p w:rsidR="00467311" w:rsidRPr="00614176" w:rsidRDefault="001505C7" w:rsidP="00467311">
      <w:pPr>
        <w:jc w:val="both"/>
        <w:rPr>
          <w:rFonts w:ascii="Garamond" w:hAnsi="Garamond"/>
        </w:rPr>
      </w:pPr>
      <w:r w:rsidRPr="001505C7">
        <w:rPr>
          <w:rFonts w:ascii="Garamond" w:hAnsi="Garamond"/>
        </w:rPr>
        <w:t>Considering the importance of systems audit in technology driven asset management activity and to enhance and standardize the systems audit, revised guidelines in this regard are placed at Annexure 1 (online version of the circular). These guidelines are indicative and not exhaustive in nature. On the date of issuance of this circular, SEBI Circular SEBI/IMD/CIR No.9/176988/2009 dated September 16, 2009 shall stand rescinded.</w:t>
      </w:r>
    </w:p>
    <w:p w:rsidR="00467311" w:rsidRDefault="001505C7" w:rsidP="00467311">
      <w:pPr>
        <w:rPr>
          <w:rFonts w:ascii="Garamond" w:hAnsi="Garamond" w:cs="Arial"/>
          <w:i/>
          <w:szCs w:val="32"/>
        </w:rPr>
      </w:pPr>
      <w:r w:rsidRPr="001505C7">
        <w:rPr>
          <w:rFonts w:ascii="Garamond" w:hAnsi="Garamond" w:cs="Arial"/>
          <w:i/>
          <w:szCs w:val="32"/>
        </w:rPr>
        <w:t>Source: SEBI/HO/IMD/DF2/CIR/P/2019/57 dated 11 April 2019</w:t>
      </w:r>
    </w:p>
    <w:p w:rsidR="008775D8" w:rsidRPr="00614176" w:rsidRDefault="008775D8" w:rsidP="00467311">
      <w:pPr>
        <w:rPr>
          <w:rFonts w:ascii="Garamond" w:hAnsi="Garamond"/>
        </w:rPr>
      </w:pPr>
    </w:p>
    <w:p w:rsidR="00467311" w:rsidRPr="00614176" w:rsidRDefault="001505C7" w:rsidP="002B0CE9">
      <w:pPr>
        <w:pStyle w:val="ListParagraph"/>
        <w:numPr>
          <w:ilvl w:val="0"/>
          <w:numId w:val="11"/>
        </w:numPr>
        <w:spacing w:after="0" w:line="240" w:lineRule="auto"/>
        <w:ind w:left="0"/>
        <w:jc w:val="both"/>
        <w:rPr>
          <w:rFonts w:ascii="Garamond" w:hAnsi="Garamond" w:cs="Arial"/>
          <w:b/>
          <w:sz w:val="32"/>
          <w:szCs w:val="32"/>
        </w:rPr>
      </w:pPr>
      <w:r w:rsidRPr="001505C7">
        <w:rPr>
          <w:rFonts w:ascii="Garamond" w:hAnsi="Garamond" w:cs="Arial"/>
          <w:b/>
          <w:sz w:val="32"/>
          <w:szCs w:val="32"/>
        </w:rPr>
        <w:t>Technology Committee for Mutual Funds / Asset Management Companies (AMCs)</w:t>
      </w:r>
    </w:p>
    <w:p w:rsidR="00467311" w:rsidRPr="00D93468" w:rsidRDefault="001505C7" w:rsidP="00D93468">
      <w:pPr>
        <w:jc w:val="both"/>
        <w:rPr>
          <w:rFonts w:ascii="Garamond" w:hAnsi="Garamond"/>
        </w:rPr>
      </w:pPr>
      <w:r w:rsidRPr="00D93468">
        <w:rPr>
          <w:rFonts w:ascii="Garamond" w:hAnsi="Garamond"/>
        </w:rPr>
        <w:t>In order to deal with various technology related issues, AMCs are advised to constitute a Technology Committee comprising experts proficient in technology. Such committee shall have at least one independent external expert with adequate experience in the area of technology in Mutual Fund industry / BFSI.</w:t>
      </w:r>
    </w:p>
    <w:p w:rsidR="00467311" w:rsidRPr="00614176" w:rsidRDefault="00B67D30" w:rsidP="00467311">
      <w:pPr>
        <w:ind w:right="-5"/>
        <w:jc w:val="both"/>
        <w:rPr>
          <w:rFonts w:ascii="Garamond" w:hAnsi="Garamond"/>
        </w:rPr>
      </w:pPr>
      <w:r w:rsidRPr="00B67D30">
        <w:rPr>
          <w:rFonts w:ascii="Garamond" w:hAnsi="Garamond" w:cs="Arial"/>
          <w:i/>
          <w:szCs w:val="32"/>
        </w:rPr>
        <w:t>Source: SEBI/HO/IMD/DF2/CIR/P/2019/058 dated 11 April 2019</w:t>
      </w:r>
    </w:p>
    <w:p w:rsidR="00467311" w:rsidRPr="00614176" w:rsidRDefault="00467311" w:rsidP="00467311">
      <w:pPr>
        <w:ind w:right="-5"/>
        <w:jc w:val="both"/>
        <w:rPr>
          <w:rFonts w:ascii="Garamond" w:hAnsi="Garamond"/>
        </w:rPr>
      </w:pPr>
    </w:p>
    <w:p w:rsidR="00467311" w:rsidRPr="00614176" w:rsidRDefault="00B67D30" w:rsidP="002B0CE9">
      <w:pPr>
        <w:pStyle w:val="ListParagraph"/>
        <w:numPr>
          <w:ilvl w:val="0"/>
          <w:numId w:val="11"/>
        </w:numPr>
        <w:spacing w:after="0" w:line="240" w:lineRule="auto"/>
        <w:ind w:left="0"/>
        <w:jc w:val="both"/>
        <w:rPr>
          <w:rFonts w:ascii="Garamond" w:hAnsi="Garamond" w:cs="Arial"/>
          <w:b/>
          <w:sz w:val="32"/>
          <w:szCs w:val="32"/>
        </w:rPr>
      </w:pPr>
      <w:r w:rsidRPr="00B67D30">
        <w:rPr>
          <w:rFonts w:ascii="Garamond" w:hAnsi="Garamond" w:cs="Arial"/>
          <w:b/>
          <w:sz w:val="32"/>
          <w:szCs w:val="32"/>
        </w:rPr>
        <w:t>Guidelines for determination of allotment and trading lot size for Real Estate Investment Trusts (REITs) and Infrastructure Investment Trusts (InvITs)</w:t>
      </w:r>
    </w:p>
    <w:p w:rsidR="00467311" w:rsidRPr="00614176" w:rsidRDefault="00B67D30" w:rsidP="00B67D30">
      <w:pPr>
        <w:jc w:val="both"/>
        <w:rPr>
          <w:rFonts w:ascii="Garamond" w:hAnsi="Garamond"/>
        </w:rPr>
      </w:pPr>
      <w:r w:rsidRPr="00B67D30">
        <w:rPr>
          <w:rFonts w:ascii="Garamond" w:hAnsi="Garamond"/>
        </w:rPr>
        <w:t xml:space="preserve">SEBI (Infrastructure Investment Trusts) Regulations, 2014 (“InvIT Regulations”) and SEBI (Real Estate Investment Trusts) Regulations, 2014 (“REIT Regulations”) were amended vide notifications dated April 22, 2019. </w:t>
      </w:r>
      <w:r>
        <w:rPr>
          <w:rFonts w:ascii="Garamond" w:hAnsi="Garamond"/>
        </w:rPr>
        <w:t>T</w:t>
      </w:r>
      <w:r w:rsidRPr="00B67D30">
        <w:rPr>
          <w:rFonts w:ascii="Garamond" w:hAnsi="Garamond"/>
        </w:rPr>
        <w:t>he said amendments have, inter-alia, for publicly offered InvITs and REITs, reduced the minimum subscription requirement and has defined the trading lot in terms of number of units. Further, limits for aggregate consolidated borrowings and deferred payments, net of cash and cash equivalents, have been increased to seventy percent of the value of the InvIT assets.</w:t>
      </w:r>
    </w:p>
    <w:p w:rsidR="00467311" w:rsidRDefault="00B67D30" w:rsidP="00467311">
      <w:pPr>
        <w:rPr>
          <w:rFonts w:ascii="Garamond" w:hAnsi="Garamond" w:cs="Arial"/>
          <w:i/>
          <w:szCs w:val="32"/>
        </w:rPr>
      </w:pPr>
      <w:r w:rsidRPr="00B67D30">
        <w:rPr>
          <w:rFonts w:ascii="Garamond" w:hAnsi="Garamond" w:cs="Arial"/>
          <w:i/>
          <w:szCs w:val="32"/>
        </w:rPr>
        <w:t>Source: SEBI/HO/DDHS/DDHS/CIR/P/2019/59 Dated: 23 April 2019</w:t>
      </w:r>
    </w:p>
    <w:p w:rsidR="00D3544A" w:rsidRDefault="00D3544A" w:rsidP="00467311">
      <w:pPr>
        <w:rPr>
          <w:rFonts w:ascii="Garamond" w:hAnsi="Garamond" w:cs="Arial"/>
          <w:i/>
          <w:szCs w:val="32"/>
        </w:rPr>
      </w:pPr>
    </w:p>
    <w:p w:rsidR="00D3544A" w:rsidRPr="00614176" w:rsidRDefault="00B67D30" w:rsidP="002B0CE9">
      <w:pPr>
        <w:pStyle w:val="ListParagraph"/>
        <w:numPr>
          <w:ilvl w:val="0"/>
          <w:numId w:val="11"/>
        </w:numPr>
        <w:spacing w:after="0" w:line="240" w:lineRule="auto"/>
        <w:ind w:left="0"/>
        <w:jc w:val="both"/>
        <w:rPr>
          <w:rFonts w:ascii="Garamond" w:hAnsi="Garamond" w:cs="Arial"/>
          <w:b/>
          <w:sz w:val="32"/>
          <w:szCs w:val="32"/>
        </w:rPr>
      </w:pPr>
      <w:r w:rsidRPr="00B67D30">
        <w:rPr>
          <w:rFonts w:ascii="Garamond" w:hAnsi="Garamond" w:cs="Arial"/>
          <w:b/>
          <w:sz w:val="32"/>
          <w:szCs w:val="32"/>
        </w:rPr>
        <w:t>Net worth Requirements for Clearing Corporations in International Financial Services Centre (IFSC)</w:t>
      </w:r>
    </w:p>
    <w:p w:rsidR="00D3544A" w:rsidRPr="00614176" w:rsidRDefault="00B67D30" w:rsidP="00D3544A">
      <w:pPr>
        <w:jc w:val="both"/>
        <w:rPr>
          <w:rFonts w:ascii="Garamond" w:hAnsi="Garamond"/>
        </w:rPr>
      </w:pPr>
      <w:r w:rsidRPr="00B67D30">
        <w:rPr>
          <w:rFonts w:ascii="Garamond" w:hAnsi="Garamond"/>
        </w:rPr>
        <w:t>The Clearing Corporations shall regularly review their net worth requirement and ensure that the net worth does not fall below the prescribed threshold. A certificate to this effect, as signed by the Managing Director of the Clearing Corporation, shall be submitted to SEBI within 15 days from the end of every quarter. The first such submission shall be made applicable for the April - June, 2019 quarter</w:t>
      </w:r>
      <w:r>
        <w:rPr>
          <w:rFonts w:ascii="Garamond" w:hAnsi="Garamond"/>
        </w:rPr>
        <w:t>.</w:t>
      </w:r>
    </w:p>
    <w:p w:rsidR="00D3544A" w:rsidRDefault="00B67D30" w:rsidP="00D3544A">
      <w:pPr>
        <w:rPr>
          <w:rFonts w:ascii="Garamond" w:hAnsi="Garamond" w:cs="Arial"/>
          <w:i/>
          <w:szCs w:val="32"/>
        </w:rPr>
      </w:pPr>
      <w:r w:rsidRPr="00B67D30">
        <w:rPr>
          <w:rFonts w:ascii="Garamond" w:hAnsi="Garamond" w:cs="Arial"/>
          <w:i/>
          <w:szCs w:val="32"/>
        </w:rPr>
        <w:t>Source: SEBI/HO/MRD/DRMNP/CIR/P/2019/60 Dated: 26 April 2019</w:t>
      </w:r>
    </w:p>
    <w:p w:rsidR="00D3544A" w:rsidRDefault="00D3544A" w:rsidP="00D3544A">
      <w:pPr>
        <w:rPr>
          <w:rFonts w:ascii="Garamond" w:hAnsi="Garamond" w:cs="Arial"/>
          <w:i/>
          <w:szCs w:val="32"/>
        </w:rPr>
      </w:pPr>
    </w:p>
    <w:p w:rsidR="002726A8" w:rsidRPr="00614176" w:rsidRDefault="002726A8" w:rsidP="002726A8">
      <w:pPr>
        <w:rPr>
          <w:rFonts w:ascii="Garamond" w:hAnsi="Garamond" w:cs="Arial"/>
          <w:i/>
        </w:rPr>
      </w:pPr>
      <w:r w:rsidRPr="00614176">
        <w:rPr>
          <w:rFonts w:ascii="Garamond" w:hAnsi="Garamond" w:cs="Arial"/>
          <w:i/>
        </w:rPr>
        <w:t>Disclaimer: The summary has been prepared for the convenience of readers. In case of any ambiguity please refer to the original circular.</w:t>
      </w:r>
    </w:p>
    <w:p w:rsidR="002726A8" w:rsidRPr="00614176" w:rsidRDefault="002726A8" w:rsidP="002726A8">
      <w:pPr>
        <w:rPr>
          <w:strike/>
        </w:rPr>
      </w:pPr>
    </w:p>
    <w:p w:rsidR="009C313D" w:rsidRPr="00614176" w:rsidRDefault="009C313D" w:rsidP="009C313D">
      <w:pPr>
        <w:spacing w:after="160" w:line="259" w:lineRule="auto"/>
        <w:rPr>
          <w:rFonts w:ascii="Garamond" w:hAnsi="Garamond" w:cs="Arial"/>
          <w:strike/>
        </w:rPr>
      </w:pPr>
      <w:r w:rsidRPr="00614176">
        <w:rPr>
          <w:rFonts w:ascii="Garamond" w:hAnsi="Garamond" w:cs="Arial"/>
          <w:strike/>
        </w:rPr>
        <w:br w:type="page"/>
      </w:r>
    </w:p>
    <w:p w:rsidR="009C313D" w:rsidRPr="001D6386" w:rsidRDefault="009C313D" w:rsidP="009C313D">
      <w:pPr>
        <w:jc w:val="center"/>
        <w:outlineLvl w:val="0"/>
        <w:rPr>
          <w:rFonts w:ascii="Garamond" w:hAnsi="Garamond"/>
          <w:b/>
          <w:caps/>
          <w:color w:val="4472C4" w:themeColor="accent5"/>
          <w:sz w:val="32"/>
        </w:rPr>
      </w:pPr>
      <w:r w:rsidRPr="001D6386">
        <w:rPr>
          <w:rFonts w:ascii="Garamond" w:hAnsi="Garamond"/>
          <w:b/>
          <w:caps/>
          <w:color w:val="4472C4" w:themeColor="accent5"/>
          <w:sz w:val="32"/>
        </w:rPr>
        <w:t>Regulatory Actions taken by SEBI</w:t>
      </w:r>
    </w:p>
    <w:p w:rsidR="009C313D" w:rsidRPr="00244B78" w:rsidRDefault="009C313D" w:rsidP="009C313D">
      <w:pPr>
        <w:jc w:val="both"/>
        <w:rPr>
          <w:rFonts w:ascii="Garamond" w:hAnsi="Garamond"/>
          <w:b/>
          <w:strike/>
          <w:u w:val="single"/>
        </w:rPr>
      </w:pPr>
    </w:p>
    <w:p w:rsidR="001D6386" w:rsidRPr="001D6386" w:rsidRDefault="001D6386" w:rsidP="001D6386">
      <w:pPr>
        <w:pStyle w:val="Default"/>
        <w:numPr>
          <w:ilvl w:val="0"/>
          <w:numId w:val="7"/>
        </w:numPr>
        <w:spacing w:after="120"/>
        <w:ind w:right="283"/>
        <w:jc w:val="both"/>
        <w:rPr>
          <w:rFonts w:ascii="Garamond" w:hAnsi="Garamond"/>
          <w:bCs/>
          <w:color w:val="auto"/>
        </w:rPr>
      </w:pPr>
      <w:r w:rsidRPr="001D6386">
        <w:rPr>
          <w:rFonts w:ascii="Garamond" w:hAnsi="Garamond"/>
          <w:bCs/>
          <w:color w:val="auto"/>
        </w:rPr>
        <w:t>SEBI passed an order, dated 02 April 2019, in the matter of Trading in Illiquid Stock Options on BSE imposing a total penalty of Rs 12,50,000 (Rupees Twelve Lakh Fifty Thousand Only) on Sarva Mangalam Gajanan Steel Private Limited for the violation of Regulations 3(a), (b), (c), (d), 4(1) and 4(2)(a) of the PFUTP Regulations.</w:t>
      </w:r>
    </w:p>
    <w:p w:rsidR="001D6386" w:rsidRPr="001D6386" w:rsidRDefault="001D6386" w:rsidP="001D6386">
      <w:pPr>
        <w:pStyle w:val="Default"/>
        <w:numPr>
          <w:ilvl w:val="0"/>
          <w:numId w:val="7"/>
        </w:numPr>
        <w:spacing w:after="120"/>
        <w:ind w:right="283"/>
        <w:jc w:val="both"/>
        <w:rPr>
          <w:rFonts w:ascii="Garamond" w:hAnsi="Garamond"/>
          <w:bCs/>
          <w:color w:val="auto"/>
        </w:rPr>
      </w:pPr>
      <w:r w:rsidRPr="001D6386">
        <w:rPr>
          <w:rFonts w:ascii="Garamond" w:hAnsi="Garamond"/>
          <w:bCs/>
          <w:color w:val="auto"/>
        </w:rPr>
        <w:t>SEBI passed an order, dated 03 April 2019, in the matter of EPC Industries Limited imposing a total penalty of Rs 1,00,000 (Rupees One Lakh Only) on Garuda Plant Products Limited for the violation of Regulations 7(1A) r/w 7(2) of SAST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08 April 2019, in the matter of Dealing in Illiquid options on the BSE imposing a total penalty of Rs 5,00,000 (Rupees Five Lakh Only) on K V Ramana Shetty for the violation of regulations 3(a), 4(1), 4(2)(a) of the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10 April 2019, in the matter of dealing in illiquid Stock Options at BSE imposing a total penalty of Rs 5,00,000 (Rupees Five Lakh Only) on City Gold Entertainment Limited for the violation of regulations 3(a), 4(1), 4(2)(a) of the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11 April 2019, in the matter of dealing in illiquid Stock Options at BSE imposing a total penalty of Rs 20,00,000 (Rupees Twenty Lakh Only) on Ranklin Solutions Ltd  for the violation of Section 11C(2) and 11C(3) of SEBI Act.</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11 April 2019, in the matter of dealing in illiquid Stock Options at BSE imposing a total penalty of Rs 5,00,000 (Rupees Five Lakh Only) on Raikot Finance and Investment pvt ltd for indulging in execution of reversal trades in Stock Options with same entities on the same day, thereby creating artificial volume, leading to false and misleading appearance of trading in the illiquid stock options at BSE.</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 xml:space="preserve">SEBI passed an order, dated 11 April 2019, in the matter of Shree Shaleen Textile Limited imposing a total penalty of Rs 1,00,000 (Rupees One Lakh Only) on Raikot Finance and Investment pvt ltd for the violation of </w:t>
      </w:r>
      <w:r w:rsidRPr="001D6386">
        <w:rPr>
          <w:rFonts w:ascii="Garamond" w:hAnsi="Garamond"/>
        </w:rPr>
        <w:t>the provisions of SEBI Circulars No. CIR/OIAE/2/2011 dated 03 June, 2011, CIR/OIAE/1/2012 dated 13 August, 2012, CIR/OIAE/1/2013 dated 17 April, 2013 and CIR/OIAE/1/2014 dated 18 December, 2014</w:t>
      </w:r>
      <w:r w:rsidRPr="001D6386">
        <w:rPr>
          <w:rFonts w:ascii="Garamond" w:hAnsi="Garamond"/>
          <w:bCs/>
          <w:color w:val="auto"/>
        </w:rPr>
        <w:t>.</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12 April 2019, in the matter of Non-obtaining of SCORES authentication imposing a total penalty of Rs 1,00,000 (Rupees One Lakh Only) on Pushpanjali Floriculture Ltd. for the violation of regulation 29(2) read with regulation 29(3) of the SAST Regulations and, regulation 13(4A) and 13(4A) of PIT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18 April 2019, in the matter of Emed.com Technologies Ltd imposing following penalties for the violation of Regulations 3(a) to (d), 4(1), and 4(2)(a), (b), (e) and (g) of PFUTP Regulations.</w:t>
      </w:r>
    </w:p>
    <w:tbl>
      <w:tblPr>
        <w:tblW w:w="8926" w:type="dxa"/>
        <w:tblInd w:w="708" w:type="dxa"/>
        <w:tblCellMar>
          <w:left w:w="106" w:type="dxa"/>
          <w:right w:w="115" w:type="dxa"/>
        </w:tblCellMar>
        <w:tblLook w:val="04A0" w:firstRow="1" w:lastRow="0" w:firstColumn="1" w:lastColumn="0" w:noHBand="0" w:noVBand="1"/>
      </w:tblPr>
      <w:tblGrid>
        <w:gridCol w:w="3256"/>
        <w:gridCol w:w="5670"/>
      </w:tblGrid>
      <w:tr w:rsidR="001D6386" w:rsidRPr="001D6386" w:rsidTr="005C6816">
        <w:trPr>
          <w:trHeight w:val="99"/>
        </w:trPr>
        <w:tc>
          <w:tcPr>
            <w:tcW w:w="3256" w:type="dxa"/>
            <w:tcBorders>
              <w:top w:val="single" w:sz="4" w:space="0" w:color="000000"/>
              <w:left w:val="single" w:sz="4" w:space="0" w:color="000000"/>
              <w:bottom w:val="nil"/>
              <w:right w:val="single" w:sz="4" w:space="0" w:color="000000"/>
            </w:tcBorders>
          </w:tcPr>
          <w:p w:rsidR="001D6386" w:rsidRPr="001D6386" w:rsidRDefault="001D6386" w:rsidP="005C6816">
            <w:pPr>
              <w:spacing w:line="276" w:lineRule="auto"/>
              <w:rPr>
                <w:rFonts w:ascii="Garamond" w:hAnsi="Garamond"/>
              </w:rPr>
            </w:pPr>
          </w:p>
        </w:tc>
        <w:tc>
          <w:tcPr>
            <w:tcW w:w="5670" w:type="dxa"/>
            <w:tcBorders>
              <w:top w:val="single" w:sz="4" w:space="0" w:color="000000"/>
              <w:left w:val="single" w:sz="4" w:space="0" w:color="000000"/>
              <w:bottom w:val="nil"/>
              <w:right w:val="single" w:sz="4" w:space="0" w:color="000000"/>
            </w:tcBorders>
          </w:tcPr>
          <w:p w:rsidR="001D6386" w:rsidRPr="001D6386" w:rsidRDefault="001D6386" w:rsidP="005C6816">
            <w:pPr>
              <w:spacing w:line="276" w:lineRule="auto"/>
              <w:rPr>
                <w:rFonts w:ascii="Garamond" w:hAnsi="Garamond"/>
              </w:rPr>
            </w:pPr>
          </w:p>
        </w:tc>
      </w:tr>
      <w:tr w:rsidR="001D6386" w:rsidRPr="001D6386" w:rsidTr="005C6816">
        <w:trPr>
          <w:trHeight w:val="161"/>
        </w:trPr>
        <w:tc>
          <w:tcPr>
            <w:tcW w:w="3256" w:type="dxa"/>
            <w:tcBorders>
              <w:top w:val="nil"/>
              <w:left w:val="single" w:sz="4" w:space="0" w:color="000000"/>
              <w:bottom w:val="single" w:sz="4" w:space="0" w:color="000000"/>
              <w:right w:val="single" w:sz="4" w:space="0" w:color="000000"/>
            </w:tcBorders>
            <w:hideMark/>
          </w:tcPr>
          <w:p w:rsidR="001D6386" w:rsidRPr="001D6386" w:rsidRDefault="001D6386" w:rsidP="005C6816">
            <w:pPr>
              <w:spacing w:line="276" w:lineRule="auto"/>
              <w:ind w:left="2"/>
              <w:rPr>
                <w:rFonts w:ascii="Garamond" w:hAnsi="Garamond"/>
              </w:rPr>
            </w:pPr>
            <w:r w:rsidRPr="001D6386">
              <w:rPr>
                <w:rFonts w:ascii="Garamond" w:hAnsi="Garamond"/>
                <w:b/>
              </w:rPr>
              <w:t>Name of Entity</w:t>
            </w:r>
          </w:p>
        </w:tc>
        <w:tc>
          <w:tcPr>
            <w:tcW w:w="5670" w:type="dxa"/>
            <w:tcBorders>
              <w:top w:val="nil"/>
              <w:left w:val="single" w:sz="4" w:space="0" w:color="000000"/>
              <w:bottom w:val="single" w:sz="4" w:space="0" w:color="000000"/>
              <w:right w:val="single" w:sz="4" w:space="0" w:color="000000"/>
            </w:tcBorders>
            <w:hideMark/>
          </w:tcPr>
          <w:p w:rsidR="001D6386" w:rsidRPr="001D6386" w:rsidRDefault="001D6386" w:rsidP="005C6816">
            <w:pPr>
              <w:spacing w:line="276" w:lineRule="auto"/>
              <w:jc w:val="center"/>
              <w:rPr>
                <w:rFonts w:ascii="Garamond" w:hAnsi="Garamond"/>
              </w:rPr>
            </w:pPr>
            <w:r w:rsidRPr="001D6386">
              <w:rPr>
                <w:rFonts w:ascii="Garamond" w:eastAsia="Arial" w:hAnsi="Garamond" w:cs="Arial"/>
                <w:b/>
              </w:rPr>
              <w:t xml:space="preserve">Penalty </w:t>
            </w:r>
          </w:p>
        </w:tc>
      </w:tr>
      <w:tr w:rsidR="001D6386" w:rsidRPr="001D6386" w:rsidTr="005C6816">
        <w:trPr>
          <w:trHeight w:val="216"/>
        </w:trPr>
        <w:tc>
          <w:tcPr>
            <w:tcW w:w="3256"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spacing w:line="276" w:lineRule="auto"/>
              <w:ind w:left="2"/>
              <w:rPr>
                <w:rFonts w:ascii="Garamond" w:hAnsi="Garamond"/>
              </w:rPr>
            </w:pPr>
            <w:r w:rsidRPr="001D6386">
              <w:rPr>
                <w:rFonts w:ascii="Garamond" w:hAnsi="Garamond"/>
              </w:rPr>
              <w:t xml:space="preserve">Pummy Garments Pvt. Ltd. </w:t>
            </w:r>
          </w:p>
        </w:tc>
        <w:tc>
          <w:tcPr>
            <w:tcW w:w="5670"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spacing w:line="276" w:lineRule="auto"/>
              <w:rPr>
                <w:rFonts w:ascii="Garamond" w:hAnsi="Garamond"/>
              </w:rPr>
            </w:pPr>
            <w:r w:rsidRPr="001D6386">
              <w:rPr>
                <w:rFonts w:ascii="Garamond" w:hAnsi="Garamond"/>
              </w:rPr>
              <w:t xml:space="preserve">Rs. 10,00,000/- (Rupees Ten Lakh Only) </w:t>
            </w:r>
          </w:p>
        </w:tc>
      </w:tr>
      <w:tr w:rsidR="001D6386" w:rsidRPr="001D6386" w:rsidTr="005C6816">
        <w:trPr>
          <w:trHeight w:val="216"/>
        </w:trPr>
        <w:tc>
          <w:tcPr>
            <w:tcW w:w="3256"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Sure Portfolio Services Pvt.</w:t>
            </w:r>
          </w:p>
        </w:tc>
        <w:tc>
          <w:tcPr>
            <w:tcW w:w="5670"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spacing w:line="276" w:lineRule="auto"/>
              <w:rPr>
                <w:rFonts w:ascii="Garamond" w:hAnsi="Garamond"/>
              </w:rPr>
            </w:pPr>
            <w:r w:rsidRPr="001D6386">
              <w:rPr>
                <w:rFonts w:ascii="Garamond" w:hAnsi="Garamond"/>
              </w:rPr>
              <w:t xml:space="preserve">Rs. 10,00,000/- (Rupees Ten Lakh Only) </w:t>
            </w:r>
          </w:p>
        </w:tc>
      </w:tr>
      <w:tr w:rsidR="001D6386" w:rsidRPr="001D6386" w:rsidTr="005C6816">
        <w:trPr>
          <w:trHeight w:val="216"/>
        </w:trPr>
        <w:tc>
          <w:tcPr>
            <w:tcW w:w="3256"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spacing w:line="276" w:lineRule="auto"/>
              <w:ind w:left="2"/>
              <w:rPr>
                <w:rFonts w:ascii="Garamond" w:hAnsi="Garamond"/>
              </w:rPr>
            </w:pPr>
            <w:r w:rsidRPr="001D6386">
              <w:rPr>
                <w:rFonts w:ascii="Garamond" w:hAnsi="Garamond"/>
              </w:rPr>
              <w:t>Steady Capital Advisory Services Pvt. Ltd.</w:t>
            </w:r>
          </w:p>
        </w:tc>
        <w:tc>
          <w:tcPr>
            <w:tcW w:w="5670"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spacing w:line="276" w:lineRule="auto"/>
              <w:rPr>
                <w:rFonts w:ascii="Garamond" w:hAnsi="Garamond"/>
              </w:rPr>
            </w:pPr>
            <w:r w:rsidRPr="001D6386">
              <w:rPr>
                <w:rFonts w:ascii="Garamond" w:hAnsi="Garamond"/>
              </w:rPr>
              <w:t xml:space="preserve">Rs. 10,00,000/- (Rupees Ten Lakh Only) </w:t>
            </w:r>
          </w:p>
        </w:tc>
      </w:tr>
      <w:tr w:rsidR="001D6386" w:rsidRPr="001D6386" w:rsidTr="005C6816">
        <w:trPr>
          <w:trHeight w:val="216"/>
        </w:trPr>
        <w:tc>
          <w:tcPr>
            <w:tcW w:w="3256"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spacing w:line="276" w:lineRule="auto"/>
              <w:ind w:left="2"/>
              <w:rPr>
                <w:rFonts w:ascii="Garamond" w:hAnsi="Garamond"/>
              </w:rPr>
            </w:pPr>
            <w:r w:rsidRPr="001D6386">
              <w:rPr>
                <w:rFonts w:ascii="Garamond" w:hAnsi="Garamond"/>
              </w:rPr>
              <w:t>Supreme Multitrade Pvt. Ltd.</w:t>
            </w:r>
          </w:p>
        </w:tc>
        <w:tc>
          <w:tcPr>
            <w:tcW w:w="5670"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spacing w:line="276" w:lineRule="auto"/>
              <w:rPr>
                <w:rFonts w:ascii="Garamond" w:hAnsi="Garamond"/>
              </w:rPr>
            </w:pPr>
            <w:r w:rsidRPr="001D6386">
              <w:rPr>
                <w:rFonts w:ascii="Garamond" w:hAnsi="Garamond"/>
              </w:rPr>
              <w:t xml:space="preserve">Rs. 10,00,000/- (Rupees Ten Lakh Only) </w:t>
            </w:r>
          </w:p>
        </w:tc>
      </w:tr>
      <w:tr w:rsidR="001D6386" w:rsidRPr="001D6386" w:rsidTr="005C6816">
        <w:trPr>
          <w:trHeight w:val="217"/>
        </w:trPr>
        <w:tc>
          <w:tcPr>
            <w:tcW w:w="3256"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Astrid Trading Pvt. Ltd.</w:t>
            </w:r>
          </w:p>
        </w:tc>
        <w:tc>
          <w:tcPr>
            <w:tcW w:w="5670"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spacing w:line="276" w:lineRule="auto"/>
              <w:rPr>
                <w:rFonts w:ascii="Garamond" w:hAnsi="Garamond"/>
              </w:rPr>
            </w:pPr>
            <w:r w:rsidRPr="001D6386">
              <w:rPr>
                <w:rFonts w:ascii="Garamond" w:hAnsi="Garamond"/>
              </w:rPr>
              <w:t xml:space="preserve">Rs. 10,00,000/- (Rupees Ten Lakh Only) </w:t>
            </w:r>
          </w:p>
        </w:tc>
      </w:tr>
      <w:tr w:rsidR="001D6386" w:rsidRPr="001D6386" w:rsidTr="005C6816">
        <w:trPr>
          <w:trHeight w:val="216"/>
        </w:trPr>
        <w:tc>
          <w:tcPr>
            <w:tcW w:w="3256"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 xml:space="preserve">Saraf Equity Services Pvt. Ltd. </w:t>
            </w:r>
          </w:p>
        </w:tc>
        <w:tc>
          <w:tcPr>
            <w:tcW w:w="5670"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spacing w:line="276" w:lineRule="auto"/>
              <w:rPr>
                <w:rFonts w:ascii="Garamond" w:hAnsi="Garamond"/>
              </w:rPr>
            </w:pPr>
            <w:r w:rsidRPr="001D6386">
              <w:rPr>
                <w:rFonts w:ascii="Garamond" w:hAnsi="Garamond"/>
              </w:rPr>
              <w:t xml:space="preserve">Rs. 10,00,000/- (Rupees Ten Lakh Only) </w:t>
            </w:r>
          </w:p>
        </w:tc>
      </w:tr>
      <w:tr w:rsidR="001D6386" w:rsidRPr="001D6386" w:rsidTr="005C6816">
        <w:trPr>
          <w:trHeight w:val="216"/>
        </w:trPr>
        <w:tc>
          <w:tcPr>
            <w:tcW w:w="3256"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 xml:space="preserve">Shri Nitin Shanichara </w:t>
            </w:r>
          </w:p>
        </w:tc>
        <w:tc>
          <w:tcPr>
            <w:tcW w:w="5670"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spacing w:line="276" w:lineRule="auto"/>
              <w:rPr>
                <w:rFonts w:ascii="Garamond" w:hAnsi="Garamond"/>
              </w:rPr>
            </w:pPr>
            <w:r w:rsidRPr="001D6386">
              <w:rPr>
                <w:rFonts w:ascii="Garamond" w:hAnsi="Garamond"/>
              </w:rPr>
              <w:t xml:space="preserve">Rs. 10,00,000/- (Rupees Ten Lakh Only) </w:t>
            </w:r>
          </w:p>
        </w:tc>
      </w:tr>
      <w:tr w:rsidR="001D6386" w:rsidRPr="001D6386" w:rsidTr="005C6816">
        <w:trPr>
          <w:trHeight w:val="216"/>
        </w:trPr>
        <w:tc>
          <w:tcPr>
            <w:tcW w:w="3256" w:type="dxa"/>
            <w:tcBorders>
              <w:top w:val="nil"/>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Olympia Sales Agency Pvt. Ltd.</w:t>
            </w:r>
          </w:p>
        </w:tc>
        <w:tc>
          <w:tcPr>
            <w:tcW w:w="5670" w:type="dxa"/>
            <w:tcBorders>
              <w:top w:val="nil"/>
              <w:left w:val="single" w:sz="4" w:space="0" w:color="000000"/>
              <w:bottom w:val="single" w:sz="4" w:space="0" w:color="000000"/>
              <w:right w:val="single" w:sz="4" w:space="0" w:color="000000"/>
            </w:tcBorders>
            <w:hideMark/>
          </w:tcPr>
          <w:p w:rsidR="001D6386" w:rsidRPr="001D6386" w:rsidRDefault="001D6386" w:rsidP="005C6816">
            <w:pPr>
              <w:spacing w:line="276" w:lineRule="auto"/>
              <w:rPr>
                <w:rFonts w:ascii="Garamond" w:hAnsi="Garamond"/>
              </w:rPr>
            </w:pPr>
            <w:r w:rsidRPr="001D6386">
              <w:rPr>
                <w:rFonts w:ascii="Garamond" w:hAnsi="Garamond"/>
              </w:rPr>
              <w:t xml:space="preserve">Rs. 7,50,000/- (Rupees Seven Lakh Fifty Thousand Only) </w:t>
            </w:r>
          </w:p>
        </w:tc>
      </w:tr>
      <w:tr w:rsidR="001D6386" w:rsidRPr="001D6386" w:rsidTr="005C6816">
        <w:trPr>
          <w:trHeight w:val="217"/>
        </w:trPr>
        <w:tc>
          <w:tcPr>
            <w:tcW w:w="3256"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Clarinete Realtors Pvt. Ltd.</w:t>
            </w:r>
          </w:p>
        </w:tc>
        <w:tc>
          <w:tcPr>
            <w:tcW w:w="5670"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spacing w:line="276" w:lineRule="auto"/>
              <w:rPr>
                <w:rFonts w:ascii="Garamond" w:hAnsi="Garamond"/>
              </w:rPr>
            </w:pPr>
            <w:r w:rsidRPr="001D6386">
              <w:rPr>
                <w:rFonts w:ascii="Garamond" w:hAnsi="Garamond"/>
              </w:rPr>
              <w:t xml:space="preserve">Rs. 7,50,000/- (Rupees Seven Lakh Fifty Thousand Only) </w:t>
            </w:r>
          </w:p>
        </w:tc>
      </w:tr>
      <w:tr w:rsidR="001D6386" w:rsidRPr="001D6386" w:rsidTr="005C6816">
        <w:trPr>
          <w:trHeight w:val="216"/>
        </w:trPr>
        <w:tc>
          <w:tcPr>
            <w:tcW w:w="3256"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Utkarsh Printing Press Pvt. Ltd.</w:t>
            </w:r>
          </w:p>
        </w:tc>
        <w:tc>
          <w:tcPr>
            <w:tcW w:w="5670"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spacing w:line="276" w:lineRule="auto"/>
              <w:rPr>
                <w:rFonts w:ascii="Garamond" w:hAnsi="Garamond"/>
              </w:rPr>
            </w:pPr>
            <w:r w:rsidRPr="001D6386">
              <w:rPr>
                <w:rFonts w:ascii="Garamond" w:hAnsi="Garamond"/>
              </w:rPr>
              <w:t xml:space="preserve">Rs. 10,00,000/- (Rupees Ten Lakh Only) </w:t>
            </w:r>
          </w:p>
        </w:tc>
      </w:tr>
      <w:tr w:rsidR="001D6386" w:rsidRPr="001D6386" w:rsidTr="005C6816">
        <w:trPr>
          <w:trHeight w:val="216"/>
        </w:trPr>
        <w:tc>
          <w:tcPr>
            <w:tcW w:w="3256"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Haldhar Agro Tech Pvt. Ltd.</w:t>
            </w:r>
          </w:p>
        </w:tc>
        <w:tc>
          <w:tcPr>
            <w:tcW w:w="5670"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spacing w:line="276" w:lineRule="auto"/>
              <w:rPr>
                <w:rFonts w:ascii="Garamond" w:hAnsi="Garamond"/>
              </w:rPr>
            </w:pPr>
            <w:r w:rsidRPr="001D6386">
              <w:rPr>
                <w:rFonts w:ascii="Garamond" w:hAnsi="Garamond"/>
              </w:rPr>
              <w:t xml:space="preserve">Rs. 10,00,000/- (Rupees Ten Lakh Only) </w:t>
            </w:r>
          </w:p>
        </w:tc>
      </w:tr>
    </w:tbl>
    <w:p w:rsidR="001D6386" w:rsidRPr="001D6386" w:rsidRDefault="001D6386" w:rsidP="001D6386">
      <w:pPr>
        <w:pStyle w:val="Default"/>
        <w:ind w:left="720" w:right="283"/>
        <w:jc w:val="both"/>
        <w:rPr>
          <w:rFonts w:ascii="Garamond" w:hAnsi="Garamond"/>
          <w:bCs/>
          <w:color w:val="auto"/>
        </w:rPr>
      </w:pP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18 April 2019, in the matter of Emed.com Technologies Ltd imposing a total penalty of Rs 14,00,000 (Rupees Fourteen Lakh Only) on Sure Portfolio Services Pvt Ltd. and Steady Capital Advisory Services Pvt. Ltd. for the violation of Regulations 29(1) and 29(2) read with 29(3) of SAST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22 April 2019, in the matter of dealings in illiquid stocks options at BSE imposing a total penalty of Rs 5,00,000 (Rupees Five Lakh Only) on Viprit Trading Pvt. Ltd. for the violation of regulations 3(a), (b), (c) and (d), 4(1), 4(2)(a) of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23 April 2019, in the matter of dealings in illiquid stocks options at BSE imposing a total penalty of Rs 10,00,000 (Rupees Ten Lakh Only) on Top Tech Steels Pvt. Ltd. for the violation of regulations 3(a), (b), (c) and (d), 4(1), 4(2)(a) of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23 April 2019, in the matter of dealings in illiquid stocks options at BSE imposing a total penalty of Rs 5,00,000 (Rupees Five Lakh Only) on Vina Viren Ahuja for the violation of regulations 3(a), (b), (c) and (d), 4(1), 4(2)(a) of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23 April 2019, in the matter of Geojit BNP Paribas Financial Services Limited imposing a total penalty of Rs 30,00,000 (Rupees Thirty Lakh Only) on Geojit Financial Services Limited for the violation of Section 15C of the SEBI Act and Section 23C of the SCR Act and Section 15HB of the SEBI Act and Section 23H of the SCR Act.</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25 April 2019, in the matter of of Bezel Stock Brokers Pvt. Ltd. imposing a total penalty of Rs 5,00,000 (Rupees Five Lakh Only) on Bezel Stock Brokers Pvt. Ltd. for the violation of provisions of SEBI circular MIRSD/SE/Cir/19/2009 dated December 3, 2009 and clause A(2) and A(5) of the code of conduct of Broker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25 April 2019, in the matter of non-obtaining of SCORES authentication and non-redressal of investor grievances imposing a total penalty of Rs 1,00,000 (Rupees One Lakh Only) on Chhabra Spinners Ltd. for the violation of Section 15C of the SEBI Act.</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25 April 2019, in the matter of Raasi Refractories Limited imposing a total penalty of Rs 2,00,000 (Rupees Two Lakh Only) on Brabourne Commerce Private Limited for the violation of Section 15A(b) of the SEBI Act.</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25 April 2019, in the matter of dealings in illiquid stocks options at BSE imposing a total penalty of Rs 5,00,000 (Rupees Five Lakh Only) on Sidharth Gupta for the violation of regulations 3(a), (b), (c) and (d), 4(1), 4(2)(a) of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25 April 2019, in the matter of dealings in illiquid stocks options at BSE imposing a total penalty of Rs 5,00,000 (Rupees Five Lakh Only) on Shangrila India Limited for the violation of regulations 3(a), (b), (c) and (d), 4(1), 4(2)(a) of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25 April 2019, in the matter of dealings in illiquid stocks options at BSE imposing a total penalty of Rs 5,00,000 (Rupees Five Lakh Only) on Shirish Poonglia HUF for the violation of regulations 3(a), (b), (c) and (d), 4(1), 4(2)(a) of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25 April 2019, in the matter of Indian Bank, Debenture Trustee imposing a total penalty of Rs 8,00,000 (Rupees Eight Lakh Only) on Indian Bank for the violation of Regulation 15 (1) (c) of the DT Regulations &amp; SEBI Circular No. SEBI/HO/MIRSD/MIRSD3/CIR/P/2017/ 72 dated 30 June 2017, Regulation 15 (1) (q) (iv) of the DT Regulations &amp; SEBI Circular No. SEBI/HO/MIRSD/MIRSD3/CIR/P/2017/ 72 dated 30 June 2017, Regulation 17A (4) of the DT Regulations and SEBI Circular No. MIRSD/DPSIII/Cir – 11/07 dated 6 August 2007 read with Regulation 23 (4) of the ILDS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26 April 2019, in the matter of Trading Activities of Certain Entities in the Scrip of Pankaj Piyush Trade and Investments Limited imposing a total penalty of Rs 6,00,000 (Rupees Six Lakh Only) on Amit Sethi  for the violation of Regulation 13(1) of SEBI PIT Regulations and Regulation 29 (1) read with Regulation 29(3) of SAST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26 April 2019,</w:t>
      </w:r>
      <w:r>
        <w:rPr>
          <w:rFonts w:ascii="Garamond" w:hAnsi="Garamond"/>
          <w:bCs/>
          <w:color w:val="auto"/>
        </w:rPr>
        <w:t xml:space="preserve"> </w:t>
      </w:r>
      <w:r w:rsidRPr="001D6386">
        <w:rPr>
          <w:rFonts w:ascii="Garamond" w:hAnsi="Garamond"/>
          <w:bCs/>
          <w:color w:val="auto"/>
        </w:rPr>
        <w:t>in respect of Shree Naman Securities &amp; Finance Pvt., Ltd.,</w:t>
      </w:r>
      <w:r>
        <w:rPr>
          <w:rFonts w:ascii="Garamond" w:hAnsi="Garamond"/>
          <w:bCs/>
          <w:color w:val="auto"/>
        </w:rPr>
        <w:t xml:space="preserve"> imposing </w:t>
      </w:r>
      <w:r w:rsidRPr="001D6386">
        <w:rPr>
          <w:rFonts w:ascii="Garamond" w:hAnsi="Garamond"/>
          <w:bCs/>
          <w:color w:val="auto"/>
        </w:rPr>
        <w:t>a total penalty of</w:t>
      </w:r>
      <w:r>
        <w:rPr>
          <w:rFonts w:ascii="Garamond" w:hAnsi="Garamond"/>
          <w:bCs/>
          <w:color w:val="auto"/>
        </w:rPr>
        <w:t xml:space="preserve"> Rs 10,00,000 (R</w:t>
      </w:r>
      <w:r w:rsidRPr="001D6386">
        <w:rPr>
          <w:rFonts w:ascii="Garamond" w:hAnsi="Garamond"/>
          <w:bCs/>
          <w:color w:val="auto"/>
        </w:rPr>
        <w:t xml:space="preserve">upees Ten Lakh Only) on </w:t>
      </w:r>
      <w:r w:rsidRPr="001D6386">
        <w:rPr>
          <w:rFonts w:ascii="Garamond" w:hAnsi="Garamond"/>
        </w:rPr>
        <w:t>Shree Naman Se</w:t>
      </w:r>
      <w:r>
        <w:rPr>
          <w:rFonts w:ascii="Garamond" w:hAnsi="Garamond"/>
        </w:rPr>
        <w:t>curities &amp; Finance Pvt., Ltd</w:t>
      </w:r>
      <w:r w:rsidRPr="001D6386">
        <w:rPr>
          <w:rFonts w:ascii="Garamond" w:hAnsi="Garamond"/>
        </w:rPr>
        <w:t xml:space="preserve"> for violation of SEBI Circular ref. no. SMD/SED/CIR/93/23321 dated </w:t>
      </w:r>
      <w:r>
        <w:rPr>
          <w:rFonts w:ascii="Garamond" w:hAnsi="Garamond"/>
        </w:rPr>
        <w:t xml:space="preserve">18 </w:t>
      </w:r>
      <w:r w:rsidRPr="001D6386">
        <w:rPr>
          <w:rFonts w:ascii="Garamond" w:hAnsi="Garamond"/>
        </w:rPr>
        <w:t>November</w:t>
      </w:r>
      <w:r>
        <w:rPr>
          <w:rFonts w:ascii="Garamond" w:hAnsi="Garamond"/>
        </w:rPr>
        <w:t xml:space="preserve"> 1993.</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26 April 2019, in the matter of dealings in illiquid stocks options at BSE imposing a total penalty of Rs 5,00,000 (Rupees Five Lakh Only) on Varun Pramarik for the violation of regulations 3(a), (b), (c) and (d), 4(1), 4(2)(a) of PFUTP Regulations .</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26 April 2019, in the matter of dealings in illiquid stocks options at BSE imposing a total penalty of Rs 4,00,000 (Rupees Four Lakh Only) on Meuse Kara &amp; Sungrace Mafatlal Limited for the violation of SEBI Circular No. CIR/OIAE/1/2014 dated 18 December 2014 .</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26 April 2019, in the matter of Trading Activities of Certain Entities in the Scrip of Pankaj Piyush Trade and Investments Limited imposing a total penalty of Rs 6,00,000 (Rupees Six Lakh Only) on Vikram Sharma for the violation of Regulation 13(1) of SEBI PIT Regulations and Regulation 29 (1) read with Regulation 29(3) of SAST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26 April 2019, in the matter of dealings in illiquid stocks options at BSE imposing a total penalty of Rs 5,00,000 (Rupees Five Lakh Only) on Shreyans Vyapaar Private Limited for the violation of regulations 3(a), (b), (c) and (d), 4(1), 4(2)(a) of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26 April 2019, in the matter of dealings in illiquid stocks options at BSE imposing a total penalty of Rs 5,00,000 (Rupees Five Lakh Only) on Shree Hanuman Loha Ltd. for the violation of regulations 3(a), (b), (c) and (d), 4(1), 4(2)(a) of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26 April 2019, in the matter of Trading in Illiquid Stock Options imposing a total penalty of Rs 5,00,000 (Rupees Five Lakh Only) on Nabendu Battacharya for the violation of Regulation 3(a), 4(1) and 4(2)(a) of the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26 April 2019, in the matter of Malabar Trading Company Limited imposing a total penalty of Rs 8,00,000 (Rupees Eight Lakh Only) on Amitkumar Radheshyam Gupta for the violation of regulations 3(a), (b), (c) and (d), 4(1), 4(2)(a) of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26 April 2019, in the matter of Malabar Trading Company Limited imposing a total penalty of Rs 8,00,000 (Rupees Eight Lakh Only) on Rameshwari Devi Bhutra for the violation of regulations 3(a), (b), (c) and (d), 4(1), 4(2)(a) of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26 April 2019, in the matter of Trading in Illiquid Stock Options imposing a total penalty of Rs 5,00,000 (Rupees Five Lakh Only) on Magnetic Properties Private Limited for the violation of Regulation 3(a), 4(1) and 4(2)(a) of the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26 April 2019, in the matter of Gujarat Arth Ltd. imposing a total penalty of Rs 50,00,000 (Rupees Fifty Lakh Only) on Sanjay Thakkar for the violation of Regulation 4 (1), 4(2)(a), (b), (e) and (g) of the PFUTP Regulations, Regulation 7(1) read with 7(2) of SAST Regulations and Regulation 13(3) read with 13(5) of PIT Regulations and Section 11C(2) read with 11C (3) &amp; (5) of the SEBI Act.</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26 April 2019, in the matter of dealings in illiquid stocks options at BSE imposing a total penalty of Rs 5,00,000 (Rupees Five Lakh Only) on Sandeep Stocks Private Limited for the violation of regulations 3(a), (b), (c) and (d), 4(1), 4(2)(a) of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26 April 2019, in the matter of dealings in illiquid stocks options at BSE imposing a total penalty of Rs 5,00,000 (Rupees Five Lakh Only) on Rotex Intertrade Private Limited for the violation of regulations 3(a), (b), (c) and (d), 4(1), 4(2)(a) of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26 April 2019, in the matter of dealings in illiquid stocks options at BSE imposing a total penalty of Rs 5,00,000 (Rupees Five Lakh Only) on Scania Steels &amp; Powers Limited for the violation of regulations 3(a), (b), (c) and (d), 4(1), 4(2)(a) of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26 April 2019, in the matter of dealings in illiquid stocks options at BSE imposing a total penalty of Rs 5,00,000 (Rupees Five Lakh Only) on Sanghamitra Alloys Private Limited for the violation of regulations 3(a), (b), (c) and (d), 4(1), 4(2)(a) of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26 April 2019, in the matter of dealings in illiquid stocks options at BSE imposing a total penalty of Rs 5,00,000 (Rupees Five Lakh Only) on Rakeshkumar Rameshkumar Pandey for the violation of regulations 3(a), (b), (c) and (d), 4(1), 4(2)(a) of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26 April 2019, in the matter of dealings in illiquid stocks options at BSE imposing a total penalty of Rs 5,00,000 (Rupees Five Lakh Only) on RJB Constructions Private Limited for the violation of regulations 3(a), (b), (c) and (d), 4(1), 4(2)(a) of PFUTP Regulations.</w:t>
      </w:r>
    </w:p>
    <w:p w:rsidR="001D6386" w:rsidRPr="001D6386" w:rsidRDefault="001D6386" w:rsidP="00BD79EB">
      <w:pPr>
        <w:pStyle w:val="Default"/>
        <w:numPr>
          <w:ilvl w:val="0"/>
          <w:numId w:val="7"/>
        </w:numPr>
        <w:ind w:right="283"/>
        <w:jc w:val="both"/>
        <w:rPr>
          <w:rFonts w:ascii="Garamond" w:hAnsi="Garamond"/>
        </w:rPr>
      </w:pPr>
      <w:r w:rsidRPr="001D6386">
        <w:rPr>
          <w:rFonts w:ascii="Garamond" w:hAnsi="Garamond"/>
          <w:bCs/>
          <w:color w:val="auto"/>
        </w:rPr>
        <w:t>SEBI passed an order, dated 26 April 2019, in the matter of dealings in illiquid stocks options at BSE imposing a total penalty of Rs 5,00,000 (Rupees Five Lakh Only) on Prashant Jayantilal Patel for the violation of regulations 3(a), (b), (c) and (d), 4(1), 4(2)(a) of PFUTP Regulations.</w:t>
      </w:r>
      <w:r w:rsidR="00BD79EB" w:rsidRPr="001D6386">
        <w:rPr>
          <w:rFonts w:ascii="Garamond" w:hAnsi="Garamond"/>
        </w:rPr>
        <w:t xml:space="preserve"> </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30 April 2019, in the matter of Oricon Enterprises Ltd. imposing a total penalty of Rs 2,00,000 (Rupees Two Lakh Only) on S V Trading and Agencies Limited and Kappac Pharma Limited for their failure to make required disclosures under the provisions of PIT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30 April 2019, in the matter of dealings in illiquid stocks options at BSE imposing a total penalty of Rs 5,00,000 (Rupees Five Lakh Only) on Varun Vinimay Private Limited for the violation of regulations 3(a), (b), (c) and (d), 4(1), 4(2)(a) of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30 April 2019, in the matter of dealings in illiquid stocks options at BSE imposing a total penalty of Rs 5,00,000 (Rupees Five Lakh Only) on Shri Balaji Trade for the violation of regulations 3(a), (b), (c) and (d), 4(1), 4(2)(a) of PFUTP Regulations .</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30 April 2019, in the matter of dealings in illiquid stocks options at BSE imposing a total penalty of Rs 5,00,000 (Rupees Five Lakh Only) on Leela News Network Pvt Ltd for the violation of regulations 3(a), 4(1), 4(2)(a) of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30 April 2019, in the matter of dealings in illiquid stocks options at BSE imposing a total penalty of Rs 5,00,000 (Rupees Five Lakh Only) on Maa Amba Towers Ltd. for the violation of regulations 3(a), 4(1), 4(2)(a) of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30 April 2019, in the matter of dealings in illiquid stocks options at BSE imposing a total penalty of Rs 6,00,000 (Rupees Six Lakh Only) on Maa Ambe Warehousing Pvt. Ltd. for the violation of regulations 3(a), 4(1), 4(2)(a) of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30 April 2019, in the matter of Ranklin Solutions Ltd. imposing following penalties:</w:t>
      </w:r>
    </w:p>
    <w:tbl>
      <w:tblPr>
        <w:tblW w:w="0" w:type="auto"/>
        <w:tblInd w:w="1057" w:type="dxa"/>
        <w:tblLayout w:type="fixed"/>
        <w:tblCellMar>
          <w:left w:w="106" w:type="dxa"/>
          <w:right w:w="51" w:type="dxa"/>
        </w:tblCellMar>
        <w:tblLook w:val="04A0" w:firstRow="1" w:lastRow="0" w:firstColumn="1" w:lastColumn="0" w:noHBand="0" w:noVBand="1"/>
      </w:tblPr>
      <w:tblGrid>
        <w:gridCol w:w="2550"/>
        <w:gridCol w:w="3505"/>
        <w:gridCol w:w="2391"/>
      </w:tblGrid>
      <w:tr w:rsidR="001D6386" w:rsidRPr="001D6386" w:rsidTr="005C6816">
        <w:trPr>
          <w:trHeight w:val="534"/>
        </w:trPr>
        <w:tc>
          <w:tcPr>
            <w:tcW w:w="2550"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eastAsia="Arial" w:hAnsi="Garamond" w:cs="Arial"/>
                <w:b/>
              </w:rPr>
              <w:t>Name of Entity</w:t>
            </w:r>
          </w:p>
        </w:tc>
        <w:tc>
          <w:tcPr>
            <w:tcW w:w="3505"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eastAsia="Arial" w:hAnsi="Garamond" w:cs="Arial"/>
                <w:b/>
              </w:rPr>
              <w:t xml:space="preserve">Violation </w:t>
            </w:r>
          </w:p>
        </w:tc>
        <w:tc>
          <w:tcPr>
            <w:tcW w:w="2391"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eastAsia="Arial" w:hAnsi="Garamond" w:cs="Arial"/>
                <w:b/>
              </w:rPr>
              <w:t xml:space="preserve">Amount of </w:t>
            </w:r>
          </w:p>
          <w:p w:rsidR="001D6386" w:rsidRPr="001D6386" w:rsidRDefault="001D6386" w:rsidP="005C6816">
            <w:pPr>
              <w:ind w:left="2"/>
              <w:rPr>
                <w:rFonts w:ascii="Garamond" w:hAnsi="Garamond"/>
              </w:rPr>
            </w:pPr>
            <w:r w:rsidRPr="001D6386">
              <w:rPr>
                <w:rFonts w:ascii="Garamond" w:eastAsia="Arial" w:hAnsi="Garamond" w:cs="Arial"/>
                <w:b/>
              </w:rPr>
              <w:t xml:space="preserve">Penalty (Rs.) </w:t>
            </w:r>
          </w:p>
        </w:tc>
      </w:tr>
      <w:tr w:rsidR="001D6386" w:rsidRPr="001D6386" w:rsidTr="005C6816">
        <w:trPr>
          <w:trHeight w:val="634"/>
        </w:trPr>
        <w:tc>
          <w:tcPr>
            <w:tcW w:w="2550" w:type="dxa"/>
            <w:vMerge w:val="restart"/>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 xml:space="preserve">MJVVD Prakash </w:t>
            </w:r>
          </w:p>
        </w:tc>
        <w:tc>
          <w:tcPr>
            <w:tcW w:w="3505"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Regulation 3(i) read with Regulation 12 of PIT Regulations</w:t>
            </w:r>
          </w:p>
        </w:tc>
        <w:tc>
          <w:tcPr>
            <w:tcW w:w="2391"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Rs 10,00,000 (Rupees Ten Lakh)</w:t>
            </w:r>
          </w:p>
        </w:tc>
      </w:tr>
      <w:tr w:rsidR="001D6386" w:rsidRPr="001D6386" w:rsidTr="005C6816">
        <w:trPr>
          <w:trHeight w:val="1125"/>
        </w:trPr>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1D6386" w:rsidRPr="001D6386" w:rsidRDefault="001D6386" w:rsidP="005C6816">
            <w:pPr>
              <w:rPr>
                <w:rFonts w:ascii="Garamond" w:eastAsiaTheme="minorEastAsia" w:hAnsi="Garamond" w:cstheme="minorBidi"/>
                <w:szCs w:val="22"/>
              </w:rPr>
            </w:pPr>
          </w:p>
        </w:tc>
        <w:tc>
          <w:tcPr>
            <w:tcW w:w="3505"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 xml:space="preserve">Regulation 12(1) read with Clause 1.2 of Schedule I of Part A of Model Code of Conduct of PIT </w:t>
            </w:r>
          </w:p>
          <w:p w:rsidR="001D6386" w:rsidRPr="001D6386" w:rsidRDefault="001D6386" w:rsidP="005C6816">
            <w:pPr>
              <w:ind w:left="2"/>
              <w:rPr>
                <w:rFonts w:ascii="Garamond" w:hAnsi="Garamond"/>
              </w:rPr>
            </w:pPr>
            <w:r w:rsidRPr="001D6386">
              <w:rPr>
                <w:rFonts w:ascii="Garamond" w:hAnsi="Garamond"/>
              </w:rPr>
              <w:t xml:space="preserve">Regulations </w:t>
            </w:r>
          </w:p>
        </w:tc>
        <w:tc>
          <w:tcPr>
            <w:tcW w:w="2391"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 xml:space="preserve">Rs. 5,00,000 (Rupees Five Lakh) </w:t>
            </w:r>
          </w:p>
        </w:tc>
      </w:tr>
      <w:tr w:rsidR="001D6386" w:rsidRPr="001D6386" w:rsidTr="005C6816">
        <w:trPr>
          <w:trHeight w:val="688"/>
        </w:trPr>
        <w:tc>
          <w:tcPr>
            <w:tcW w:w="2550"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 xml:space="preserve">P Venkateswara Rao  </w:t>
            </w:r>
          </w:p>
        </w:tc>
        <w:tc>
          <w:tcPr>
            <w:tcW w:w="3505" w:type="dxa"/>
            <w:vMerge w:val="restart"/>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 xml:space="preserve">Regulation 12(1) read with Clause 1.2 of Schedule I of Part A of Model Code of Conduct of PIT Regulations. </w:t>
            </w:r>
          </w:p>
        </w:tc>
        <w:tc>
          <w:tcPr>
            <w:tcW w:w="2391"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Rs. 5,00,000 (Rupees Five Lakh)</w:t>
            </w:r>
          </w:p>
        </w:tc>
      </w:tr>
      <w:tr w:rsidR="001D6386" w:rsidRPr="001D6386" w:rsidTr="005C6816">
        <w:trPr>
          <w:trHeight w:val="556"/>
        </w:trPr>
        <w:tc>
          <w:tcPr>
            <w:tcW w:w="2550"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 xml:space="preserve">M Jyotsana Lakshmi  </w:t>
            </w:r>
          </w:p>
        </w:tc>
        <w:tc>
          <w:tcPr>
            <w:tcW w:w="3505" w:type="dxa"/>
            <w:vMerge/>
            <w:tcBorders>
              <w:top w:val="single" w:sz="4" w:space="0" w:color="000000"/>
              <w:left w:val="single" w:sz="4" w:space="0" w:color="000000"/>
              <w:bottom w:val="single" w:sz="4" w:space="0" w:color="000000"/>
              <w:right w:val="single" w:sz="4" w:space="0" w:color="000000"/>
            </w:tcBorders>
            <w:vAlign w:val="center"/>
            <w:hideMark/>
          </w:tcPr>
          <w:p w:rsidR="001D6386" w:rsidRPr="001D6386" w:rsidRDefault="001D6386" w:rsidP="005C6816">
            <w:pPr>
              <w:rPr>
                <w:rFonts w:ascii="Garamond" w:eastAsiaTheme="minorEastAsia" w:hAnsi="Garamond" w:cstheme="minorBidi"/>
                <w:szCs w:val="22"/>
              </w:rPr>
            </w:pPr>
          </w:p>
        </w:tc>
        <w:tc>
          <w:tcPr>
            <w:tcW w:w="2391"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Rs. 5,00,000 (Rupees Five Lakh)</w:t>
            </w:r>
          </w:p>
        </w:tc>
      </w:tr>
      <w:tr w:rsidR="001D6386" w:rsidRPr="001D6386" w:rsidTr="005C6816">
        <w:trPr>
          <w:trHeight w:val="564"/>
        </w:trPr>
        <w:tc>
          <w:tcPr>
            <w:tcW w:w="2550"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 xml:space="preserve">JVV Raghava Kumar  </w:t>
            </w:r>
          </w:p>
        </w:tc>
        <w:tc>
          <w:tcPr>
            <w:tcW w:w="3505" w:type="dxa"/>
            <w:vMerge/>
            <w:tcBorders>
              <w:top w:val="single" w:sz="4" w:space="0" w:color="000000"/>
              <w:left w:val="single" w:sz="4" w:space="0" w:color="000000"/>
              <w:bottom w:val="single" w:sz="4" w:space="0" w:color="000000"/>
              <w:right w:val="single" w:sz="4" w:space="0" w:color="000000"/>
            </w:tcBorders>
            <w:vAlign w:val="center"/>
            <w:hideMark/>
          </w:tcPr>
          <w:p w:rsidR="001D6386" w:rsidRPr="001D6386" w:rsidRDefault="001D6386" w:rsidP="005C6816">
            <w:pPr>
              <w:rPr>
                <w:rFonts w:ascii="Garamond" w:eastAsiaTheme="minorEastAsia" w:hAnsi="Garamond" w:cstheme="minorBidi"/>
                <w:szCs w:val="22"/>
              </w:rPr>
            </w:pPr>
          </w:p>
        </w:tc>
        <w:tc>
          <w:tcPr>
            <w:tcW w:w="2391"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Rs. 5,00,000 (Rupees Five Lakh)</w:t>
            </w:r>
          </w:p>
        </w:tc>
      </w:tr>
      <w:tr w:rsidR="001D6386" w:rsidRPr="001D6386" w:rsidTr="005C6816">
        <w:trPr>
          <w:trHeight w:val="544"/>
        </w:trPr>
        <w:tc>
          <w:tcPr>
            <w:tcW w:w="2550"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 xml:space="preserve">M Satish Kumar  </w:t>
            </w:r>
          </w:p>
        </w:tc>
        <w:tc>
          <w:tcPr>
            <w:tcW w:w="3505" w:type="dxa"/>
            <w:vMerge/>
            <w:tcBorders>
              <w:top w:val="single" w:sz="4" w:space="0" w:color="000000"/>
              <w:left w:val="single" w:sz="4" w:space="0" w:color="000000"/>
              <w:bottom w:val="single" w:sz="4" w:space="0" w:color="000000"/>
              <w:right w:val="single" w:sz="4" w:space="0" w:color="000000"/>
            </w:tcBorders>
            <w:vAlign w:val="center"/>
            <w:hideMark/>
          </w:tcPr>
          <w:p w:rsidR="001D6386" w:rsidRPr="001D6386" w:rsidRDefault="001D6386" w:rsidP="005C6816">
            <w:pPr>
              <w:rPr>
                <w:rFonts w:ascii="Garamond" w:eastAsiaTheme="minorEastAsia" w:hAnsi="Garamond" w:cstheme="minorBidi"/>
                <w:szCs w:val="22"/>
              </w:rPr>
            </w:pPr>
          </w:p>
        </w:tc>
        <w:tc>
          <w:tcPr>
            <w:tcW w:w="2391"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Rs. 5,00,000 (Rupees Five Lakh)</w:t>
            </w:r>
          </w:p>
        </w:tc>
      </w:tr>
      <w:tr w:rsidR="001D6386" w:rsidRPr="001D6386" w:rsidTr="005C6816">
        <w:trPr>
          <w:trHeight w:val="424"/>
        </w:trPr>
        <w:tc>
          <w:tcPr>
            <w:tcW w:w="2550"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 xml:space="preserve">K S Chakravarthi  </w:t>
            </w:r>
          </w:p>
        </w:tc>
        <w:tc>
          <w:tcPr>
            <w:tcW w:w="3505" w:type="dxa"/>
            <w:vMerge/>
            <w:tcBorders>
              <w:top w:val="single" w:sz="4" w:space="0" w:color="000000"/>
              <w:left w:val="single" w:sz="4" w:space="0" w:color="000000"/>
              <w:bottom w:val="single" w:sz="4" w:space="0" w:color="000000"/>
              <w:right w:val="single" w:sz="4" w:space="0" w:color="000000"/>
            </w:tcBorders>
            <w:vAlign w:val="center"/>
            <w:hideMark/>
          </w:tcPr>
          <w:p w:rsidR="001D6386" w:rsidRPr="001D6386" w:rsidRDefault="001D6386" w:rsidP="005C6816">
            <w:pPr>
              <w:rPr>
                <w:rFonts w:ascii="Garamond" w:eastAsiaTheme="minorEastAsia" w:hAnsi="Garamond" w:cstheme="minorBidi"/>
                <w:szCs w:val="22"/>
              </w:rPr>
            </w:pPr>
          </w:p>
        </w:tc>
        <w:tc>
          <w:tcPr>
            <w:tcW w:w="2391"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Rs. 5,00,000 (Rupees Five Lakh)</w:t>
            </w:r>
          </w:p>
        </w:tc>
      </w:tr>
      <w:tr w:rsidR="001D6386" w:rsidRPr="001D6386" w:rsidTr="005C6816">
        <w:trPr>
          <w:trHeight w:val="70"/>
        </w:trPr>
        <w:tc>
          <w:tcPr>
            <w:tcW w:w="2550"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 xml:space="preserve">K Vijaya Rama Raju  </w:t>
            </w:r>
          </w:p>
        </w:tc>
        <w:tc>
          <w:tcPr>
            <w:tcW w:w="3505" w:type="dxa"/>
            <w:vMerge/>
            <w:tcBorders>
              <w:top w:val="single" w:sz="4" w:space="0" w:color="000000"/>
              <w:left w:val="single" w:sz="4" w:space="0" w:color="000000"/>
              <w:bottom w:val="single" w:sz="4" w:space="0" w:color="000000"/>
              <w:right w:val="single" w:sz="4" w:space="0" w:color="000000"/>
            </w:tcBorders>
            <w:vAlign w:val="center"/>
            <w:hideMark/>
          </w:tcPr>
          <w:p w:rsidR="001D6386" w:rsidRPr="001D6386" w:rsidRDefault="001D6386" w:rsidP="005C6816">
            <w:pPr>
              <w:rPr>
                <w:rFonts w:ascii="Garamond" w:eastAsiaTheme="minorEastAsia" w:hAnsi="Garamond" w:cstheme="minorBidi"/>
                <w:szCs w:val="22"/>
              </w:rPr>
            </w:pPr>
          </w:p>
        </w:tc>
        <w:tc>
          <w:tcPr>
            <w:tcW w:w="2391" w:type="dxa"/>
            <w:tcBorders>
              <w:top w:val="single" w:sz="4" w:space="0" w:color="000000"/>
              <w:left w:val="single" w:sz="4" w:space="0" w:color="000000"/>
              <w:bottom w:val="single" w:sz="4" w:space="0" w:color="000000"/>
              <w:right w:val="single" w:sz="4" w:space="0" w:color="000000"/>
            </w:tcBorders>
            <w:hideMark/>
          </w:tcPr>
          <w:p w:rsidR="001D6386" w:rsidRPr="001D6386" w:rsidRDefault="001D6386" w:rsidP="005C6816">
            <w:pPr>
              <w:ind w:left="2"/>
              <w:rPr>
                <w:rFonts w:ascii="Garamond" w:hAnsi="Garamond"/>
              </w:rPr>
            </w:pPr>
            <w:r w:rsidRPr="001D6386">
              <w:rPr>
                <w:rFonts w:ascii="Garamond" w:hAnsi="Garamond"/>
              </w:rPr>
              <w:t>Rs. 5,00,000 (Rupees Five Lakh)</w:t>
            </w:r>
          </w:p>
        </w:tc>
      </w:tr>
    </w:tbl>
    <w:p w:rsidR="001D6386" w:rsidRPr="001D6386" w:rsidRDefault="001D6386" w:rsidP="001D6386">
      <w:pPr>
        <w:pStyle w:val="Default"/>
        <w:ind w:left="720" w:right="283"/>
        <w:jc w:val="both"/>
        <w:rPr>
          <w:rFonts w:ascii="Garamond" w:hAnsi="Garamond"/>
          <w:bCs/>
          <w:color w:val="auto"/>
        </w:rPr>
      </w:pPr>
    </w:p>
    <w:p w:rsidR="001D6386" w:rsidRPr="001D6386" w:rsidRDefault="001D6386" w:rsidP="001D6386">
      <w:pPr>
        <w:pStyle w:val="Default"/>
        <w:numPr>
          <w:ilvl w:val="0"/>
          <w:numId w:val="7"/>
        </w:numPr>
        <w:ind w:right="283"/>
        <w:jc w:val="both"/>
        <w:rPr>
          <w:rFonts w:ascii="Garamond" w:hAnsi="Garamond"/>
        </w:rPr>
      </w:pPr>
      <w:r w:rsidRPr="001D6386">
        <w:rPr>
          <w:rFonts w:ascii="Garamond" w:hAnsi="Garamond"/>
          <w:bCs/>
          <w:color w:val="auto"/>
        </w:rPr>
        <w:t>SEBI passed an order, dated 30 April 2019, in the matter of dealings in illiquid stocks options at BSE imposing a total penalty of Rs 5,00,000 (Rupees Five Lakh Only) on Bermaco Energy Systems Limited for the violation of regulations 3(a), 4(1), 4(2)(a) of PFUTP Regulations.</w:t>
      </w:r>
    </w:p>
    <w:p w:rsidR="001D6386" w:rsidRPr="001D6386" w:rsidRDefault="001D6386" w:rsidP="001D6386">
      <w:pPr>
        <w:pStyle w:val="Default"/>
        <w:numPr>
          <w:ilvl w:val="0"/>
          <w:numId w:val="7"/>
        </w:numPr>
        <w:ind w:right="283"/>
        <w:jc w:val="both"/>
        <w:rPr>
          <w:rFonts w:ascii="Garamond" w:hAnsi="Garamond"/>
        </w:rPr>
      </w:pPr>
      <w:r w:rsidRPr="001D6386">
        <w:rPr>
          <w:rFonts w:ascii="Garamond" w:hAnsi="Garamond"/>
        </w:rPr>
        <w:t>SEBI passed an order, dated 30 April 2019, in the matter of dealings in illiquid stocks options at BSE imposing a total penalty of Rs 5,00,000 (Rupees Five Lakh Only) on Calendula Teledata Private Ltd for the violation of regulations 3(a), 4(1), 4(2)(a) of PFUTP Regulations.</w:t>
      </w:r>
    </w:p>
    <w:p w:rsidR="001D6386" w:rsidRPr="001D6386" w:rsidRDefault="001D6386" w:rsidP="001D6386">
      <w:pPr>
        <w:pStyle w:val="Default"/>
        <w:numPr>
          <w:ilvl w:val="0"/>
          <w:numId w:val="7"/>
        </w:numPr>
        <w:ind w:right="283"/>
        <w:jc w:val="both"/>
        <w:rPr>
          <w:rFonts w:ascii="Garamond" w:hAnsi="Garamond"/>
        </w:rPr>
      </w:pPr>
      <w:r w:rsidRPr="001D6386">
        <w:rPr>
          <w:rFonts w:ascii="Garamond" w:hAnsi="Garamond"/>
        </w:rPr>
        <w:t>SEBI passed an order, dated 30 April 2019, in the matter of Ranklin Solutions Ltd. imposing a total penalty of Rs 34,00,000 (Rupees Thirty Four Lakh Only) on MJVVD Prakash  for the violation of Regulations 13(3), 13(4) r/w 13(5) of PIT Regulations and Regulation 7(1) r/w 7(2), 7(1A) r/w 7(2),  8A(3) r/w 8A(4) and 10 of SAST Regulations .</w:t>
      </w:r>
    </w:p>
    <w:p w:rsidR="001D6386" w:rsidRPr="001D6386" w:rsidRDefault="001D6386" w:rsidP="001D6386">
      <w:pPr>
        <w:pStyle w:val="Default"/>
        <w:numPr>
          <w:ilvl w:val="0"/>
          <w:numId w:val="7"/>
        </w:numPr>
        <w:ind w:right="283"/>
        <w:jc w:val="both"/>
        <w:rPr>
          <w:rFonts w:ascii="Garamond" w:hAnsi="Garamond"/>
        </w:rPr>
      </w:pPr>
      <w:r w:rsidRPr="001D6386">
        <w:rPr>
          <w:rFonts w:ascii="Garamond" w:hAnsi="Garamond"/>
        </w:rPr>
        <w:t>SEBI passed an order, dated 30 April 2019, in the matter of Step-up Marketing imposing a total penalty of Rs 15,00,000 (Rupees Fifteen Lakh Only) on Step-up Marketing Pvt. Ltd and others for the violation of Section 12(1)(B) of the SEBI Act.</w:t>
      </w:r>
    </w:p>
    <w:p w:rsidR="001D6386" w:rsidRPr="001D6386" w:rsidRDefault="001D6386" w:rsidP="001D6386">
      <w:pPr>
        <w:pStyle w:val="Default"/>
        <w:numPr>
          <w:ilvl w:val="0"/>
          <w:numId w:val="7"/>
        </w:numPr>
        <w:ind w:right="283"/>
        <w:jc w:val="both"/>
        <w:rPr>
          <w:rFonts w:ascii="Garamond" w:hAnsi="Garamond"/>
        </w:rPr>
      </w:pPr>
      <w:r w:rsidRPr="001D6386">
        <w:rPr>
          <w:rFonts w:ascii="Garamond" w:hAnsi="Garamond"/>
        </w:rPr>
        <w:t>SEBI passed an order, dated 30 April 2019, in the matter of Aadi industries imposing a total penalty of Rs 5,00,000 (Rupees Five Lakh Only) on Rushabh Jitendra Sha for the violation of Regulation 13(4), 13(4A) read with 13(5), violation of Model Code of Conduct prescribed by Regulation 12(1) (Schedule I Part A, para 4.2) of PIT Regulations and a penalty of Rs 5,00,000 (Rupees Five Lakh Only) on Minesh   Devendra Shah for the violation of Regulation 13(1), 13(3) read with 13(5) of PIT Regulations and Regulation 29(1) and 29(2) read with 29(3) of SAST Regulations.</w:t>
      </w:r>
    </w:p>
    <w:p w:rsidR="001D6386" w:rsidRPr="001D6386" w:rsidRDefault="001D6386" w:rsidP="001D6386">
      <w:pPr>
        <w:pStyle w:val="Default"/>
        <w:numPr>
          <w:ilvl w:val="0"/>
          <w:numId w:val="7"/>
        </w:numPr>
        <w:ind w:right="283"/>
        <w:jc w:val="both"/>
        <w:rPr>
          <w:rFonts w:ascii="Garamond" w:hAnsi="Garamond"/>
        </w:rPr>
      </w:pPr>
      <w:r w:rsidRPr="001D6386">
        <w:rPr>
          <w:rFonts w:ascii="Garamond" w:hAnsi="Garamond"/>
        </w:rPr>
        <w:t>SEBI passed an order, dated 30 April 2019, in the matter of non-obtaining of SCORES authentication imposing a total penalty of Rs 1,00,000 (Rupees One Lakh Only) on Bhilai Engineering Corporation Limited for the violation of SEBI Consolidated Circular CIR/OIAE/1/2014 dated 18 December 2014.</w:t>
      </w:r>
    </w:p>
    <w:p w:rsidR="00EE30F3" w:rsidRPr="001D6386" w:rsidRDefault="001D6386" w:rsidP="001D6386">
      <w:pPr>
        <w:pStyle w:val="Default"/>
        <w:numPr>
          <w:ilvl w:val="0"/>
          <w:numId w:val="7"/>
        </w:numPr>
        <w:spacing w:after="120"/>
        <w:ind w:right="284"/>
        <w:jc w:val="both"/>
        <w:rPr>
          <w:rFonts w:ascii="Garamond" w:hAnsi="Garamond"/>
          <w:strike/>
        </w:rPr>
      </w:pPr>
      <w:r w:rsidRPr="001D6386">
        <w:rPr>
          <w:rFonts w:ascii="Garamond" w:hAnsi="Garamond"/>
        </w:rPr>
        <w:t>SEBI passed an order, dated 03 May 2019, in the matter of dealing in illiquid Stock Options at BSE imposing a total penalty of Rs 5,00,000 (Rupees Five Lakh Only) on Dharti Investment and Holdings Ltd for the violation of Regulations 3(a), 4(1) and 4(2)(a) of PFUTP Regulations.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 xml:space="preserve">SEBI passed an order, dated 03 April 2019, in the matter of alleged market manipulation using GDR Issues by CAT Technologies Limited, prohibiting CAT Technologies Limited and others </w:t>
      </w:r>
      <w:r w:rsidRPr="001D6386">
        <w:rPr>
          <w:rFonts w:ascii="Garamond" w:hAnsi="Garamond"/>
        </w:rPr>
        <w:t>from accessing the capital market directly or indirectly and dealing in securities or instruments with Indian securities as underlying, in any manner whatsoever, for a period of five years</w:t>
      </w:r>
      <w:r w:rsidRPr="001D6386">
        <w:rPr>
          <w:rFonts w:ascii="Garamond" w:hAnsi="Garamond"/>
          <w:bCs/>
          <w:color w:val="auto"/>
        </w:rPr>
        <w:t>.</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 xml:space="preserve">SEBI passed an order, dated 09 April 2019, in the matter of G R Agro Project Limited (GRAPL) directing Raju Ghosh along with GRAPL to refund the money collected from investors with </w:t>
      </w:r>
      <w:r w:rsidRPr="001D6386">
        <w:rPr>
          <w:rFonts w:ascii="Garamond" w:hAnsi="Garamond"/>
        </w:rPr>
        <w:t>an interest of 15% per annum, from the eighth day of collection of funds, to the investors till the date of actual payment. They were further directed not to, directly or indirectly, access the securities market, by issuing prospectus, offer document or advertisement soliciting money from the public and were further restrained and prohibited from buying, selling or otherwise dealing in the securities market, directly or indirectly in whatsoever manner, from the date of this Order, till the expiry of 4 (four) years.</w:t>
      </w:r>
    </w:p>
    <w:p w:rsidR="00BD79EB" w:rsidRDefault="001D6386" w:rsidP="00BD79EB">
      <w:pPr>
        <w:pStyle w:val="Default"/>
        <w:numPr>
          <w:ilvl w:val="0"/>
          <w:numId w:val="7"/>
        </w:numPr>
        <w:ind w:right="283"/>
        <w:jc w:val="both"/>
        <w:rPr>
          <w:rFonts w:ascii="Garamond" w:hAnsi="Garamond"/>
        </w:rPr>
      </w:pPr>
      <w:r w:rsidRPr="001D6386">
        <w:rPr>
          <w:rFonts w:ascii="Garamond" w:hAnsi="Garamond"/>
          <w:bCs/>
          <w:color w:val="auto"/>
        </w:rPr>
        <w:t xml:space="preserve">SEBI passed an order, dated 10 April 2019, in the matter of Bhabiswajyoti   Infrastructure   India   Limited (BIIL) directing BIIL and others to refund the money collected from investors with </w:t>
      </w:r>
      <w:r w:rsidRPr="001D6386">
        <w:rPr>
          <w:rFonts w:ascii="Garamond" w:hAnsi="Garamond"/>
        </w:rPr>
        <w:t>an interest of 15% per annum, from the eighth day of collection of funds, to the investors till the date of actual payment. They were further directed not to, directly or indirectly, access the securities market, by issuing prospectus, offer document or advertisement soliciting money from the public and were further restrained and prohibited from buying, selling or otherwise dealing in the securities market, directly or indirectly in whatsoever manner, from the date of this Order, till the expiry of 4 (four) years.</w:t>
      </w:r>
    </w:p>
    <w:p w:rsidR="001D6386" w:rsidRPr="001D6386" w:rsidRDefault="00BD79EB" w:rsidP="00BD79EB">
      <w:pPr>
        <w:pStyle w:val="Default"/>
        <w:numPr>
          <w:ilvl w:val="0"/>
          <w:numId w:val="7"/>
        </w:numPr>
        <w:ind w:right="283"/>
        <w:jc w:val="both"/>
        <w:rPr>
          <w:rFonts w:ascii="Garamond" w:hAnsi="Garamond"/>
        </w:rPr>
      </w:pPr>
      <w:r w:rsidRPr="001D6386">
        <w:rPr>
          <w:rFonts w:ascii="Garamond" w:hAnsi="Garamond"/>
        </w:rPr>
        <w:t xml:space="preserve"> </w:t>
      </w:r>
      <w:r w:rsidRPr="001D6386">
        <w:rPr>
          <w:rFonts w:ascii="Garamond" w:hAnsi="Garamond"/>
          <w:bCs/>
          <w:color w:val="auto"/>
        </w:rPr>
        <w:t>SEBI passed an ord</w:t>
      </w:r>
      <w:r w:rsidRPr="00BD79EB">
        <w:rPr>
          <w:rFonts w:ascii="Garamond" w:hAnsi="Garamond"/>
          <w:bCs/>
          <w:color w:val="auto"/>
        </w:rPr>
        <w:t xml:space="preserve">er, dated 10 April 2019, in the matter of Kashyap Technologies Ltd. directing </w:t>
      </w:r>
      <w:r w:rsidRPr="00BD79EB">
        <w:rPr>
          <w:rFonts w:ascii="Garamond" w:hAnsi="Garamond"/>
        </w:rPr>
        <w:t>Kashyap Technologies Ltd. to continue to pursue the measures to recall the outstanding amount of USD 10.39 million from Clifford Capital Partners A.G.S.A. It was further restrained from accessing the securities market and further prohibited from buying, selling or otherwise dealing in securities (including units of mutual funds), directly or indirectly, or being associated with the securities market in any manner, whatsoever, starting from the date of this Order which will continue till the expiry of five years.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SEBI passed an order, dated 16 April 2019, in the matter of Siyaram Development and Construction Ltd. (</w:t>
      </w:r>
      <w:r w:rsidRPr="001D6386">
        <w:rPr>
          <w:rFonts w:ascii="Garamond" w:hAnsi="Garamond"/>
        </w:rPr>
        <w:t xml:space="preserve">SDCL) </w:t>
      </w:r>
      <w:r w:rsidRPr="001D6386">
        <w:rPr>
          <w:rFonts w:ascii="Garamond" w:hAnsi="Garamond"/>
          <w:bCs/>
          <w:color w:val="auto"/>
        </w:rPr>
        <w:t xml:space="preserve">directing </w:t>
      </w:r>
      <w:r w:rsidRPr="001D6386">
        <w:rPr>
          <w:rFonts w:ascii="Garamond" w:hAnsi="Garamond"/>
        </w:rPr>
        <w:t>SDCL and others to refund the money collected from investors with an interest of 15% per annum, from the eighth day of collection of funds, to the investors till the date of actual payment. They were further directed not to, directly or indirectly, access the securities market, by issuing prospectus, offer document or advertisement soliciting money from the public, and were restrained and prohibited from buying, selling or otherwise dealing in the securities market, directly or indirectly in whatsoever manner, from the date of this Order, till the expiry of 4 (four) years.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 xml:space="preserve">SEBI passed an order, dated 16 April 2019, in the matter of Dreamway Industries Ltd. directing Shri Nirupam Santra and other to refund the money collected from investors with an interest of </w:t>
      </w:r>
      <w:r w:rsidRPr="001D6386">
        <w:rPr>
          <w:rFonts w:ascii="Garamond" w:hAnsi="Garamond"/>
        </w:rPr>
        <w:t>15% per annum, from the eighth day of collection of funds, to the investors till the date of actual payment. They were further directed not to, directly or indirectly, access the securities market, by issuing prospectus, offer document or advertisement soliciting money from the public, and were restrained and prohibited from buying, selling or otherwise dealing in the securities market, directly or indirectly in whatsoever manner, till the expiry of 4 (four) years.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 xml:space="preserve">SEBI passed an order, dated 24 April 2019, in respect of Prayas Projects India Limited (PPIL) directing PPIL and others to refund the money collected by the company. They were further </w:t>
      </w:r>
      <w:r w:rsidRPr="001D6386">
        <w:rPr>
          <w:rFonts w:ascii="Garamond" w:hAnsi="Garamond"/>
        </w:rPr>
        <w:t>directed not to, directly or indirectly, access the securities market, by issuing prospectus, offer document or advertisement soliciting money from the public and were also restrained and prohibited from buying, selling or otherwise dealing in the securities market, directly or indirectly in whatsoever manner, for 4 (four) years.</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 xml:space="preserve">SEBI passed an order, dated 24 April 2019, in the matter of GDR issue of Jindal Cortex Ltd. restraining Jindal Cortex Ltd. and three others </w:t>
      </w:r>
      <w:r w:rsidRPr="001D6386">
        <w:rPr>
          <w:rFonts w:ascii="Garamond" w:hAnsi="Garamond"/>
        </w:rPr>
        <w:t>from accessing the securities market and further prohibiting them from buying, selling or otherwise dealing in securities (including units of mutual funds), directly or indirectly, or being associated with the securities market in any manner, whatsoever, for a period of five year.</w:t>
      </w:r>
    </w:p>
    <w:p w:rsidR="001D6386" w:rsidRPr="001D6386" w:rsidRDefault="001D6386" w:rsidP="001D6386">
      <w:pPr>
        <w:pStyle w:val="Default"/>
        <w:numPr>
          <w:ilvl w:val="0"/>
          <w:numId w:val="7"/>
        </w:numPr>
        <w:ind w:right="283"/>
        <w:jc w:val="both"/>
        <w:rPr>
          <w:rFonts w:ascii="Garamond" w:hAnsi="Garamond"/>
          <w:bCs/>
          <w:color w:val="auto"/>
        </w:rPr>
      </w:pPr>
      <w:r w:rsidRPr="001D6386">
        <w:rPr>
          <w:rFonts w:ascii="Garamond" w:hAnsi="Garamond"/>
          <w:bCs/>
          <w:color w:val="auto"/>
        </w:rPr>
        <w:t xml:space="preserve">SEBI passed an order, dated 26 April 2019, in the matter of Seagull Leafin Limited restraining </w:t>
      </w:r>
      <w:r w:rsidRPr="001D6386">
        <w:rPr>
          <w:rFonts w:ascii="Garamond" w:hAnsi="Garamond"/>
        </w:rPr>
        <w:t>Seagull Leafin Ltd. from directly or indirectly, accessing the securities market, by issuing prospectus, offer document or advertisement soliciting money from the public and the company and further restraining and prohibiting from buying, selling or otherwise dealing in the securities market, directly or indirectly in whatsoever manner, for five years.</w:t>
      </w:r>
    </w:p>
    <w:p w:rsidR="001D6386" w:rsidRPr="001D6386" w:rsidRDefault="001D6386" w:rsidP="001D6386">
      <w:pPr>
        <w:pStyle w:val="Default"/>
        <w:numPr>
          <w:ilvl w:val="0"/>
          <w:numId w:val="7"/>
        </w:numPr>
        <w:ind w:right="283"/>
        <w:jc w:val="both"/>
        <w:rPr>
          <w:rFonts w:ascii="Garamond" w:hAnsi="Garamond"/>
        </w:rPr>
      </w:pPr>
      <w:r w:rsidRPr="001D6386">
        <w:rPr>
          <w:rFonts w:ascii="Garamond" w:hAnsi="Garamond"/>
        </w:rPr>
        <w:t>SEBI passed an order, dated 30 April 2019, in the matter of OPG Securities Private Limited prohibiting OPG Securities Private Limited from buying, selling or otherwise dealing in securities, in its proprietary account(s), either directly or indirectly, for a period of five years. OPG Securities Private Limited and Directors were further directed to disgorge an amount of Rs. 15.57 Crores along with interest calculated at the rate of 12% per annum from 7 April 2014 onwards, till the date of payment.</w:t>
      </w:r>
    </w:p>
    <w:p w:rsidR="001D6386" w:rsidRPr="001D6386" w:rsidRDefault="001D6386" w:rsidP="001D6386">
      <w:pPr>
        <w:pStyle w:val="Default"/>
        <w:numPr>
          <w:ilvl w:val="0"/>
          <w:numId w:val="7"/>
        </w:numPr>
        <w:ind w:right="283"/>
        <w:jc w:val="both"/>
        <w:rPr>
          <w:rFonts w:ascii="Garamond" w:hAnsi="Garamond"/>
        </w:rPr>
      </w:pPr>
      <w:r w:rsidRPr="001D6386">
        <w:rPr>
          <w:rFonts w:ascii="Garamond" w:hAnsi="Garamond"/>
        </w:rPr>
        <w:t>SEBI passed an order, dated 30 April 2019, in the matter of NSE Colocation directing NSE to disgorge an amount of Rs.624.89 crore, along with interest calculated at the rate of 12% per annum from 01 April 2014 onwards to the Investor Protection and Education Fund (IPEF). It was further prohibited from accessing the securities market directly or indirectly for a period of six (6) months. Further, Ravi Narain and Chitra Ramkrishna were directed to disgorge 25 per cent of their salary drawn respectively for FY 2010-11 to 2012-13 and FY 2013-14.</w:t>
      </w:r>
    </w:p>
    <w:p w:rsidR="001D6386" w:rsidRPr="001D6386" w:rsidRDefault="001D6386" w:rsidP="001D6386">
      <w:pPr>
        <w:pStyle w:val="Default"/>
        <w:numPr>
          <w:ilvl w:val="0"/>
          <w:numId w:val="7"/>
        </w:numPr>
        <w:ind w:right="283"/>
        <w:jc w:val="both"/>
        <w:rPr>
          <w:rFonts w:ascii="Garamond" w:hAnsi="Garamond"/>
        </w:rPr>
      </w:pPr>
      <w:r w:rsidRPr="001D6386">
        <w:rPr>
          <w:rFonts w:ascii="Garamond" w:hAnsi="Garamond"/>
        </w:rPr>
        <w:t>SEBI passed an order, dated 30 April 2019, in the matter of NSE-Corporate Governance in respect of NSE and others directing NSE to take necessary legal actions against Ajay Shah, Infotech Financial Services Pvt. Ltd. (Infotech), Sunita Thomas and Krishna Dagli for violating the provisions of the "Professional Service Agreement" signed with Infotech in connection with LIX project and for misusing the data made available to them. Ravi Narain and Chitra Ramakrishna were further directed not to hold, any position in the management and/or in the Board of any Stock Exchange and/or Clearing Corporation, recognized by SEBI or any related entity of any recognized stock exchange and/or clearing corporation, or be associated in any manner, directly or indirectly, with any intermediary registered with SEBI or their related entity and/or with any company having its securities listed on any Stock Exchanges recognized by SEBI, for a period of 3 years.</w:t>
      </w:r>
    </w:p>
    <w:p w:rsidR="001D6386" w:rsidRPr="001D6386" w:rsidRDefault="001D6386" w:rsidP="001D6386">
      <w:pPr>
        <w:pStyle w:val="Default"/>
        <w:numPr>
          <w:ilvl w:val="0"/>
          <w:numId w:val="7"/>
        </w:numPr>
        <w:ind w:right="283"/>
        <w:jc w:val="both"/>
        <w:rPr>
          <w:rFonts w:ascii="Garamond" w:hAnsi="Garamond"/>
        </w:rPr>
      </w:pPr>
      <w:r w:rsidRPr="001D6386">
        <w:rPr>
          <w:rFonts w:ascii="Garamond" w:hAnsi="Garamond"/>
        </w:rPr>
        <w:t>SEBI passed an order, dated 30 April 2019, in the matter of NSE-Corporate Governance in respect of NSE directing Ajay Shah and Suprabhat Lala not to hold, directly or indirectly, any position in the management of and/or in the Board of or be associated in any manner and in any capacity, with any Stock Exchange, Clearing Corporation, Depository, recognized or registered by SEBI and/or with any intermediary registered with SEBI or their related entities and/or with any company listed in any of the Stock Exchanges recognized by SEBI, for a period of 2 years. Infotech Financials Pvt. Ltd., Krishna Dagli and Sunita Thomas were directed not to provide any services to and/or be associated in any manner and in any capacity, directly or indirectly, with any Stock Exchange, Clearing Corporation, Depository, recognized or registered by SEBI, and/or with any intermediary registered with SEBI or their related entities and/or with any company listed in any of the Stock Exchanges recognized by SEBI, for a period of 2 years.</w:t>
      </w:r>
    </w:p>
    <w:p w:rsidR="001D6386" w:rsidRPr="001D6386" w:rsidRDefault="001D6386" w:rsidP="001D6386">
      <w:pPr>
        <w:pStyle w:val="Default"/>
        <w:numPr>
          <w:ilvl w:val="0"/>
          <w:numId w:val="7"/>
        </w:numPr>
        <w:spacing w:after="120"/>
        <w:ind w:right="284"/>
        <w:jc w:val="both"/>
        <w:rPr>
          <w:rFonts w:ascii="Garamond" w:hAnsi="Garamond"/>
          <w:strike/>
        </w:rPr>
      </w:pPr>
      <w:r w:rsidRPr="001D6386">
        <w:rPr>
          <w:rFonts w:ascii="Garamond" w:hAnsi="Garamond"/>
        </w:rPr>
        <w:t>SEBI passed an order, dated 30 April 2019, in the matter of NSE-Dark Fibre directing NSE to deposit a sum of Rs. 62.58 crore along with interest calculated at the rate of 12% p.a. from 11 September 2015 till the actual date of payment, to IPEF. Further, Chitra Ramakrishna and Subramanian Anand were directed not to hold any position either directly or indirectly in the management and/or the Board of or be associated, directly or indirectly, with any Stock Exchange, Clearing Corporation, Depository recognized or registered by SEBI and/or any intermediary registered with SEBI or any of their related entities, for a period of 3 years.</w:t>
      </w:r>
    </w:p>
    <w:p w:rsidR="00EE30F3" w:rsidRPr="001D6386" w:rsidRDefault="00EE30F3" w:rsidP="004B268C">
      <w:pPr>
        <w:pStyle w:val="Default"/>
        <w:spacing w:after="120"/>
        <w:jc w:val="both"/>
        <w:rPr>
          <w:rFonts w:ascii="Garamond" w:hAnsi="Garamond"/>
        </w:rPr>
      </w:pPr>
    </w:p>
    <w:p w:rsidR="00F4142D" w:rsidRPr="001D6386" w:rsidRDefault="00F4142D" w:rsidP="004B268C">
      <w:pPr>
        <w:spacing w:after="120"/>
        <w:rPr>
          <w:rFonts w:ascii="Garamond" w:hAnsi="Garamond"/>
          <w:strike/>
        </w:rPr>
      </w:pPr>
      <w:r w:rsidRPr="001D6386">
        <w:rPr>
          <w:rFonts w:ascii="Garamond" w:hAnsi="Garamond" w:cs="Arial"/>
          <w:i/>
          <w:szCs w:val="32"/>
        </w:rPr>
        <w:t>Disclaimer: The summary has been prepared for the convenience of readers. In case of any ambiguity</w:t>
      </w:r>
      <w:r w:rsidR="009028E0" w:rsidRPr="001D6386">
        <w:rPr>
          <w:rFonts w:ascii="Garamond" w:hAnsi="Garamond" w:cs="Arial"/>
          <w:i/>
          <w:szCs w:val="32"/>
        </w:rPr>
        <w:t>,</w:t>
      </w:r>
      <w:r w:rsidRPr="001D6386">
        <w:rPr>
          <w:rFonts w:ascii="Garamond" w:hAnsi="Garamond" w:cs="Arial"/>
          <w:i/>
          <w:szCs w:val="32"/>
        </w:rPr>
        <w:t xml:space="preserve"> please refer to the original order.</w:t>
      </w:r>
    </w:p>
    <w:p w:rsidR="00F4142D" w:rsidRPr="001D6386" w:rsidRDefault="00F4142D" w:rsidP="004B268C">
      <w:pPr>
        <w:spacing w:after="120"/>
        <w:jc w:val="both"/>
        <w:outlineLvl w:val="0"/>
        <w:rPr>
          <w:rFonts w:ascii="Garamond" w:hAnsi="Garamond"/>
          <w:b/>
          <w:strike/>
        </w:rPr>
      </w:pPr>
    </w:p>
    <w:sectPr w:rsidR="00F4142D" w:rsidRPr="001D6386" w:rsidSect="00AA4832">
      <w:footerReference w:type="default" r:id="rId34"/>
      <w:pgSz w:w="11906" w:h="16838"/>
      <w:pgMar w:top="1152" w:right="113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480" w:rsidRDefault="00D80480" w:rsidP="00E07645">
      <w:r>
        <w:separator/>
      </w:r>
    </w:p>
  </w:endnote>
  <w:endnote w:type="continuationSeparator" w:id="0">
    <w:p w:rsidR="00D80480" w:rsidRDefault="00D80480"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1010600010101010101"/>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auto"/>
    <w:pitch w:val="variable"/>
    <w:sig w:usb0="00008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Rupee Foradian">
    <w:panose1 w:val="020B0603030804020204"/>
    <w:charset w:val="00"/>
    <w:family w:val="swiss"/>
    <w:pitch w:val="variable"/>
    <w:sig w:usb0="800000AF" w:usb1="1000204A" w:usb2="00000000" w:usb3="00000000" w:csb0="00000001" w:csb1="00000000"/>
  </w:font>
  <w:font w:name="Raavi">
    <w:panose1 w:val="020B0802040204020203"/>
    <w:charset w:val="00"/>
    <w:family w:val="auto"/>
    <w:pitch w:val="variable"/>
    <w:sig w:usb0="00020003" w:usb1="00000000" w:usb2="00000000" w:usb3="00000000" w:csb0="00000001" w:csb1="00000000"/>
  </w:font>
  <w:font w:name="Rupe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90410"/>
      <w:docPartObj>
        <w:docPartGallery w:val="Page Numbers (Bottom of Page)"/>
        <w:docPartUnique/>
      </w:docPartObj>
    </w:sdtPr>
    <w:sdtEndPr>
      <w:rPr>
        <w:color w:val="7F7F7F" w:themeColor="background1" w:themeShade="7F"/>
        <w:spacing w:val="60"/>
      </w:rPr>
    </w:sdtEndPr>
    <w:sdtContent>
      <w:p w:rsidR="005C6816" w:rsidRDefault="005C68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20EA">
          <w:rPr>
            <w:noProof/>
          </w:rPr>
          <w:t>1</w:t>
        </w:r>
        <w:r>
          <w:rPr>
            <w:noProof/>
          </w:rPr>
          <w:fldChar w:fldCharType="end"/>
        </w:r>
        <w:r>
          <w:t xml:space="preserve"> | </w:t>
        </w:r>
        <w:r>
          <w:rPr>
            <w:color w:val="7F7F7F" w:themeColor="background1" w:themeShade="7F"/>
            <w:spacing w:val="60"/>
          </w:rPr>
          <w:t>Page</w:t>
        </w:r>
      </w:p>
    </w:sdtContent>
  </w:sdt>
  <w:p w:rsidR="005C6816" w:rsidRDefault="005C6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480" w:rsidRDefault="00D80480" w:rsidP="00E07645">
      <w:r>
        <w:separator/>
      </w:r>
    </w:p>
  </w:footnote>
  <w:footnote w:type="continuationSeparator" w:id="0">
    <w:p w:rsidR="00D80480" w:rsidRDefault="00D80480" w:rsidP="00E07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776E"/>
    <w:multiLevelType w:val="hybridMultilevel"/>
    <w:tmpl w:val="3194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6126A"/>
    <w:multiLevelType w:val="hybridMultilevel"/>
    <w:tmpl w:val="03E6123E"/>
    <w:lvl w:ilvl="0" w:tplc="16A0667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3652B"/>
    <w:multiLevelType w:val="hybridMultilevel"/>
    <w:tmpl w:val="F344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FD2387"/>
    <w:multiLevelType w:val="hybridMultilevel"/>
    <w:tmpl w:val="3D7E8E3E"/>
    <w:lvl w:ilvl="0" w:tplc="460E1496">
      <w:start w:val="1"/>
      <w:numFmt w:val="upp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E0570C"/>
    <w:multiLevelType w:val="hybridMultilevel"/>
    <w:tmpl w:val="271A94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96D5320"/>
    <w:multiLevelType w:val="hybridMultilevel"/>
    <w:tmpl w:val="61209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BC6A39"/>
    <w:multiLevelType w:val="hybridMultilevel"/>
    <w:tmpl w:val="C1F8C86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E373B3"/>
    <w:multiLevelType w:val="hybridMultilevel"/>
    <w:tmpl w:val="52F87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477FA3"/>
    <w:multiLevelType w:val="hybridMultilevel"/>
    <w:tmpl w:val="8CA28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19394B"/>
    <w:multiLevelType w:val="hybridMultilevel"/>
    <w:tmpl w:val="77DEDB28"/>
    <w:lvl w:ilvl="0" w:tplc="3498F4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E736D6"/>
    <w:multiLevelType w:val="multilevel"/>
    <w:tmpl w:val="F436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7D105C"/>
    <w:multiLevelType w:val="hybridMultilevel"/>
    <w:tmpl w:val="BC2C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4261C"/>
    <w:multiLevelType w:val="hybridMultilevel"/>
    <w:tmpl w:val="CDCEE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7C2D27"/>
    <w:multiLevelType w:val="hybridMultilevel"/>
    <w:tmpl w:val="379CE08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A425CD"/>
    <w:multiLevelType w:val="hybridMultilevel"/>
    <w:tmpl w:val="AC048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D46ADF"/>
    <w:multiLevelType w:val="hybridMultilevel"/>
    <w:tmpl w:val="E6A4BE5E"/>
    <w:lvl w:ilvl="0" w:tplc="9808F26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C71986"/>
    <w:multiLevelType w:val="hybridMultilevel"/>
    <w:tmpl w:val="379CE08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0"/>
  </w:num>
  <w:num w:numId="3">
    <w:abstractNumId w:val="7"/>
  </w:num>
  <w:num w:numId="4">
    <w:abstractNumId w:val="0"/>
  </w:num>
  <w:num w:numId="5">
    <w:abstractNumId w:val="9"/>
  </w:num>
  <w:num w:numId="6">
    <w:abstractNumId w:val="8"/>
  </w:num>
  <w:num w:numId="7">
    <w:abstractNumId w:val="1"/>
  </w:num>
  <w:num w:numId="8">
    <w:abstractNumId w:val="5"/>
  </w:num>
  <w:num w:numId="9">
    <w:abstractNumId w:val="13"/>
  </w:num>
  <w:num w:numId="10">
    <w:abstractNumId w:val="12"/>
  </w:num>
  <w:num w:numId="11">
    <w:abstractNumId w:val="4"/>
  </w:num>
  <w:num w:numId="12">
    <w:abstractNumId w:val="15"/>
  </w:num>
  <w:num w:numId="13">
    <w:abstractNumId w:val="6"/>
  </w:num>
  <w:num w:numId="14">
    <w:abstractNumId w:val="17"/>
  </w:num>
  <w:num w:numId="15">
    <w:abstractNumId w:val="3"/>
  </w:num>
  <w:num w:numId="16">
    <w:abstractNumId w:val="2"/>
  </w:num>
  <w:num w:numId="17">
    <w:abstractNumId w:val="11"/>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1102"/>
    <w:rsid w:val="0000238B"/>
    <w:rsid w:val="0000779E"/>
    <w:rsid w:val="00007C89"/>
    <w:rsid w:val="000100A3"/>
    <w:rsid w:val="00013A01"/>
    <w:rsid w:val="00015EB0"/>
    <w:rsid w:val="00023E03"/>
    <w:rsid w:val="00025D84"/>
    <w:rsid w:val="00025F5A"/>
    <w:rsid w:val="000345C2"/>
    <w:rsid w:val="00035307"/>
    <w:rsid w:val="0003625D"/>
    <w:rsid w:val="00044819"/>
    <w:rsid w:val="00047D68"/>
    <w:rsid w:val="00050035"/>
    <w:rsid w:val="00050B9F"/>
    <w:rsid w:val="00050DB7"/>
    <w:rsid w:val="00052147"/>
    <w:rsid w:val="00052A9C"/>
    <w:rsid w:val="00063FF5"/>
    <w:rsid w:val="00065553"/>
    <w:rsid w:val="00071CB1"/>
    <w:rsid w:val="000756AD"/>
    <w:rsid w:val="0007759D"/>
    <w:rsid w:val="000823E4"/>
    <w:rsid w:val="000859AD"/>
    <w:rsid w:val="00087B33"/>
    <w:rsid w:val="00090DEF"/>
    <w:rsid w:val="0009149F"/>
    <w:rsid w:val="00091593"/>
    <w:rsid w:val="000940CA"/>
    <w:rsid w:val="000A3429"/>
    <w:rsid w:val="000A60AC"/>
    <w:rsid w:val="000A7F95"/>
    <w:rsid w:val="000B0DD6"/>
    <w:rsid w:val="000B5449"/>
    <w:rsid w:val="000C02A3"/>
    <w:rsid w:val="000C0C5B"/>
    <w:rsid w:val="000C1CD7"/>
    <w:rsid w:val="000C69C1"/>
    <w:rsid w:val="000D0B32"/>
    <w:rsid w:val="000D4867"/>
    <w:rsid w:val="000E15A1"/>
    <w:rsid w:val="000E1E3A"/>
    <w:rsid w:val="000E2A24"/>
    <w:rsid w:val="000E3746"/>
    <w:rsid w:val="000E46BB"/>
    <w:rsid w:val="000F0752"/>
    <w:rsid w:val="000F1858"/>
    <w:rsid w:val="000F4AB0"/>
    <w:rsid w:val="000F7F35"/>
    <w:rsid w:val="00100211"/>
    <w:rsid w:val="00100F24"/>
    <w:rsid w:val="0010406A"/>
    <w:rsid w:val="001041E6"/>
    <w:rsid w:val="001045BE"/>
    <w:rsid w:val="001048AC"/>
    <w:rsid w:val="0011033C"/>
    <w:rsid w:val="00110766"/>
    <w:rsid w:val="00112036"/>
    <w:rsid w:val="00112407"/>
    <w:rsid w:val="00114AC5"/>
    <w:rsid w:val="001164CA"/>
    <w:rsid w:val="00123B02"/>
    <w:rsid w:val="00125AF5"/>
    <w:rsid w:val="0012648B"/>
    <w:rsid w:val="00130306"/>
    <w:rsid w:val="00131F13"/>
    <w:rsid w:val="00135277"/>
    <w:rsid w:val="00141041"/>
    <w:rsid w:val="00143013"/>
    <w:rsid w:val="00150006"/>
    <w:rsid w:val="001505C7"/>
    <w:rsid w:val="00151C67"/>
    <w:rsid w:val="001523E1"/>
    <w:rsid w:val="0015597F"/>
    <w:rsid w:val="00160183"/>
    <w:rsid w:val="00160C39"/>
    <w:rsid w:val="00160DEC"/>
    <w:rsid w:val="00166D74"/>
    <w:rsid w:val="00172010"/>
    <w:rsid w:val="001720CD"/>
    <w:rsid w:val="001720DD"/>
    <w:rsid w:val="00175977"/>
    <w:rsid w:val="00177824"/>
    <w:rsid w:val="00181CF5"/>
    <w:rsid w:val="001852D7"/>
    <w:rsid w:val="001912C3"/>
    <w:rsid w:val="00194BB5"/>
    <w:rsid w:val="001961E8"/>
    <w:rsid w:val="001A2361"/>
    <w:rsid w:val="001A32D0"/>
    <w:rsid w:val="001A718E"/>
    <w:rsid w:val="001A7DC2"/>
    <w:rsid w:val="001B1D3E"/>
    <w:rsid w:val="001B4C10"/>
    <w:rsid w:val="001B7870"/>
    <w:rsid w:val="001C0BB1"/>
    <w:rsid w:val="001C4A6D"/>
    <w:rsid w:val="001D1729"/>
    <w:rsid w:val="001D52A6"/>
    <w:rsid w:val="001D56CB"/>
    <w:rsid w:val="001D6386"/>
    <w:rsid w:val="001D65D3"/>
    <w:rsid w:val="001D6911"/>
    <w:rsid w:val="001E2A24"/>
    <w:rsid w:val="001E4F7E"/>
    <w:rsid w:val="001E4FFA"/>
    <w:rsid w:val="001F19F8"/>
    <w:rsid w:val="001F74AB"/>
    <w:rsid w:val="002005C8"/>
    <w:rsid w:val="00200742"/>
    <w:rsid w:val="00200C72"/>
    <w:rsid w:val="00201776"/>
    <w:rsid w:val="00201C91"/>
    <w:rsid w:val="002028AC"/>
    <w:rsid w:val="00212C91"/>
    <w:rsid w:val="002135D8"/>
    <w:rsid w:val="00217822"/>
    <w:rsid w:val="002230FC"/>
    <w:rsid w:val="00223671"/>
    <w:rsid w:val="00226A46"/>
    <w:rsid w:val="002322F9"/>
    <w:rsid w:val="002413B5"/>
    <w:rsid w:val="00242DB6"/>
    <w:rsid w:val="00244B78"/>
    <w:rsid w:val="002450DA"/>
    <w:rsid w:val="00245553"/>
    <w:rsid w:val="00250D94"/>
    <w:rsid w:val="00250FFA"/>
    <w:rsid w:val="002520F2"/>
    <w:rsid w:val="002523ED"/>
    <w:rsid w:val="00252B54"/>
    <w:rsid w:val="0025439E"/>
    <w:rsid w:val="00255283"/>
    <w:rsid w:val="002613A3"/>
    <w:rsid w:val="00261425"/>
    <w:rsid w:val="00267A7C"/>
    <w:rsid w:val="0027231F"/>
    <w:rsid w:val="002726A8"/>
    <w:rsid w:val="00272F12"/>
    <w:rsid w:val="00273AAE"/>
    <w:rsid w:val="002776BE"/>
    <w:rsid w:val="00280740"/>
    <w:rsid w:val="00280CFD"/>
    <w:rsid w:val="00283974"/>
    <w:rsid w:val="00284BC2"/>
    <w:rsid w:val="002852AB"/>
    <w:rsid w:val="00286614"/>
    <w:rsid w:val="00287570"/>
    <w:rsid w:val="002924F3"/>
    <w:rsid w:val="00295B6E"/>
    <w:rsid w:val="002A0BBE"/>
    <w:rsid w:val="002A51F7"/>
    <w:rsid w:val="002A54FF"/>
    <w:rsid w:val="002B0CE9"/>
    <w:rsid w:val="002B14AC"/>
    <w:rsid w:val="002B2DA3"/>
    <w:rsid w:val="002B6225"/>
    <w:rsid w:val="002B666F"/>
    <w:rsid w:val="002C4D20"/>
    <w:rsid w:val="002C5F1B"/>
    <w:rsid w:val="002C63A9"/>
    <w:rsid w:val="002C66D0"/>
    <w:rsid w:val="002D3E7C"/>
    <w:rsid w:val="002D456A"/>
    <w:rsid w:val="002D46D6"/>
    <w:rsid w:val="002D6708"/>
    <w:rsid w:val="002E006D"/>
    <w:rsid w:val="002E11AF"/>
    <w:rsid w:val="002E154E"/>
    <w:rsid w:val="002E2589"/>
    <w:rsid w:val="002E2C31"/>
    <w:rsid w:val="002E320D"/>
    <w:rsid w:val="002F41CD"/>
    <w:rsid w:val="002F70EB"/>
    <w:rsid w:val="00300262"/>
    <w:rsid w:val="00301C6A"/>
    <w:rsid w:val="00302A9D"/>
    <w:rsid w:val="00305716"/>
    <w:rsid w:val="00305806"/>
    <w:rsid w:val="00312FCE"/>
    <w:rsid w:val="00314ED5"/>
    <w:rsid w:val="00320186"/>
    <w:rsid w:val="003213E1"/>
    <w:rsid w:val="00322C6F"/>
    <w:rsid w:val="0032394B"/>
    <w:rsid w:val="003245DD"/>
    <w:rsid w:val="003327D8"/>
    <w:rsid w:val="00334516"/>
    <w:rsid w:val="00336FC3"/>
    <w:rsid w:val="00344ED1"/>
    <w:rsid w:val="00345367"/>
    <w:rsid w:val="0034556D"/>
    <w:rsid w:val="00352307"/>
    <w:rsid w:val="00352FAA"/>
    <w:rsid w:val="0035797F"/>
    <w:rsid w:val="0036493B"/>
    <w:rsid w:val="00365153"/>
    <w:rsid w:val="00365B58"/>
    <w:rsid w:val="003671F5"/>
    <w:rsid w:val="0037133A"/>
    <w:rsid w:val="0037442E"/>
    <w:rsid w:val="00374E1A"/>
    <w:rsid w:val="00376A7D"/>
    <w:rsid w:val="0038403A"/>
    <w:rsid w:val="00384E16"/>
    <w:rsid w:val="00387126"/>
    <w:rsid w:val="0039654D"/>
    <w:rsid w:val="00396887"/>
    <w:rsid w:val="00397E98"/>
    <w:rsid w:val="003A21E5"/>
    <w:rsid w:val="003A3798"/>
    <w:rsid w:val="003B2AA2"/>
    <w:rsid w:val="003B2FD2"/>
    <w:rsid w:val="003B32EB"/>
    <w:rsid w:val="003B6169"/>
    <w:rsid w:val="003C221C"/>
    <w:rsid w:val="003C58E7"/>
    <w:rsid w:val="003C6A4A"/>
    <w:rsid w:val="003D15FC"/>
    <w:rsid w:val="003D2B66"/>
    <w:rsid w:val="003D6074"/>
    <w:rsid w:val="003E14ED"/>
    <w:rsid w:val="003E2C03"/>
    <w:rsid w:val="003E70CB"/>
    <w:rsid w:val="003F07E9"/>
    <w:rsid w:val="003F537A"/>
    <w:rsid w:val="003F5FDC"/>
    <w:rsid w:val="00400E77"/>
    <w:rsid w:val="00401520"/>
    <w:rsid w:val="004018C7"/>
    <w:rsid w:val="004062CF"/>
    <w:rsid w:val="00406C29"/>
    <w:rsid w:val="00407A8F"/>
    <w:rsid w:val="00407F12"/>
    <w:rsid w:val="00410017"/>
    <w:rsid w:val="00411E78"/>
    <w:rsid w:val="004139A3"/>
    <w:rsid w:val="004205AB"/>
    <w:rsid w:val="00421135"/>
    <w:rsid w:val="00424C9E"/>
    <w:rsid w:val="00432A89"/>
    <w:rsid w:val="00432CD0"/>
    <w:rsid w:val="004333ED"/>
    <w:rsid w:val="00443F04"/>
    <w:rsid w:val="00444568"/>
    <w:rsid w:val="00445C99"/>
    <w:rsid w:val="00446ADD"/>
    <w:rsid w:val="004509F8"/>
    <w:rsid w:val="00451CE6"/>
    <w:rsid w:val="00452341"/>
    <w:rsid w:val="0045332B"/>
    <w:rsid w:val="004539CC"/>
    <w:rsid w:val="00454926"/>
    <w:rsid w:val="00454BBE"/>
    <w:rsid w:val="00455BA5"/>
    <w:rsid w:val="00467225"/>
    <w:rsid w:val="00467311"/>
    <w:rsid w:val="0046745E"/>
    <w:rsid w:val="00475EA5"/>
    <w:rsid w:val="00476DC3"/>
    <w:rsid w:val="00477023"/>
    <w:rsid w:val="00486020"/>
    <w:rsid w:val="004877E5"/>
    <w:rsid w:val="00487E40"/>
    <w:rsid w:val="004917F4"/>
    <w:rsid w:val="0049180F"/>
    <w:rsid w:val="004918D4"/>
    <w:rsid w:val="004925AA"/>
    <w:rsid w:val="00492688"/>
    <w:rsid w:val="00493829"/>
    <w:rsid w:val="00493C95"/>
    <w:rsid w:val="00494C6A"/>
    <w:rsid w:val="00497D04"/>
    <w:rsid w:val="004A07E7"/>
    <w:rsid w:val="004A0A89"/>
    <w:rsid w:val="004A27E6"/>
    <w:rsid w:val="004A3A76"/>
    <w:rsid w:val="004B0848"/>
    <w:rsid w:val="004B124F"/>
    <w:rsid w:val="004B2189"/>
    <w:rsid w:val="004B268C"/>
    <w:rsid w:val="004B3487"/>
    <w:rsid w:val="004B50FF"/>
    <w:rsid w:val="004B58D5"/>
    <w:rsid w:val="004B5C1C"/>
    <w:rsid w:val="004B7E75"/>
    <w:rsid w:val="004C06B8"/>
    <w:rsid w:val="004C5B13"/>
    <w:rsid w:val="004C6C55"/>
    <w:rsid w:val="004C755E"/>
    <w:rsid w:val="004D20E5"/>
    <w:rsid w:val="004D4725"/>
    <w:rsid w:val="004E1212"/>
    <w:rsid w:val="004E1A56"/>
    <w:rsid w:val="004E22DF"/>
    <w:rsid w:val="004E2725"/>
    <w:rsid w:val="004E4B64"/>
    <w:rsid w:val="004E6A68"/>
    <w:rsid w:val="004E7938"/>
    <w:rsid w:val="004F324A"/>
    <w:rsid w:val="004F3FF0"/>
    <w:rsid w:val="004F560A"/>
    <w:rsid w:val="005009D2"/>
    <w:rsid w:val="00501CB2"/>
    <w:rsid w:val="005021A7"/>
    <w:rsid w:val="005029BF"/>
    <w:rsid w:val="00502A7D"/>
    <w:rsid w:val="00512441"/>
    <w:rsid w:val="00513E19"/>
    <w:rsid w:val="00515F72"/>
    <w:rsid w:val="00520349"/>
    <w:rsid w:val="0052378B"/>
    <w:rsid w:val="005260F0"/>
    <w:rsid w:val="00530099"/>
    <w:rsid w:val="005364CA"/>
    <w:rsid w:val="0053744E"/>
    <w:rsid w:val="00542B8F"/>
    <w:rsid w:val="00545078"/>
    <w:rsid w:val="00546F34"/>
    <w:rsid w:val="005473DC"/>
    <w:rsid w:val="00550718"/>
    <w:rsid w:val="00550730"/>
    <w:rsid w:val="0055100E"/>
    <w:rsid w:val="00551F25"/>
    <w:rsid w:val="005522D0"/>
    <w:rsid w:val="00554852"/>
    <w:rsid w:val="0055674D"/>
    <w:rsid w:val="005609FB"/>
    <w:rsid w:val="00560A50"/>
    <w:rsid w:val="00564EEF"/>
    <w:rsid w:val="0056709D"/>
    <w:rsid w:val="00571F43"/>
    <w:rsid w:val="00576EC5"/>
    <w:rsid w:val="00582803"/>
    <w:rsid w:val="00586AF5"/>
    <w:rsid w:val="00586E40"/>
    <w:rsid w:val="00586E62"/>
    <w:rsid w:val="0058711A"/>
    <w:rsid w:val="005875A8"/>
    <w:rsid w:val="00592392"/>
    <w:rsid w:val="0059339E"/>
    <w:rsid w:val="00593652"/>
    <w:rsid w:val="00594DA2"/>
    <w:rsid w:val="00595B51"/>
    <w:rsid w:val="005A0A20"/>
    <w:rsid w:val="005A337E"/>
    <w:rsid w:val="005A7521"/>
    <w:rsid w:val="005B3173"/>
    <w:rsid w:val="005B3403"/>
    <w:rsid w:val="005B5428"/>
    <w:rsid w:val="005C6816"/>
    <w:rsid w:val="005C71B0"/>
    <w:rsid w:val="005D00F1"/>
    <w:rsid w:val="005D07CE"/>
    <w:rsid w:val="005D2B03"/>
    <w:rsid w:val="005D6AAD"/>
    <w:rsid w:val="005E2A41"/>
    <w:rsid w:val="005E3AEE"/>
    <w:rsid w:val="005E4FE5"/>
    <w:rsid w:val="005F0356"/>
    <w:rsid w:val="005F31CB"/>
    <w:rsid w:val="005F3D2C"/>
    <w:rsid w:val="005F5DCF"/>
    <w:rsid w:val="005F5E77"/>
    <w:rsid w:val="006014E5"/>
    <w:rsid w:val="006027CD"/>
    <w:rsid w:val="00605BE1"/>
    <w:rsid w:val="00605DA3"/>
    <w:rsid w:val="006100A1"/>
    <w:rsid w:val="006116C3"/>
    <w:rsid w:val="006124BB"/>
    <w:rsid w:val="00614176"/>
    <w:rsid w:val="00614200"/>
    <w:rsid w:val="00615396"/>
    <w:rsid w:val="00615DB4"/>
    <w:rsid w:val="00616922"/>
    <w:rsid w:val="00617923"/>
    <w:rsid w:val="00617B35"/>
    <w:rsid w:val="0062348C"/>
    <w:rsid w:val="0063301B"/>
    <w:rsid w:val="00634228"/>
    <w:rsid w:val="006363AE"/>
    <w:rsid w:val="006372C3"/>
    <w:rsid w:val="00637E8F"/>
    <w:rsid w:val="0064028C"/>
    <w:rsid w:val="00642251"/>
    <w:rsid w:val="00642FAF"/>
    <w:rsid w:val="00643350"/>
    <w:rsid w:val="00645D01"/>
    <w:rsid w:val="00645EC8"/>
    <w:rsid w:val="0064762E"/>
    <w:rsid w:val="006479A5"/>
    <w:rsid w:val="006514AD"/>
    <w:rsid w:val="006538B5"/>
    <w:rsid w:val="00653B6D"/>
    <w:rsid w:val="00654C57"/>
    <w:rsid w:val="0065637B"/>
    <w:rsid w:val="00657483"/>
    <w:rsid w:val="006626C6"/>
    <w:rsid w:val="006639C3"/>
    <w:rsid w:val="00665D17"/>
    <w:rsid w:val="00671022"/>
    <w:rsid w:val="00671E15"/>
    <w:rsid w:val="00673377"/>
    <w:rsid w:val="006746EC"/>
    <w:rsid w:val="006757E9"/>
    <w:rsid w:val="00677E70"/>
    <w:rsid w:val="00682024"/>
    <w:rsid w:val="006826F4"/>
    <w:rsid w:val="0068361F"/>
    <w:rsid w:val="0068366D"/>
    <w:rsid w:val="006849C4"/>
    <w:rsid w:val="00684ED5"/>
    <w:rsid w:val="006859F1"/>
    <w:rsid w:val="00690A86"/>
    <w:rsid w:val="00690E9B"/>
    <w:rsid w:val="00691339"/>
    <w:rsid w:val="00695284"/>
    <w:rsid w:val="00695903"/>
    <w:rsid w:val="00695C3D"/>
    <w:rsid w:val="006969B4"/>
    <w:rsid w:val="00697927"/>
    <w:rsid w:val="006A250E"/>
    <w:rsid w:val="006A2996"/>
    <w:rsid w:val="006A4BB9"/>
    <w:rsid w:val="006A76FA"/>
    <w:rsid w:val="006B43CF"/>
    <w:rsid w:val="006B5B65"/>
    <w:rsid w:val="006B7508"/>
    <w:rsid w:val="006B7539"/>
    <w:rsid w:val="006C2176"/>
    <w:rsid w:val="006C2C41"/>
    <w:rsid w:val="006C59F0"/>
    <w:rsid w:val="006C682D"/>
    <w:rsid w:val="006D3C59"/>
    <w:rsid w:val="006D3C88"/>
    <w:rsid w:val="006D681F"/>
    <w:rsid w:val="006D6C4F"/>
    <w:rsid w:val="006D6D8A"/>
    <w:rsid w:val="006D7221"/>
    <w:rsid w:val="006D7BD6"/>
    <w:rsid w:val="006E07FA"/>
    <w:rsid w:val="006E0F44"/>
    <w:rsid w:val="006E2811"/>
    <w:rsid w:val="006E55B1"/>
    <w:rsid w:val="006E6E74"/>
    <w:rsid w:val="006E776E"/>
    <w:rsid w:val="006F01A5"/>
    <w:rsid w:val="006F06C7"/>
    <w:rsid w:val="006F44AE"/>
    <w:rsid w:val="00700AEB"/>
    <w:rsid w:val="00710440"/>
    <w:rsid w:val="007114D3"/>
    <w:rsid w:val="00711718"/>
    <w:rsid w:val="007132FE"/>
    <w:rsid w:val="007147ED"/>
    <w:rsid w:val="0071730D"/>
    <w:rsid w:val="00717DC5"/>
    <w:rsid w:val="00720132"/>
    <w:rsid w:val="00720C83"/>
    <w:rsid w:val="00720DF8"/>
    <w:rsid w:val="00726C7B"/>
    <w:rsid w:val="00731C6E"/>
    <w:rsid w:val="00732E77"/>
    <w:rsid w:val="0073327C"/>
    <w:rsid w:val="00734548"/>
    <w:rsid w:val="00735976"/>
    <w:rsid w:val="007402CA"/>
    <w:rsid w:val="007435FE"/>
    <w:rsid w:val="007440F1"/>
    <w:rsid w:val="00747D9D"/>
    <w:rsid w:val="007509C8"/>
    <w:rsid w:val="007518D6"/>
    <w:rsid w:val="007522E5"/>
    <w:rsid w:val="0075347C"/>
    <w:rsid w:val="00753513"/>
    <w:rsid w:val="007550EC"/>
    <w:rsid w:val="007577D0"/>
    <w:rsid w:val="007617CE"/>
    <w:rsid w:val="00762299"/>
    <w:rsid w:val="00765EB9"/>
    <w:rsid w:val="00766DB9"/>
    <w:rsid w:val="00771E4F"/>
    <w:rsid w:val="00775FD4"/>
    <w:rsid w:val="00776955"/>
    <w:rsid w:val="00780EC3"/>
    <w:rsid w:val="00781B94"/>
    <w:rsid w:val="00787D73"/>
    <w:rsid w:val="007928D1"/>
    <w:rsid w:val="00795793"/>
    <w:rsid w:val="007A291E"/>
    <w:rsid w:val="007A5E90"/>
    <w:rsid w:val="007A6867"/>
    <w:rsid w:val="007A7B9F"/>
    <w:rsid w:val="007B0EEB"/>
    <w:rsid w:val="007B4C1C"/>
    <w:rsid w:val="007B6607"/>
    <w:rsid w:val="007C0487"/>
    <w:rsid w:val="007C18BF"/>
    <w:rsid w:val="007C221C"/>
    <w:rsid w:val="007C3717"/>
    <w:rsid w:val="007C5387"/>
    <w:rsid w:val="007C7A52"/>
    <w:rsid w:val="007D28BB"/>
    <w:rsid w:val="007D7DA7"/>
    <w:rsid w:val="007E05EA"/>
    <w:rsid w:val="007E577F"/>
    <w:rsid w:val="007E596B"/>
    <w:rsid w:val="007E5DD0"/>
    <w:rsid w:val="007E60FA"/>
    <w:rsid w:val="007F0208"/>
    <w:rsid w:val="007F09C0"/>
    <w:rsid w:val="007F10FB"/>
    <w:rsid w:val="008017AA"/>
    <w:rsid w:val="00801BE9"/>
    <w:rsid w:val="00806B1F"/>
    <w:rsid w:val="00812A19"/>
    <w:rsid w:val="008169AF"/>
    <w:rsid w:val="00817F15"/>
    <w:rsid w:val="00821A1D"/>
    <w:rsid w:val="00823298"/>
    <w:rsid w:val="00824949"/>
    <w:rsid w:val="00830A1B"/>
    <w:rsid w:val="00831200"/>
    <w:rsid w:val="008316D5"/>
    <w:rsid w:val="00833A5C"/>
    <w:rsid w:val="00835294"/>
    <w:rsid w:val="008352A8"/>
    <w:rsid w:val="00836FAC"/>
    <w:rsid w:val="0083773A"/>
    <w:rsid w:val="00837D47"/>
    <w:rsid w:val="00837E30"/>
    <w:rsid w:val="00840E67"/>
    <w:rsid w:val="008434E0"/>
    <w:rsid w:val="00847245"/>
    <w:rsid w:val="00854774"/>
    <w:rsid w:val="00854782"/>
    <w:rsid w:val="00856241"/>
    <w:rsid w:val="008642FB"/>
    <w:rsid w:val="00864747"/>
    <w:rsid w:val="00865AF9"/>
    <w:rsid w:val="00867B1A"/>
    <w:rsid w:val="00870826"/>
    <w:rsid w:val="0087315B"/>
    <w:rsid w:val="00876AA6"/>
    <w:rsid w:val="008775D8"/>
    <w:rsid w:val="008846F1"/>
    <w:rsid w:val="00885921"/>
    <w:rsid w:val="00885FEE"/>
    <w:rsid w:val="0089354E"/>
    <w:rsid w:val="00897679"/>
    <w:rsid w:val="008A0A4E"/>
    <w:rsid w:val="008A3113"/>
    <w:rsid w:val="008A7F54"/>
    <w:rsid w:val="008B2874"/>
    <w:rsid w:val="008B361B"/>
    <w:rsid w:val="008B586C"/>
    <w:rsid w:val="008B60BD"/>
    <w:rsid w:val="008B6B2A"/>
    <w:rsid w:val="008C4815"/>
    <w:rsid w:val="008C5EBB"/>
    <w:rsid w:val="008D1040"/>
    <w:rsid w:val="008D6416"/>
    <w:rsid w:val="008D6ED3"/>
    <w:rsid w:val="008E0D37"/>
    <w:rsid w:val="008E4CD7"/>
    <w:rsid w:val="008E5FAA"/>
    <w:rsid w:val="008E641D"/>
    <w:rsid w:val="008E68CC"/>
    <w:rsid w:val="008F0ED7"/>
    <w:rsid w:val="008F3465"/>
    <w:rsid w:val="008F720E"/>
    <w:rsid w:val="00900BD1"/>
    <w:rsid w:val="009024A5"/>
    <w:rsid w:val="009028E0"/>
    <w:rsid w:val="00902F72"/>
    <w:rsid w:val="0090344A"/>
    <w:rsid w:val="0090754B"/>
    <w:rsid w:val="009158AA"/>
    <w:rsid w:val="00917022"/>
    <w:rsid w:val="0092057C"/>
    <w:rsid w:val="0092061B"/>
    <w:rsid w:val="00920C84"/>
    <w:rsid w:val="00920F02"/>
    <w:rsid w:val="009217B7"/>
    <w:rsid w:val="00924455"/>
    <w:rsid w:val="00926673"/>
    <w:rsid w:val="00927485"/>
    <w:rsid w:val="00927D43"/>
    <w:rsid w:val="009330DA"/>
    <w:rsid w:val="009357E5"/>
    <w:rsid w:val="009373C9"/>
    <w:rsid w:val="009402E0"/>
    <w:rsid w:val="0094265B"/>
    <w:rsid w:val="0094581E"/>
    <w:rsid w:val="0094583D"/>
    <w:rsid w:val="009557F5"/>
    <w:rsid w:val="00956696"/>
    <w:rsid w:val="009568CA"/>
    <w:rsid w:val="00970201"/>
    <w:rsid w:val="00971402"/>
    <w:rsid w:val="00974770"/>
    <w:rsid w:val="00980A15"/>
    <w:rsid w:val="0098602A"/>
    <w:rsid w:val="00986146"/>
    <w:rsid w:val="00986199"/>
    <w:rsid w:val="00986BF2"/>
    <w:rsid w:val="00986F56"/>
    <w:rsid w:val="009872FF"/>
    <w:rsid w:val="00992888"/>
    <w:rsid w:val="009947F1"/>
    <w:rsid w:val="00994860"/>
    <w:rsid w:val="00994F03"/>
    <w:rsid w:val="009A01F1"/>
    <w:rsid w:val="009A1D3C"/>
    <w:rsid w:val="009A4C61"/>
    <w:rsid w:val="009A5C7C"/>
    <w:rsid w:val="009A690B"/>
    <w:rsid w:val="009A6A9E"/>
    <w:rsid w:val="009A7C41"/>
    <w:rsid w:val="009A7F44"/>
    <w:rsid w:val="009B0BA2"/>
    <w:rsid w:val="009B1322"/>
    <w:rsid w:val="009B1CBC"/>
    <w:rsid w:val="009B2029"/>
    <w:rsid w:val="009B2ABB"/>
    <w:rsid w:val="009B57E3"/>
    <w:rsid w:val="009B6859"/>
    <w:rsid w:val="009C2D4D"/>
    <w:rsid w:val="009C313D"/>
    <w:rsid w:val="009C5C31"/>
    <w:rsid w:val="009C60FB"/>
    <w:rsid w:val="009D2971"/>
    <w:rsid w:val="009D3922"/>
    <w:rsid w:val="009D771F"/>
    <w:rsid w:val="009E258D"/>
    <w:rsid w:val="009E3AD0"/>
    <w:rsid w:val="009E4DF6"/>
    <w:rsid w:val="009F13C5"/>
    <w:rsid w:val="009F1734"/>
    <w:rsid w:val="009F1A46"/>
    <w:rsid w:val="009F3B03"/>
    <w:rsid w:val="009F3E40"/>
    <w:rsid w:val="009F669E"/>
    <w:rsid w:val="009F6D53"/>
    <w:rsid w:val="009F6F66"/>
    <w:rsid w:val="00A0126B"/>
    <w:rsid w:val="00A01720"/>
    <w:rsid w:val="00A02454"/>
    <w:rsid w:val="00A072C1"/>
    <w:rsid w:val="00A134B2"/>
    <w:rsid w:val="00A139E6"/>
    <w:rsid w:val="00A14968"/>
    <w:rsid w:val="00A17085"/>
    <w:rsid w:val="00A201E0"/>
    <w:rsid w:val="00A21509"/>
    <w:rsid w:val="00A21A26"/>
    <w:rsid w:val="00A250DA"/>
    <w:rsid w:val="00A26E55"/>
    <w:rsid w:val="00A27D3E"/>
    <w:rsid w:val="00A30618"/>
    <w:rsid w:val="00A31EA1"/>
    <w:rsid w:val="00A32146"/>
    <w:rsid w:val="00A33C7F"/>
    <w:rsid w:val="00A33D73"/>
    <w:rsid w:val="00A340FB"/>
    <w:rsid w:val="00A35768"/>
    <w:rsid w:val="00A446B7"/>
    <w:rsid w:val="00A45698"/>
    <w:rsid w:val="00A47ED7"/>
    <w:rsid w:val="00A541BE"/>
    <w:rsid w:val="00A55C89"/>
    <w:rsid w:val="00A56023"/>
    <w:rsid w:val="00A64F56"/>
    <w:rsid w:val="00A65A24"/>
    <w:rsid w:val="00A70308"/>
    <w:rsid w:val="00A7097C"/>
    <w:rsid w:val="00A712FA"/>
    <w:rsid w:val="00A754AA"/>
    <w:rsid w:val="00A77112"/>
    <w:rsid w:val="00A77A56"/>
    <w:rsid w:val="00A80438"/>
    <w:rsid w:val="00A81FCE"/>
    <w:rsid w:val="00A839BC"/>
    <w:rsid w:val="00A97396"/>
    <w:rsid w:val="00AA4832"/>
    <w:rsid w:val="00AA788E"/>
    <w:rsid w:val="00AB1FF4"/>
    <w:rsid w:val="00AB38CA"/>
    <w:rsid w:val="00AB511C"/>
    <w:rsid w:val="00AB6456"/>
    <w:rsid w:val="00AC0F50"/>
    <w:rsid w:val="00AC19B8"/>
    <w:rsid w:val="00AC4CEB"/>
    <w:rsid w:val="00AD3B15"/>
    <w:rsid w:val="00AD5A34"/>
    <w:rsid w:val="00AD7686"/>
    <w:rsid w:val="00AE162B"/>
    <w:rsid w:val="00AE2057"/>
    <w:rsid w:val="00AE5BDE"/>
    <w:rsid w:val="00AF1491"/>
    <w:rsid w:val="00AF2836"/>
    <w:rsid w:val="00AF3DB0"/>
    <w:rsid w:val="00AF59E7"/>
    <w:rsid w:val="00AF74AA"/>
    <w:rsid w:val="00B0603F"/>
    <w:rsid w:val="00B067E6"/>
    <w:rsid w:val="00B07E11"/>
    <w:rsid w:val="00B10FB3"/>
    <w:rsid w:val="00B13314"/>
    <w:rsid w:val="00B15323"/>
    <w:rsid w:val="00B16789"/>
    <w:rsid w:val="00B21A9F"/>
    <w:rsid w:val="00B23269"/>
    <w:rsid w:val="00B25DA6"/>
    <w:rsid w:val="00B27023"/>
    <w:rsid w:val="00B3050B"/>
    <w:rsid w:val="00B31B5A"/>
    <w:rsid w:val="00B324E6"/>
    <w:rsid w:val="00B372D9"/>
    <w:rsid w:val="00B37ABA"/>
    <w:rsid w:val="00B37E5E"/>
    <w:rsid w:val="00B40AE4"/>
    <w:rsid w:val="00B40CCB"/>
    <w:rsid w:val="00B42B1C"/>
    <w:rsid w:val="00B519C5"/>
    <w:rsid w:val="00B551E1"/>
    <w:rsid w:val="00B5660F"/>
    <w:rsid w:val="00B600D9"/>
    <w:rsid w:val="00B62D8A"/>
    <w:rsid w:val="00B64466"/>
    <w:rsid w:val="00B66852"/>
    <w:rsid w:val="00B67D30"/>
    <w:rsid w:val="00B7072F"/>
    <w:rsid w:val="00B805E4"/>
    <w:rsid w:val="00B80DAE"/>
    <w:rsid w:val="00B8325C"/>
    <w:rsid w:val="00B833BF"/>
    <w:rsid w:val="00B87DCC"/>
    <w:rsid w:val="00B91017"/>
    <w:rsid w:val="00B92845"/>
    <w:rsid w:val="00B9607F"/>
    <w:rsid w:val="00B9731F"/>
    <w:rsid w:val="00BA0423"/>
    <w:rsid w:val="00BA671B"/>
    <w:rsid w:val="00BA7D55"/>
    <w:rsid w:val="00BC079B"/>
    <w:rsid w:val="00BC4B77"/>
    <w:rsid w:val="00BC50AF"/>
    <w:rsid w:val="00BD17AA"/>
    <w:rsid w:val="00BD2401"/>
    <w:rsid w:val="00BD2932"/>
    <w:rsid w:val="00BD5205"/>
    <w:rsid w:val="00BD7552"/>
    <w:rsid w:val="00BD79EB"/>
    <w:rsid w:val="00BD7D76"/>
    <w:rsid w:val="00BE0246"/>
    <w:rsid w:val="00BE423B"/>
    <w:rsid w:val="00BE7030"/>
    <w:rsid w:val="00BE779E"/>
    <w:rsid w:val="00BF007D"/>
    <w:rsid w:val="00BF447E"/>
    <w:rsid w:val="00BF567D"/>
    <w:rsid w:val="00C0009A"/>
    <w:rsid w:val="00C133E4"/>
    <w:rsid w:val="00C15A80"/>
    <w:rsid w:val="00C16464"/>
    <w:rsid w:val="00C17881"/>
    <w:rsid w:val="00C205CF"/>
    <w:rsid w:val="00C27038"/>
    <w:rsid w:val="00C35459"/>
    <w:rsid w:val="00C3589A"/>
    <w:rsid w:val="00C40C24"/>
    <w:rsid w:val="00C44AF9"/>
    <w:rsid w:val="00C46B1C"/>
    <w:rsid w:val="00C51B98"/>
    <w:rsid w:val="00C53BC6"/>
    <w:rsid w:val="00C54416"/>
    <w:rsid w:val="00C54DA6"/>
    <w:rsid w:val="00C5624F"/>
    <w:rsid w:val="00C57059"/>
    <w:rsid w:val="00C64FC7"/>
    <w:rsid w:val="00C654B8"/>
    <w:rsid w:val="00C6763D"/>
    <w:rsid w:val="00C67FBD"/>
    <w:rsid w:val="00C70BDA"/>
    <w:rsid w:val="00C723F9"/>
    <w:rsid w:val="00C72BCD"/>
    <w:rsid w:val="00C73A0A"/>
    <w:rsid w:val="00C763D3"/>
    <w:rsid w:val="00C76896"/>
    <w:rsid w:val="00C76904"/>
    <w:rsid w:val="00C83516"/>
    <w:rsid w:val="00C87C7C"/>
    <w:rsid w:val="00C908AE"/>
    <w:rsid w:val="00C90DAF"/>
    <w:rsid w:val="00C916B4"/>
    <w:rsid w:val="00C91BD8"/>
    <w:rsid w:val="00C9597C"/>
    <w:rsid w:val="00C962F1"/>
    <w:rsid w:val="00C9692E"/>
    <w:rsid w:val="00C9773F"/>
    <w:rsid w:val="00CA13DB"/>
    <w:rsid w:val="00CA7E0E"/>
    <w:rsid w:val="00CB06B7"/>
    <w:rsid w:val="00CB1737"/>
    <w:rsid w:val="00CB5DF4"/>
    <w:rsid w:val="00CB6320"/>
    <w:rsid w:val="00CC08F1"/>
    <w:rsid w:val="00CC1B54"/>
    <w:rsid w:val="00CC56F4"/>
    <w:rsid w:val="00CC5B2C"/>
    <w:rsid w:val="00CC662B"/>
    <w:rsid w:val="00CD0317"/>
    <w:rsid w:val="00CD0A5D"/>
    <w:rsid w:val="00CD1682"/>
    <w:rsid w:val="00CD2680"/>
    <w:rsid w:val="00CE02B0"/>
    <w:rsid w:val="00CE0764"/>
    <w:rsid w:val="00CE5886"/>
    <w:rsid w:val="00CE701B"/>
    <w:rsid w:val="00CE7331"/>
    <w:rsid w:val="00CE7473"/>
    <w:rsid w:val="00CE7C4D"/>
    <w:rsid w:val="00CF084E"/>
    <w:rsid w:val="00CF1126"/>
    <w:rsid w:val="00CF30AD"/>
    <w:rsid w:val="00CF5D0A"/>
    <w:rsid w:val="00D031CD"/>
    <w:rsid w:val="00D03781"/>
    <w:rsid w:val="00D10A04"/>
    <w:rsid w:val="00D120EA"/>
    <w:rsid w:val="00D12853"/>
    <w:rsid w:val="00D128D7"/>
    <w:rsid w:val="00D157F1"/>
    <w:rsid w:val="00D27BC8"/>
    <w:rsid w:val="00D33905"/>
    <w:rsid w:val="00D3544A"/>
    <w:rsid w:val="00D36D16"/>
    <w:rsid w:val="00D440E0"/>
    <w:rsid w:val="00D50908"/>
    <w:rsid w:val="00D53DAE"/>
    <w:rsid w:val="00D54498"/>
    <w:rsid w:val="00D54667"/>
    <w:rsid w:val="00D5516F"/>
    <w:rsid w:val="00D566D4"/>
    <w:rsid w:val="00D60448"/>
    <w:rsid w:val="00D60949"/>
    <w:rsid w:val="00D63306"/>
    <w:rsid w:val="00D64AD2"/>
    <w:rsid w:val="00D72D6A"/>
    <w:rsid w:val="00D74300"/>
    <w:rsid w:val="00D765F0"/>
    <w:rsid w:val="00D80480"/>
    <w:rsid w:val="00D80581"/>
    <w:rsid w:val="00D8082E"/>
    <w:rsid w:val="00D836B2"/>
    <w:rsid w:val="00D84DBD"/>
    <w:rsid w:val="00D8518B"/>
    <w:rsid w:val="00D85E18"/>
    <w:rsid w:val="00D8703B"/>
    <w:rsid w:val="00D87764"/>
    <w:rsid w:val="00D91589"/>
    <w:rsid w:val="00D91B74"/>
    <w:rsid w:val="00D92B64"/>
    <w:rsid w:val="00D93468"/>
    <w:rsid w:val="00D93E39"/>
    <w:rsid w:val="00D9480E"/>
    <w:rsid w:val="00D94F46"/>
    <w:rsid w:val="00D96803"/>
    <w:rsid w:val="00D96B14"/>
    <w:rsid w:val="00D96F38"/>
    <w:rsid w:val="00D97978"/>
    <w:rsid w:val="00DB073F"/>
    <w:rsid w:val="00DB0890"/>
    <w:rsid w:val="00DB348A"/>
    <w:rsid w:val="00DB548B"/>
    <w:rsid w:val="00DB59BA"/>
    <w:rsid w:val="00DB689E"/>
    <w:rsid w:val="00DB6ADC"/>
    <w:rsid w:val="00DC09E0"/>
    <w:rsid w:val="00DC2A9B"/>
    <w:rsid w:val="00DC5893"/>
    <w:rsid w:val="00DC5DFC"/>
    <w:rsid w:val="00DC5EAF"/>
    <w:rsid w:val="00DD203D"/>
    <w:rsid w:val="00DD5E88"/>
    <w:rsid w:val="00DD61AC"/>
    <w:rsid w:val="00DE1865"/>
    <w:rsid w:val="00DE1F79"/>
    <w:rsid w:val="00DE32E9"/>
    <w:rsid w:val="00DE5C6A"/>
    <w:rsid w:val="00DE7580"/>
    <w:rsid w:val="00DF3FCA"/>
    <w:rsid w:val="00E00787"/>
    <w:rsid w:val="00E02743"/>
    <w:rsid w:val="00E03B3D"/>
    <w:rsid w:val="00E058A7"/>
    <w:rsid w:val="00E07645"/>
    <w:rsid w:val="00E10C48"/>
    <w:rsid w:val="00E12966"/>
    <w:rsid w:val="00E15721"/>
    <w:rsid w:val="00E1633B"/>
    <w:rsid w:val="00E16B1D"/>
    <w:rsid w:val="00E21C48"/>
    <w:rsid w:val="00E24A39"/>
    <w:rsid w:val="00E25F8B"/>
    <w:rsid w:val="00E31551"/>
    <w:rsid w:val="00E35D00"/>
    <w:rsid w:val="00E3666B"/>
    <w:rsid w:val="00E36952"/>
    <w:rsid w:val="00E36DE6"/>
    <w:rsid w:val="00E41CA0"/>
    <w:rsid w:val="00E4209B"/>
    <w:rsid w:val="00E43364"/>
    <w:rsid w:val="00E47639"/>
    <w:rsid w:val="00E502A5"/>
    <w:rsid w:val="00E50779"/>
    <w:rsid w:val="00E51B1F"/>
    <w:rsid w:val="00E532C7"/>
    <w:rsid w:val="00E54E86"/>
    <w:rsid w:val="00E55F04"/>
    <w:rsid w:val="00E67B51"/>
    <w:rsid w:val="00E7279F"/>
    <w:rsid w:val="00E72F91"/>
    <w:rsid w:val="00E736B1"/>
    <w:rsid w:val="00E75332"/>
    <w:rsid w:val="00E77543"/>
    <w:rsid w:val="00E8251D"/>
    <w:rsid w:val="00E86409"/>
    <w:rsid w:val="00E86EA2"/>
    <w:rsid w:val="00E87E37"/>
    <w:rsid w:val="00E92017"/>
    <w:rsid w:val="00E9212B"/>
    <w:rsid w:val="00E92CFD"/>
    <w:rsid w:val="00E9744A"/>
    <w:rsid w:val="00EA26A1"/>
    <w:rsid w:val="00EA5938"/>
    <w:rsid w:val="00EA5A39"/>
    <w:rsid w:val="00EA5BCF"/>
    <w:rsid w:val="00EB1F8D"/>
    <w:rsid w:val="00EB40FC"/>
    <w:rsid w:val="00EB5843"/>
    <w:rsid w:val="00EB6589"/>
    <w:rsid w:val="00EC3389"/>
    <w:rsid w:val="00EC37D2"/>
    <w:rsid w:val="00EC49C1"/>
    <w:rsid w:val="00EC53F2"/>
    <w:rsid w:val="00EC55C4"/>
    <w:rsid w:val="00ED205C"/>
    <w:rsid w:val="00ED3424"/>
    <w:rsid w:val="00ED5A49"/>
    <w:rsid w:val="00ED7314"/>
    <w:rsid w:val="00EE30F3"/>
    <w:rsid w:val="00EE481C"/>
    <w:rsid w:val="00EE48F1"/>
    <w:rsid w:val="00EE66E6"/>
    <w:rsid w:val="00EF4AD3"/>
    <w:rsid w:val="00F046EA"/>
    <w:rsid w:val="00F17823"/>
    <w:rsid w:val="00F207B3"/>
    <w:rsid w:val="00F23074"/>
    <w:rsid w:val="00F23FAD"/>
    <w:rsid w:val="00F31F13"/>
    <w:rsid w:val="00F359B1"/>
    <w:rsid w:val="00F37BB4"/>
    <w:rsid w:val="00F4142D"/>
    <w:rsid w:val="00F42F9E"/>
    <w:rsid w:val="00F43CF4"/>
    <w:rsid w:val="00F52904"/>
    <w:rsid w:val="00F52BA8"/>
    <w:rsid w:val="00F530A0"/>
    <w:rsid w:val="00F56E05"/>
    <w:rsid w:val="00F609DC"/>
    <w:rsid w:val="00F64404"/>
    <w:rsid w:val="00F6708D"/>
    <w:rsid w:val="00F67EFB"/>
    <w:rsid w:val="00F70ADA"/>
    <w:rsid w:val="00F71515"/>
    <w:rsid w:val="00F74216"/>
    <w:rsid w:val="00F762A0"/>
    <w:rsid w:val="00F81E68"/>
    <w:rsid w:val="00F841C3"/>
    <w:rsid w:val="00F90EC9"/>
    <w:rsid w:val="00F95384"/>
    <w:rsid w:val="00F97EE2"/>
    <w:rsid w:val="00FB5B4E"/>
    <w:rsid w:val="00FB5F3F"/>
    <w:rsid w:val="00FC5E32"/>
    <w:rsid w:val="00FC6BE8"/>
    <w:rsid w:val="00FD4EB6"/>
    <w:rsid w:val="00FD564D"/>
    <w:rsid w:val="00FD7A21"/>
    <w:rsid w:val="00FE16B3"/>
    <w:rsid w:val="00FF5443"/>
    <w:rsid w:val="00FF5B19"/>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EC410-0CE4-4606-AA9F-A6FC6F01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65B58"/>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uiPriority w:val="9"/>
    <w:unhideWhenUsed/>
    <w:qFormat/>
    <w:rsid w:val="00365B58"/>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rsid w:val="00C9597C"/>
    <w:rPr>
      <w:rFonts w:ascii="Times New Roman" w:eastAsia="Times New Roman" w:hAnsi="Times New Roman"/>
      <w:lang w:val="en-US"/>
    </w:rPr>
  </w:style>
  <w:style w:type="paragraph" w:styleId="ListParagraph">
    <w:name w:val="List Paragraph"/>
    <w:basedOn w:val="Normal"/>
    <w:link w:val="ListParagraphChar"/>
    <w:uiPriority w:val="99"/>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unhideWhenUsed/>
    <w:qFormat/>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qFormat/>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semiHidden/>
    <w:rsid w:val="00C9597C"/>
    <w:rPr>
      <w:rFonts w:ascii="Calibri" w:eastAsia="Calibri" w:hAnsi="Calibri"/>
      <w:sz w:val="20"/>
      <w:szCs w:val="20"/>
      <w:lang w:val="en-US"/>
    </w:rPr>
  </w:style>
  <w:style w:type="character" w:styleId="EndnoteReference">
    <w:name w:val="endnote reference"/>
    <w:uiPriority w:val="99"/>
    <w:unhideWhenUsed/>
    <w:rsid w:val="00C9597C"/>
    <w:rPr>
      <w:vertAlign w:val="superscript"/>
    </w:rPr>
  </w:style>
  <w:style w:type="paragraph" w:styleId="FootnoteText">
    <w:name w:val="footnote text"/>
    <w:basedOn w:val="Normal"/>
    <w:link w:val="FootnoteTextChar"/>
    <w:uiPriority w:val="99"/>
    <w:unhideWhenUsed/>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semiHidden/>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rsid w:val="00C9597C"/>
    <w:rPr>
      <w:sz w:val="16"/>
      <w:szCs w:val="16"/>
    </w:rPr>
  </w:style>
  <w:style w:type="paragraph" w:styleId="CommentText">
    <w:name w:val="annotation text"/>
    <w:basedOn w:val="Normal"/>
    <w:link w:val="CommentTextChar"/>
    <w:uiPriority w:val="99"/>
    <w:unhideWhenUsed/>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rsid w:val="00C9597C"/>
    <w:rPr>
      <w:b/>
      <w:bCs/>
    </w:rPr>
  </w:style>
  <w:style w:type="character" w:customStyle="1" w:styleId="CommentSubjectChar">
    <w:name w:val="Comment Subject Char"/>
    <w:basedOn w:val="CommentTextChar"/>
    <w:link w:val="CommentSubject"/>
    <w:uiPriority w:val="99"/>
    <w:semiHidden/>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3068729">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7285965">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48513984">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130540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42653971">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9115464">
      <w:bodyDiv w:val="1"/>
      <w:marLeft w:val="0"/>
      <w:marRight w:val="0"/>
      <w:marTop w:val="0"/>
      <w:marBottom w:val="0"/>
      <w:divBdr>
        <w:top w:val="none" w:sz="0" w:space="0" w:color="auto"/>
        <w:left w:val="none" w:sz="0" w:space="0" w:color="auto"/>
        <w:bottom w:val="none" w:sz="0" w:space="0" w:color="auto"/>
        <w:right w:val="none" w:sz="0" w:space="0" w:color="auto"/>
      </w:divBdr>
    </w:div>
    <w:div w:id="659892249">
      <w:bodyDiv w:val="1"/>
      <w:marLeft w:val="0"/>
      <w:marRight w:val="0"/>
      <w:marTop w:val="0"/>
      <w:marBottom w:val="0"/>
      <w:divBdr>
        <w:top w:val="none" w:sz="0" w:space="0" w:color="auto"/>
        <w:left w:val="none" w:sz="0" w:space="0" w:color="auto"/>
        <w:bottom w:val="none" w:sz="0" w:space="0" w:color="auto"/>
        <w:right w:val="none" w:sz="0" w:space="0" w:color="auto"/>
      </w:divBdr>
    </w:div>
    <w:div w:id="674649471">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4937478">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55397206">
      <w:bodyDiv w:val="1"/>
      <w:marLeft w:val="0"/>
      <w:marRight w:val="0"/>
      <w:marTop w:val="0"/>
      <w:marBottom w:val="0"/>
      <w:divBdr>
        <w:top w:val="none" w:sz="0" w:space="0" w:color="auto"/>
        <w:left w:val="none" w:sz="0" w:space="0" w:color="auto"/>
        <w:bottom w:val="none" w:sz="0" w:space="0" w:color="auto"/>
        <w:right w:val="none" w:sz="0" w:space="0" w:color="auto"/>
      </w:divBdr>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225476">
      <w:bodyDiv w:val="1"/>
      <w:marLeft w:val="0"/>
      <w:marRight w:val="0"/>
      <w:marTop w:val="0"/>
      <w:marBottom w:val="0"/>
      <w:divBdr>
        <w:top w:val="none" w:sz="0" w:space="0" w:color="auto"/>
        <w:left w:val="none" w:sz="0" w:space="0" w:color="auto"/>
        <w:bottom w:val="none" w:sz="0" w:space="0" w:color="auto"/>
        <w:right w:val="none" w:sz="0" w:space="0" w:color="auto"/>
      </w:divBdr>
    </w:div>
    <w:div w:id="83186870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96610851">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70227417">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8893308">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5051828">
      <w:bodyDiv w:val="1"/>
      <w:marLeft w:val="0"/>
      <w:marRight w:val="0"/>
      <w:marTop w:val="0"/>
      <w:marBottom w:val="0"/>
      <w:divBdr>
        <w:top w:val="none" w:sz="0" w:space="0" w:color="auto"/>
        <w:left w:val="none" w:sz="0" w:space="0" w:color="auto"/>
        <w:bottom w:val="none" w:sz="0" w:space="0" w:color="auto"/>
        <w:right w:val="none" w:sz="0" w:space="0" w:color="auto"/>
      </w:divBdr>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213156645">
      <w:bodyDiv w:val="1"/>
      <w:marLeft w:val="0"/>
      <w:marRight w:val="0"/>
      <w:marTop w:val="0"/>
      <w:marBottom w:val="0"/>
      <w:divBdr>
        <w:top w:val="none" w:sz="0" w:space="0" w:color="auto"/>
        <w:left w:val="none" w:sz="0" w:space="0" w:color="auto"/>
        <w:bottom w:val="none" w:sz="0" w:space="0" w:color="auto"/>
        <w:right w:val="none" w:sz="0" w:space="0" w:color="auto"/>
      </w:divBdr>
      <w:divsChild>
        <w:div w:id="1414274235">
          <w:marLeft w:val="0"/>
          <w:marRight w:val="0"/>
          <w:marTop w:val="0"/>
          <w:marBottom w:val="0"/>
          <w:divBdr>
            <w:top w:val="none" w:sz="0" w:space="0" w:color="auto"/>
            <w:left w:val="none" w:sz="0" w:space="0" w:color="auto"/>
            <w:bottom w:val="none" w:sz="0" w:space="0" w:color="auto"/>
            <w:right w:val="none" w:sz="0" w:space="0" w:color="auto"/>
          </w:divBdr>
        </w:div>
        <w:div w:id="1348213886">
          <w:marLeft w:val="0"/>
          <w:marRight w:val="0"/>
          <w:marTop w:val="0"/>
          <w:marBottom w:val="0"/>
          <w:divBdr>
            <w:top w:val="none" w:sz="0" w:space="0" w:color="auto"/>
            <w:left w:val="none" w:sz="0" w:space="0" w:color="auto"/>
            <w:bottom w:val="none" w:sz="0" w:space="0" w:color="auto"/>
            <w:right w:val="none" w:sz="0" w:space="0" w:color="auto"/>
          </w:divBdr>
        </w:div>
        <w:div w:id="396896846">
          <w:marLeft w:val="0"/>
          <w:marRight w:val="0"/>
          <w:marTop w:val="0"/>
          <w:marBottom w:val="0"/>
          <w:divBdr>
            <w:top w:val="none" w:sz="0" w:space="0" w:color="auto"/>
            <w:left w:val="none" w:sz="0" w:space="0" w:color="auto"/>
            <w:bottom w:val="none" w:sz="0" w:space="0" w:color="auto"/>
            <w:right w:val="none" w:sz="0" w:space="0" w:color="auto"/>
          </w:divBdr>
        </w:div>
        <w:div w:id="87704341">
          <w:marLeft w:val="0"/>
          <w:marRight w:val="0"/>
          <w:marTop w:val="0"/>
          <w:marBottom w:val="0"/>
          <w:divBdr>
            <w:top w:val="none" w:sz="0" w:space="0" w:color="auto"/>
            <w:left w:val="none" w:sz="0" w:space="0" w:color="auto"/>
            <w:bottom w:val="none" w:sz="0" w:space="0" w:color="auto"/>
            <w:right w:val="none" w:sz="0" w:space="0" w:color="auto"/>
          </w:divBdr>
        </w:div>
        <w:div w:id="403183903">
          <w:marLeft w:val="0"/>
          <w:marRight w:val="0"/>
          <w:marTop w:val="0"/>
          <w:marBottom w:val="0"/>
          <w:divBdr>
            <w:top w:val="none" w:sz="0" w:space="0" w:color="auto"/>
            <w:left w:val="none" w:sz="0" w:space="0" w:color="auto"/>
            <w:bottom w:val="none" w:sz="0" w:space="0" w:color="auto"/>
            <w:right w:val="none" w:sz="0" w:space="0" w:color="auto"/>
          </w:divBdr>
        </w:div>
      </w:divsChild>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81105026">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82050756">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414931231">
      <w:bodyDiv w:val="1"/>
      <w:marLeft w:val="0"/>
      <w:marRight w:val="0"/>
      <w:marTop w:val="0"/>
      <w:marBottom w:val="0"/>
      <w:divBdr>
        <w:top w:val="none" w:sz="0" w:space="0" w:color="auto"/>
        <w:left w:val="none" w:sz="0" w:space="0" w:color="auto"/>
        <w:bottom w:val="none" w:sz="0" w:space="0" w:color="auto"/>
        <w:right w:val="none" w:sz="0" w:space="0" w:color="auto"/>
      </w:divBdr>
    </w:div>
    <w:div w:id="1428691285">
      <w:bodyDiv w:val="1"/>
      <w:marLeft w:val="0"/>
      <w:marRight w:val="0"/>
      <w:marTop w:val="0"/>
      <w:marBottom w:val="0"/>
      <w:divBdr>
        <w:top w:val="none" w:sz="0" w:space="0" w:color="auto"/>
        <w:left w:val="none" w:sz="0" w:space="0" w:color="auto"/>
        <w:bottom w:val="none" w:sz="0" w:space="0" w:color="auto"/>
        <w:right w:val="none" w:sz="0" w:space="0" w:color="auto"/>
      </w:divBdr>
    </w:div>
    <w:div w:id="1444030198">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6823337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50920032">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605070389">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20911216">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3553738">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838612711">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238765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34304686">
      <w:bodyDiv w:val="1"/>
      <w:marLeft w:val="0"/>
      <w:marRight w:val="0"/>
      <w:marTop w:val="0"/>
      <w:marBottom w:val="0"/>
      <w:divBdr>
        <w:top w:val="none" w:sz="0" w:space="0" w:color="auto"/>
        <w:left w:val="none" w:sz="0" w:space="0" w:color="auto"/>
        <w:bottom w:val="none" w:sz="0" w:space="0" w:color="auto"/>
        <w:right w:val="none" w:sz="0" w:space="0" w:color="auto"/>
      </w:divBdr>
    </w:div>
    <w:div w:id="2039618744">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83326651">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116055131">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36680993">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letin@sebi.gov.in"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hyperlink" Target="mailto:bulletin@sebi.gov.in" TargetMode="Externa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hyperlink" Target="http://www.sebi.gov.in"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832\Documents\Work_HO_DEPA\2019-20\Bulletin\Capital%20Market%20Review%20-%20April%202019%20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832\Documents\Work_HO_DEPA\2019-20\Bulletin\Capital%20Market%20Review%20-%20April%202019%20data.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832\Documents\Work_HO_DEPA\2019-20\Bulletin\Capital%20Market%20Review%20-%20April%202019%20data.xlsx" TargetMode="External"/><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1832\Documents\Work_HO_DEPA\2019-20\Bulletin\Capital%20Market%20Review%20-%20April%202019%20data.xlsx" TargetMode="External"/><Relationship Id="rId2" Type="http://schemas.microsoft.com/office/2011/relationships/chartColorStyle" Target="colors4.xml"/><Relationship Id="rId1" Type="http://schemas.microsoft.com/office/2011/relationships/chartStyle" Target="style4.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April,%202019\Graphs%20&amp;%20data%20for%20bulletin%20Apr.%202019.xlsx" TargetMode="External"/><Relationship Id="rId2" Type="http://schemas.microsoft.com/office/2011/relationships/chartColorStyle" Target="colors5.xml"/><Relationship Id="rId1" Type="http://schemas.microsoft.com/office/2011/relationships/chartStyle" Target="style5.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2201\Desktop\Month-wise%20Bulletin\Bulletin%20Jan.%202019%20to%20Dec.%202019\April,%202019\Graphs%20&amp;%20data%20for%20bulletin%20Apr.%202019.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April,%202019\Graphs%20&amp;%20data%20for%20bulletin%20Apr.%202019.xlsx" TargetMode="External"/><Relationship Id="rId2" Type="http://schemas.microsoft.com/office/2011/relationships/chartColorStyle" Target="colors6.xml"/><Relationship Id="rId1" Type="http://schemas.microsoft.com/office/2011/relationships/chartStyle" Target="style6.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April,%202019\Graphs%20&amp;%20data%20for%20bulletin%20Apr.%202019.xlsx" TargetMode="External"/><Relationship Id="rId2" Type="http://schemas.microsoft.com/office/2011/relationships/chartColorStyle" Target="colors7.xml"/><Relationship Id="rId1" Type="http://schemas.microsoft.com/office/2011/relationships/chartStyle" Target="style7.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April,%202019\Template%20-prices%20&amp;%20graph%20April%202019.xlsx" TargetMode="External"/><Relationship Id="rId2" Type="http://schemas.microsoft.com/office/2011/relationships/chartColorStyle" Target="colors8.xml"/><Relationship Id="rId1" Type="http://schemas.microsoft.com/office/2011/relationships/chartStyle" Target="style8.xml"/></Relationships>
</file>

<file path=word/charts/_rels/chart18.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9.xml"/><Relationship Id="rId1" Type="http://schemas.microsoft.com/office/2011/relationships/chartStyle" Target="style9.xml"/></Relationships>
</file>

<file path=word/charts/_rels/chart19.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1832\Documents\Work_HO_DEPA\2019-20\Bulletin\Capital%20Market%20Review%20-%20April%202019%20data.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1.xml"/><Relationship Id="rId1" Type="http://schemas.microsoft.com/office/2011/relationships/chartStyle" Target="style11.xml"/></Relationships>
</file>

<file path=word/charts/_rels/chart21.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2.xml"/><Relationship Id="rId1" Type="http://schemas.microsoft.com/office/2011/relationships/chartStyle" Target="style12.xml"/></Relationships>
</file>

<file path=word/charts/_rels/chart22.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3.xml"/><Relationship Id="rId1" Type="http://schemas.microsoft.com/office/2011/relationships/chartStyle" Target="style13.xml"/></Relationships>
</file>

<file path=word/charts/_rels/chart23.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4.xml"/><Relationship Id="rId1" Type="http://schemas.microsoft.com/office/2011/relationships/chartStyle" Target="style14.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1832\Documents\Work_HO_DEPA\2019-20\Bulletin\Capital%20Market%20Review%20-%20April%202019%20data.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1832\Documents\Work_HO_DEPA\2019-20\Bulletin\Capital%20Market%20Review%20-%20April%202019%20data.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832\Documents\Work_HO_DEPA\2019-20\Bulletin\Capital%20Market%20Review%20-%20April%202019%20data.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1832\Documents\Work_HO_DEPA\2019-20\Bulletin\Capital%20Market%20Review%20-%20April%202019%20data.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1832\Documents\Work_HO_DEPA\2019-20\Bulletin\Capital%20Market%20Review%20-%20April%202019%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832\Documents\Work_HO_DEPA\2019-20\Bulletin\Capital%20Market%20Review%20-%20April%202019%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832\Documents\Work_HO_DEPA\2019-20\Bulletin\Capital%20Market%20Review%20-%20April%202019%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78551817844014"/>
          <c:y val="4.9725721827884102E-2"/>
          <c:w val="0.76008327803796716"/>
          <c:h val="0.5730089189088331"/>
        </c:manualLayout>
      </c:layout>
      <c:lineChart>
        <c:grouping val="standard"/>
        <c:varyColors val="0"/>
        <c:ser>
          <c:idx val="0"/>
          <c:order val="0"/>
          <c:tx>
            <c:strRef>
              <c:f>'F1'!$B$1</c:f>
              <c:strCache>
                <c:ptCount val="1"/>
                <c:pt idx="0">
                  <c:v>Nifty (LHS)</c:v>
                </c:pt>
              </c:strCache>
            </c:strRef>
          </c:tx>
          <c:marker>
            <c:symbol val="none"/>
          </c:marker>
          <c:cat>
            <c:numRef>
              <c:f>'F1'!$A$24:$A$284</c:f>
              <c:numCache>
                <c:formatCode>m/d/yyyy</c:formatCode>
                <c:ptCount val="261"/>
                <c:pt idx="0">
                  <c:v>43221</c:v>
                </c:pt>
                <c:pt idx="1">
                  <c:v>43222</c:v>
                </c:pt>
                <c:pt idx="2">
                  <c:v>43223</c:v>
                </c:pt>
                <c:pt idx="3">
                  <c:v>43224</c:v>
                </c:pt>
                <c:pt idx="4">
                  <c:v>43227</c:v>
                </c:pt>
                <c:pt idx="5">
                  <c:v>43228</c:v>
                </c:pt>
                <c:pt idx="6">
                  <c:v>43229</c:v>
                </c:pt>
                <c:pt idx="7">
                  <c:v>43230</c:v>
                </c:pt>
                <c:pt idx="8">
                  <c:v>43231</c:v>
                </c:pt>
                <c:pt idx="9">
                  <c:v>43234</c:v>
                </c:pt>
                <c:pt idx="10">
                  <c:v>43235</c:v>
                </c:pt>
                <c:pt idx="11">
                  <c:v>43236</c:v>
                </c:pt>
                <c:pt idx="12">
                  <c:v>43237</c:v>
                </c:pt>
                <c:pt idx="13">
                  <c:v>43238</c:v>
                </c:pt>
                <c:pt idx="14">
                  <c:v>43241</c:v>
                </c:pt>
                <c:pt idx="15">
                  <c:v>43242</c:v>
                </c:pt>
                <c:pt idx="16">
                  <c:v>43243</c:v>
                </c:pt>
                <c:pt idx="17">
                  <c:v>43244</c:v>
                </c:pt>
                <c:pt idx="18">
                  <c:v>43245</c:v>
                </c:pt>
                <c:pt idx="19">
                  <c:v>43248</c:v>
                </c:pt>
                <c:pt idx="20">
                  <c:v>43249</c:v>
                </c:pt>
                <c:pt idx="21">
                  <c:v>43250</c:v>
                </c:pt>
                <c:pt idx="22">
                  <c:v>43251</c:v>
                </c:pt>
                <c:pt idx="23">
                  <c:v>43252</c:v>
                </c:pt>
                <c:pt idx="24">
                  <c:v>43255</c:v>
                </c:pt>
                <c:pt idx="25">
                  <c:v>43256</c:v>
                </c:pt>
                <c:pt idx="26">
                  <c:v>43257</c:v>
                </c:pt>
                <c:pt idx="27">
                  <c:v>43258</c:v>
                </c:pt>
                <c:pt idx="28">
                  <c:v>43259</c:v>
                </c:pt>
                <c:pt idx="29">
                  <c:v>43262</c:v>
                </c:pt>
                <c:pt idx="30">
                  <c:v>43263</c:v>
                </c:pt>
                <c:pt idx="31">
                  <c:v>43264</c:v>
                </c:pt>
                <c:pt idx="32">
                  <c:v>43265</c:v>
                </c:pt>
                <c:pt idx="33">
                  <c:v>43266</c:v>
                </c:pt>
                <c:pt idx="34">
                  <c:v>43269</c:v>
                </c:pt>
                <c:pt idx="35">
                  <c:v>43270</c:v>
                </c:pt>
                <c:pt idx="36">
                  <c:v>43271</c:v>
                </c:pt>
                <c:pt idx="37">
                  <c:v>43272</c:v>
                </c:pt>
                <c:pt idx="38">
                  <c:v>43273</c:v>
                </c:pt>
                <c:pt idx="39">
                  <c:v>43276</c:v>
                </c:pt>
                <c:pt idx="40">
                  <c:v>43277</c:v>
                </c:pt>
                <c:pt idx="41">
                  <c:v>43278</c:v>
                </c:pt>
                <c:pt idx="42">
                  <c:v>43279</c:v>
                </c:pt>
                <c:pt idx="43">
                  <c:v>43280</c:v>
                </c:pt>
                <c:pt idx="44">
                  <c:v>43283</c:v>
                </c:pt>
                <c:pt idx="45">
                  <c:v>43284</c:v>
                </c:pt>
                <c:pt idx="46">
                  <c:v>43285</c:v>
                </c:pt>
                <c:pt idx="47">
                  <c:v>43286</c:v>
                </c:pt>
                <c:pt idx="48">
                  <c:v>43287</c:v>
                </c:pt>
                <c:pt idx="49">
                  <c:v>43290</c:v>
                </c:pt>
                <c:pt idx="50">
                  <c:v>43291</c:v>
                </c:pt>
                <c:pt idx="51">
                  <c:v>43292</c:v>
                </c:pt>
                <c:pt idx="52">
                  <c:v>43293</c:v>
                </c:pt>
                <c:pt idx="53">
                  <c:v>43294</c:v>
                </c:pt>
                <c:pt idx="54">
                  <c:v>43297</c:v>
                </c:pt>
                <c:pt idx="55">
                  <c:v>43298</c:v>
                </c:pt>
                <c:pt idx="56">
                  <c:v>43299</c:v>
                </c:pt>
                <c:pt idx="57">
                  <c:v>43300</c:v>
                </c:pt>
                <c:pt idx="58">
                  <c:v>43301</c:v>
                </c:pt>
                <c:pt idx="59">
                  <c:v>43304</c:v>
                </c:pt>
                <c:pt idx="60">
                  <c:v>43305</c:v>
                </c:pt>
                <c:pt idx="61">
                  <c:v>43306</c:v>
                </c:pt>
                <c:pt idx="62">
                  <c:v>43307</c:v>
                </c:pt>
                <c:pt idx="63">
                  <c:v>43308</c:v>
                </c:pt>
                <c:pt idx="64">
                  <c:v>43311</c:v>
                </c:pt>
                <c:pt idx="65">
                  <c:v>43312</c:v>
                </c:pt>
                <c:pt idx="66">
                  <c:v>43313</c:v>
                </c:pt>
                <c:pt idx="67">
                  <c:v>43314</c:v>
                </c:pt>
                <c:pt idx="68">
                  <c:v>43315</c:v>
                </c:pt>
                <c:pt idx="69">
                  <c:v>43318</c:v>
                </c:pt>
                <c:pt idx="70">
                  <c:v>43319</c:v>
                </c:pt>
                <c:pt idx="71">
                  <c:v>43320</c:v>
                </c:pt>
                <c:pt idx="72">
                  <c:v>43321</c:v>
                </c:pt>
                <c:pt idx="73">
                  <c:v>43322</c:v>
                </c:pt>
                <c:pt idx="74">
                  <c:v>43325</c:v>
                </c:pt>
                <c:pt idx="75">
                  <c:v>43326</c:v>
                </c:pt>
                <c:pt idx="76">
                  <c:v>43327</c:v>
                </c:pt>
                <c:pt idx="77">
                  <c:v>43328</c:v>
                </c:pt>
                <c:pt idx="78">
                  <c:v>43329</c:v>
                </c:pt>
                <c:pt idx="79">
                  <c:v>43332</c:v>
                </c:pt>
                <c:pt idx="80">
                  <c:v>43333</c:v>
                </c:pt>
                <c:pt idx="81">
                  <c:v>43334</c:v>
                </c:pt>
                <c:pt idx="82">
                  <c:v>43335</c:v>
                </c:pt>
                <c:pt idx="83">
                  <c:v>43336</c:v>
                </c:pt>
                <c:pt idx="84">
                  <c:v>43339</c:v>
                </c:pt>
                <c:pt idx="85">
                  <c:v>43340</c:v>
                </c:pt>
                <c:pt idx="86">
                  <c:v>43341</c:v>
                </c:pt>
                <c:pt idx="87">
                  <c:v>43342</c:v>
                </c:pt>
                <c:pt idx="88">
                  <c:v>43343</c:v>
                </c:pt>
                <c:pt idx="89">
                  <c:v>43346</c:v>
                </c:pt>
                <c:pt idx="90">
                  <c:v>43347</c:v>
                </c:pt>
                <c:pt idx="91">
                  <c:v>43348</c:v>
                </c:pt>
                <c:pt idx="92">
                  <c:v>43349</c:v>
                </c:pt>
                <c:pt idx="93">
                  <c:v>43350</c:v>
                </c:pt>
                <c:pt idx="94">
                  <c:v>43353</c:v>
                </c:pt>
                <c:pt idx="95">
                  <c:v>43354</c:v>
                </c:pt>
                <c:pt idx="96">
                  <c:v>43355</c:v>
                </c:pt>
                <c:pt idx="97">
                  <c:v>43356</c:v>
                </c:pt>
                <c:pt idx="98">
                  <c:v>43357</c:v>
                </c:pt>
                <c:pt idx="99">
                  <c:v>43360</c:v>
                </c:pt>
                <c:pt idx="100">
                  <c:v>43361</c:v>
                </c:pt>
                <c:pt idx="101">
                  <c:v>43362</c:v>
                </c:pt>
                <c:pt idx="102">
                  <c:v>43363</c:v>
                </c:pt>
                <c:pt idx="103">
                  <c:v>43364</c:v>
                </c:pt>
                <c:pt idx="104">
                  <c:v>43367</c:v>
                </c:pt>
                <c:pt idx="105">
                  <c:v>43368</c:v>
                </c:pt>
                <c:pt idx="106">
                  <c:v>43369</c:v>
                </c:pt>
                <c:pt idx="107">
                  <c:v>43370</c:v>
                </c:pt>
                <c:pt idx="108">
                  <c:v>43371</c:v>
                </c:pt>
                <c:pt idx="109">
                  <c:v>43374</c:v>
                </c:pt>
                <c:pt idx="110">
                  <c:v>43375</c:v>
                </c:pt>
                <c:pt idx="111">
                  <c:v>43376</c:v>
                </c:pt>
                <c:pt idx="112">
                  <c:v>43377</c:v>
                </c:pt>
                <c:pt idx="113">
                  <c:v>43378</c:v>
                </c:pt>
                <c:pt idx="114">
                  <c:v>43381</c:v>
                </c:pt>
                <c:pt idx="115">
                  <c:v>43382</c:v>
                </c:pt>
                <c:pt idx="116">
                  <c:v>43383</c:v>
                </c:pt>
                <c:pt idx="117">
                  <c:v>43384</c:v>
                </c:pt>
                <c:pt idx="118">
                  <c:v>43385</c:v>
                </c:pt>
                <c:pt idx="119">
                  <c:v>43388</c:v>
                </c:pt>
                <c:pt idx="120">
                  <c:v>43389</c:v>
                </c:pt>
                <c:pt idx="121">
                  <c:v>43390</c:v>
                </c:pt>
                <c:pt idx="122">
                  <c:v>43391</c:v>
                </c:pt>
                <c:pt idx="123">
                  <c:v>43392</c:v>
                </c:pt>
                <c:pt idx="124">
                  <c:v>43395</c:v>
                </c:pt>
                <c:pt idx="125">
                  <c:v>43396</c:v>
                </c:pt>
                <c:pt idx="126">
                  <c:v>43397</c:v>
                </c:pt>
                <c:pt idx="127">
                  <c:v>43398</c:v>
                </c:pt>
                <c:pt idx="128">
                  <c:v>43399</c:v>
                </c:pt>
                <c:pt idx="129">
                  <c:v>43402</c:v>
                </c:pt>
                <c:pt idx="130">
                  <c:v>43403</c:v>
                </c:pt>
                <c:pt idx="131">
                  <c:v>43404</c:v>
                </c:pt>
                <c:pt idx="132">
                  <c:v>43405</c:v>
                </c:pt>
                <c:pt idx="133">
                  <c:v>43406</c:v>
                </c:pt>
                <c:pt idx="134">
                  <c:v>43409</c:v>
                </c:pt>
                <c:pt idx="135">
                  <c:v>43410</c:v>
                </c:pt>
                <c:pt idx="136">
                  <c:v>43411</c:v>
                </c:pt>
                <c:pt idx="137">
                  <c:v>43412</c:v>
                </c:pt>
                <c:pt idx="138">
                  <c:v>43413</c:v>
                </c:pt>
                <c:pt idx="139">
                  <c:v>43416</c:v>
                </c:pt>
                <c:pt idx="140">
                  <c:v>43417</c:v>
                </c:pt>
                <c:pt idx="141">
                  <c:v>43418</c:v>
                </c:pt>
                <c:pt idx="142">
                  <c:v>43419</c:v>
                </c:pt>
                <c:pt idx="143">
                  <c:v>43420</c:v>
                </c:pt>
                <c:pt idx="144">
                  <c:v>43423</c:v>
                </c:pt>
                <c:pt idx="145">
                  <c:v>43424</c:v>
                </c:pt>
                <c:pt idx="146">
                  <c:v>43425</c:v>
                </c:pt>
                <c:pt idx="147">
                  <c:v>43426</c:v>
                </c:pt>
                <c:pt idx="148">
                  <c:v>43427</c:v>
                </c:pt>
                <c:pt idx="149">
                  <c:v>43430</c:v>
                </c:pt>
                <c:pt idx="150">
                  <c:v>43431</c:v>
                </c:pt>
                <c:pt idx="151">
                  <c:v>43432</c:v>
                </c:pt>
                <c:pt idx="152">
                  <c:v>43433</c:v>
                </c:pt>
                <c:pt idx="153">
                  <c:v>43434</c:v>
                </c:pt>
                <c:pt idx="154">
                  <c:v>43437</c:v>
                </c:pt>
                <c:pt idx="155">
                  <c:v>43438</c:v>
                </c:pt>
                <c:pt idx="156">
                  <c:v>43439</c:v>
                </c:pt>
                <c:pt idx="157">
                  <c:v>43440</c:v>
                </c:pt>
                <c:pt idx="158">
                  <c:v>43441</c:v>
                </c:pt>
                <c:pt idx="159">
                  <c:v>43444</c:v>
                </c:pt>
                <c:pt idx="160">
                  <c:v>43445</c:v>
                </c:pt>
                <c:pt idx="161">
                  <c:v>43446</c:v>
                </c:pt>
                <c:pt idx="162">
                  <c:v>43447</c:v>
                </c:pt>
                <c:pt idx="163">
                  <c:v>43448</c:v>
                </c:pt>
                <c:pt idx="164">
                  <c:v>43451</c:v>
                </c:pt>
                <c:pt idx="165">
                  <c:v>43452</c:v>
                </c:pt>
                <c:pt idx="166">
                  <c:v>43453</c:v>
                </c:pt>
                <c:pt idx="167">
                  <c:v>43454</c:v>
                </c:pt>
                <c:pt idx="168">
                  <c:v>43455</c:v>
                </c:pt>
                <c:pt idx="169">
                  <c:v>43458</c:v>
                </c:pt>
                <c:pt idx="170">
                  <c:v>43459</c:v>
                </c:pt>
                <c:pt idx="171">
                  <c:v>43460</c:v>
                </c:pt>
                <c:pt idx="172">
                  <c:v>43461</c:v>
                </c:pt>
                <c:pt idx="173">
                  <c:v>43462</c:v>
                </c:pt>
                <c:pt idx="174">
                  <c:v>43465</c:v>
                </c:pt>
                <c:pt idx="175">
                  <c:v>43466</c:v>
                </c:pt>
                <c:pt idx="176">
                  <c:v>43467</c:v>
                </c:pt>
                <c:pt idx="177">
                  <c:v>43468</c:v>
                </c:pt>
                <c:pt idx="178">
                  <c:v>43469</c:v>
                </c:pt>
                <c:pt idx="179">
                  <c:v>43472</c:v>
                </c:pt>
                <c:pt idx="180">
                  <c:v>43473</c:v>
                </c:pt>
                <c:pt idx="181">
                  <c:v>43474</c:v>
                </c:pt>
                <c:pt idx="182">
                  <c:v>43475</c:v>
                </c:pt>
                <c:pt idx="183">
                  <c:v>43476</c:v>
                </c:pt>
                <c:pt idx="184">
                  <c:v>43479</c:v>
                </c:pt>
                <c:pt idx="185">
                  <c:v>43480</c:v>
                </c:pt>
                <c:pt idx="186">
                  <c:v>43481</c:v>
                </c:pt>
                <c:pt idx="187">
                  <c:v>43482</c:v>
                </c:pt>
                <c:pt idx="188">
                  <c:v>43483</c:v>
                </c:pt>
                <c:pt idx="189">
                  <c:v>43486</c:v>
                </c:pt>
                <c:pt idx="190">
                  <c:v>43487</c:v>
                </c:pt>
                <c:pt idx="191">
                  <c:v>43488</c:v>
                </c:pt>
                <c:pt idx="192">
                  <c:v>43489</c:v>
                </c:pt>
                <c:pt idx="193">
                  <c:v>43490</c:v>
                </c:pt>
                <c:pt idx="194">
                  <c:v>43493</c:v>
                </c:pt>
                <c:pt idx="195">
                  <c:v>43494</c:v>
                </c:pt>
                <c:pt idx="196">
                  <c:v>43495</c:v>
                </c:pt>
                <c:pt idx="197">
                  <c:v>43496</c:v>
                </c:pt>
                <c:pt idx="198">
                  <c:v>43497</c:v>
                </c:pt>
                <c:pt idx="199">
                  <c:v>43500</c:v>
                </c:pt>
                <c:pt idx="200">
                  <c:v>43501</c:v>
                </c:pt>
                <c:pt idx="201">
                  <c:v>43502</c:v>
                </c:pt>
                <c:pt idx="202">
                  <c:v>43503</c:v>
                </c:pt>
                <c:pt idx="203">
                  <c:v>43504</c:v>
                </c:pt>
                <c:pt idx="204">
                  <c:v>43507</c:v>
                </c:pt>
                <c:pt idx="205">
                  <c:v>43508</c:v>
                </c:pt>
                <c:pt idx="206">
                  <c:v>43509</c:v>
                </c:pt>
                <c:pt idx="207">
                  <c:v>43510</c:v>
                </c:pt>
                <c:pt idx="208">
                  <c:v>43511</c:v>
                </c:pt>
                <c:pt idx="209">
                  <c:v>43514</c:v>
                </c:pt>
                <c:pt idx="210">
                  <c:v>43515</c:v>
                </c:pt>
                <c:pt idx="211">
                  <c:v>43516</c:v>
                </c:pt>
                <c:pt idx="212">
                  <c:v>43517</c:v>
                </c:pt>
                <c:pt idx="213">
                  <c:v>43518</c:v>
                </c:pt>
                <c:pt idx="214">
                  <c:v>43521</c:v>
                </c:pt>
                <c:pt idx="215">
                  <c:v>43522</c:v>
                </c:pt>
                <c:pt idx="216">
                  <c:v>43523</c:v>
                </c:pt>
                <c:pt idx="217">
                  <c:v>43524</c:v>
                </c:pt>
                <c:pt idx="218">
                  <c:v>43525</c:v>
                </c:pt>
                <c:pt idx="219">
                  <c:v>43528</c:v>
                </c:pt>
                <c:pt idx="220">
                  <c:v>43529</c:v>
                </c:pt>
                <c:pt idx="221">
                  <c:v>43530</c:v>
                </c:pt>
                <c:pt idx="222">
                  <c:v>43531</c:v>
                </c:pt>
                <c:pt idx="223">
                  <c:v>43532</c:v>
                </c:pt>
                <c:pt idx="224">
                  <c:v>43535</c:v>
                </c:pt>
                <c:pt idx="225">
                  <c:v>43536</c:v>
                </c:pt>
                <c:pt idx="226">
                  <c:v>43537</c:v>
                </c:pt>
                <c:pt idx="227">
                  <c:v>43538</c:v>
                </c:pt>
                <c:pt idx="228">
                  <c:v>43539</c:v>
                </c:pt>
                <c:pt idx="229">
                  <c:v>43542</c:v>
                </c:pt>
                <c:pt idx="230">
                  <c:v>43543</c:v>
                </c:pt>
                <c:pt idx="231">
                  <c:v>43544</c:v>
                </c:pt>
                <c:pt idx="232">
                  <c:v>43545</c:v>
                </c:pt>
                <c:pt idx="233">
                  <c:v>43546</c:v>
                </c:pt>
                <c:pt idx="234">
                  <c:v>43549</c:v>
                </c:pt>
                <c:pt idx="235">
                  <c:v>43550</c:v>
                </c:pt>
                <c:pt idx="236">
                  <c:v>43551</c:v>
                </c:pt>
                <c:pt idx="237">
                  <c:v>43552</c:v>
                </c:pt>
                <c:pt idx="238">
                  <c:v>43553</c:v>
                </c:pt>
                <c:pt idx="239">
                  <c:v>43556</c:v>
                </c:pt>
                <c:pt idx="240">
                  <c:v>43557</c:v>
                </c:pt>
                <c:pt idx="241">
                  <c:v>43558</c:v>
                </c:pt>
                <c:pt idx="242">
                  <c:v>43559</c:v>
                </c:pt>
                <c:pt idx="243">
                  <c:v>43560</c:v>
                </c:pt>
                <c:pt idx="244">
                  <c:v>43563</c:v>
                </c:pt>
                <c:pt idx="245">
                  <c:v>43564</c:v>
                </c:pt>
                <c:pt idx="246">
                  <c:v>43565</c:v>
                </c:pt>
                <c:pt idx="247">
                  <c:v>43566</c:v>
                </c:pt>
                <c:pt idx="248">
                  <c:v>43567</c:v>
                </c:pt>
                <c:pt idx="249">
                  <c:v>43570</c:v>
                </c:pt>
                <c:pt idx="250">
                  <c:v>43571</c:v>
                </c:pt>
                <c:pt idx="251">
                  <c:v>43572</c:v>
                </c:pt>
                <c:pt idx="252">
                  <c:v>43573</c:v>
                </c:pt>
                <c:pt idx="253">
                  <c:v>43574</c:v>
                </c:pt>
                <c:pt idx="254">
                  <c:v>43577</c:v>
                </c:pt>
                <c:pt idx="255">
                  <c:v>43578</c:v>
                </c:pt>
                <c:pt idx="256">
                  <c:v>43579</c:v>
                </c:pt>
                <c:pt idx="257">
                  <c:v>43580</c:v>
                </c:pt>
                <c:pt idx="258">
                  <c:v>43581</c:v>
                </c:pt>
                <c:pt idx="259">
                  <c:v>43584</c:v>
                </c:pt>
                <c:pt idx="260">
                  <c:v>43585</c:v>
                </c:pt>
              </c:numCache>
            </c:numRef>
          </c:cat>
          <c:val>
            <c:numRef>
              <c:f>'F1'!$B$24:$B$284</c:f>
              <c:numCache>
                <c:formatCode>0.0</c:formatCode>
                <c:ptCount val="261"/>
                <c:pt idx="0">
                  <c:v>10739.35</c:v>
                </c:pt>
                <c:pt idx="1">
                  <c:v>10718.05</c:v>
                </c:pt>
                <c:pt idx="2">
                  <c:v>10679.65</c:v>
                </c:pt>
                <c:pt idx="3">
                  <c:v>10618.25</c:v>
                </c:pt>
                <c:pt idx="4">
                  <c:v>10715.5</c:v>
                </c:pt>
                <c:pt idx="5">
                  <c:v>10717.8</c:v>
                </c:pt>
                <c:pt idx="6">
                  <c:v>10741.7</c:v>
                </c:pt>
                <c:pt idx="7">
                  <c:v>10716.55</c:v>
                </c:pt>
                <c:pt idx="8">
                  <c:v>10806.5</c:v>
                </c:pt>
                <c:pt idx="9">
                  <c:v>10806.6</c:v>
                </c:pt>
                <c:pt idx="10">
                  <c:v>10801.85</c:v>
                </c:pt>
                <c:pt idx="11">
                  <c:v>10741.1</c:v>
                </c:pt>
                <c:pt idx="12">
                  <c:v>10682.7</c:v>
                </c:pt>
                <c:pt idx="13">
                  <c:v>10596.4</c:v>
                </c:pt>
                <c:pt idx="14">
                  <c:v>10516.7</c:v>
                </c:pt>
                <c:pt idx="15">
                  <c:v>10536.7</c:v>
                </c:pt>
                <c:pt idx="16">
                  <c:v>10430.35</c:v>
                </c:pt>
                <c:pt idx="17">
                  <c:v>10513.85</c:v>
                </c:pt>
                <c:pt idx="18">
                  <c:v>10605.15</c:v>
                </c:pt>
                <c:pt idx="19">
                  <c:v>10688.65</c:v>
                </c:pt>
                <c:pt idx="20">
                  <c:v>10633.3</c:v>
                </c:pt>
                <c:pt idx="21">
                  <c:v>10614.35</c:v>
                </c:pt>
                <c:pt idx="22">
                  <c:v>10736.15</c:v>
                </c:pt>
                <c:pt idx="23">
                  <c:v>10696.2</c:v>
                </c:pt>
                <c:pt idx="24">
                  <c:v>10628.5</c:v>
                </c:pt>
                <c:pt idx="25">
                  <c:v>10593.15</c:v>
                </c:pt>
                <c:pt idx="26">
                  <c:v>10684.65</c:v>
                </c:pt>
                <c:pt idx="27">
                  <c:v>10768.35</c:v>
                </c:pt>
                <c:pt idx="28">
                  <c:v>10767.65</c:v>
                </c:pt>
                <c:pt idx="29">
                  <c:v>10786.95</c:v>
                </c:pt>
                <c:pt idx="30">
                  <c:v>10842.85</c:v>
                </c:pt>
                <c:pt idx="31">
                  <c:v>10856.7</c:v>
                </c:pt>
                <c:pt idx="32">
                  <c:v>10808.05</c:v>
                </c:pt>
                <c:pt idx="33">
                  <c:v>10817.7</c:v>
                </c:pt>
                <c:pt idx="34">
                  <c:v>10799.85</c:v>
                </c:pt>
                <c:pt idx="35">
                  <c:v>10710.45</c:v>
                </c:pt>
                <c:pt idx="36">
                  <c:v>10772.05</c:v>
                </c:pt>
                <c:pt idx="37">
                  <c:v>10741.1</c:v>
                </c:pt>
                <c:pt idx="38">
                  <c:v>10821.85</c:v>
                </c:pt>
                <c:pt idx="39">
                  <c:v>10762.45</c:v>
                </c:pt>
                <c:pt idx="40">
                  <c:v>10769.15</c:v>
                </c:pt>
                <c:pt idx="41">
                  <c:v>10671.4</c:v>
                </c:pt>
                <c:pt idx="42">
                  <c:v>10589.1</c:v>
                </c:pt>
                <c:pt idx="43">
                  <c:v>10714.3</c:v>
                </c:pt>
                <c:pt idx="44">
                  <c:v>10657.3</c:v>
                </c:pt>
                <c:pt idx="45">
                  <c:v>10699.9</c:v>
                </c:pt>
                <c:pt idx="46">
                  <c:v>10769.9</c:v>
                </c:pt>
                <c:pt idx="47">
                  <c:v>10749.75</c:v>
                </c:pt>
                <c:pt idx="48">
                  <c:v>10772.65</c:v>
                </c:pt>
                <c:pt idx="49">
                  <c:v>10852.9</c:v>
                </c:pt>
                <c:pt idx="50">
                  <c:v>10947.25</c:v>
                </c:pt>
                <c:pt idx="51">
                  <c:v>10948.3</c:v>
                </c:pt>
                <c:pt idx="52">
                  <c:v>11023.2</c:v>
                </c:pt>
                <c:pt idx="53">
                  <c:v>11018.9</c:v>
                </c:pt>
                <c:pt idx="54">
                  <c:v>10936.85</c:v>
                </c:pt>
                <c:pt idx="55">
                  <c:v>11008.05</c:v>
                </c:pt>
                <c:pt idx="56">
                  <c:v>10980.45</c:v>
                </c:pt>
                <c:pt idx="57">
                  <c:v>10957.1</c:v>
                </c:pt>
                <c:pt idx="58">
                  <c:v>11010.2</c:v>
                </c:pt>
                <c:pt idx="59">
                  <c:v>11084.75</c:v>
                </c:pt>
                <c:pt idx="60">
                  <c:v>11134.3</c:v>
                </c:pt>
                <c:pt idx="61">
                  <c:v>11132</c:v>
                </c:pt>
                <c:pt idx="62">
                  <c:v>11167.3</c:v>
                </c:pt>
                <c:pt idx="63">
                  <c:v>11278.35</c:v>
                </c:pt>
                <c:pt idx="64">
                  <c:v>11319.55</c:v>
                </c:pt>
                <c:pt idx="65">
                  <c:v>11356.5</c:v>
                </c:pt>
                <c:pt idx="66">
                  <c:v>11346.2</c:v>
                </c:pt>
                <c:pt idx="67">
                  <c:v>11244.7</c:v>
                </c:pt>
                <c:pt idx="68">
                  <c:v>11360.8</c:v>
                </c:pt>
                <c:pt idx="69">
                  <c:v>11387.1</c:v>
                </c:pt>
                <c:pt idx="70">
                  <c:v>11389.45</c:v>
                </c:pt>
                <c:pt idx="71">
                  <c:v>11450</c:v>
                </c:pt>
                <c:pt idx="72">
                  <c:v>11470.7</c:v>
                </c:pt>
                <c:pt idx="73">
                  <c:v>11429.5</c:v>
                </c:pt>
                <c:pt idx="74">
                  <c:v>11355.75</c:v>
                </c:pt>
                <c:pt idx="75">
                  <c:v>11435.1</c:v>
                </c:pt>
                <c:pt idx="76">
                  <c:v>11435.1</c:v>
                </c:pt>
                <c:pt idx="77">
                  <c:v>11385.05</c:v>
                </c:pt>
                <c:pt idx="78">
                  <c:v>11470.75</c:v>
                </c:pt>
                <c:pt idx="79">
                  <c:v>11551.75</c:v>
                </c:pt>
                <c:pt idx="80">
                  <c:v>11570.9</c:v>
                </c:pt>
                <c:pt idx="81">
                  <c:v>11570.9</c:v>
                </c:pt>
                <c:pt idx="82">
                  <c:v>11582.75</c:v>
                </c:pt>
                <c:pt idx="83">
                  <c:v>11557.1</c:v>
                </c:pt>
                <c:pt idx="84">
                  <c:v>11691.95</c:v>
                </c:pt>
                <c:pt idx="85">
                  <c:v>11738.5</c:v>
                </c:pt>
                <c:pt idx="86">
                  <c:v>11691.9</c:v>
                </c:pt>
                <c:pt idx="87">
                  <c:v>11676.8</c:v>
                </c:pt>
                <c:pt idx="88">
                  <c:v>11680.5</c:v>
                </c:pt>
                <c:pt idx="89">
                  <c:v>11582.35</c:v>
                </c:pt>
                <c:pt idx="90">
                  <c:v>11520.3</c:v>
                </c:pt>
                <c:pt idx="91">
                  <c:v>11476.95</c:v>
                </c:pt>
                <c:pt idx="92">
                  <c:v>11536.9</c:v>
                </c:pt>
                <c:pt idx="93">
                  <c:v>11589.1</c:v>
                </c:pt>
                <c:pt idx="94">
                  <c:v>11438.1</c:v>
                </c:pt>
                <c:pt idx="95">
                  <c:v>11287.5</c:v>
                </c:pt>
                <c:pt idx="96">
                  <c:v>11369.9</c:v>
                </c:pt>
                <c:pt idx="97">
                  <c:v>11369.9</c:v>
                </c:pt>
                <c:pt idx="98">
                  <c:v>11515.2</c:v>
                </c:pt>
                <c:pt idx="99">
                  <c:v>11377.75</c:v>
                </c:pt>
                <c:pt idx="100">
                  <c:v>11278.9</c:v>
                </c:pt>
                <c:pt idx="101">
                  <c:v>11234.35</c:v>
                </c:pt>
                <c:pt idx="102">
                  <c:v>11234.35</c:v>
                </c:pt>
                <c:pt idx="103">
                  <c:v>11143.1</c:v>
                </c:pt>
                <c:pt idx="104">
                  <c:v>10967.4</c:v>
                </c:pt>
                <c:pt idx="105">
                  <c:v>11067.45</c:v>
                </c:pt>
                <c:pt idx="106">
                  <c:v>11053.8</c:v>
                </c:pt>
                <c:pt idx="107">
                  <c:v>10977.55</c:v>
                </c:pt>
                <c:pt idx="108">
                  <c:v>10930.45</c:v>
                </c:pt>
                <c:pt idx="109">
                  <c:v>11008.3</c:v>
                </c:pt>
                <c:pt idx="110">
                  <c:v>11008.3</c:v>
                </c:pt>
                <c:pt idx="111">
                  <c:v>10858.25</c:v>
                </c:pt>
                <c:pt idx="112">
                  <c:v>10599.25</c:v>
                </c:pt>
                <c:pt idx="113">
                  <c:v>10316.450000000001</c:v>
                </c:pt>
                <c:pt idx="114">
                  <c:v>10348.049999999999</c:v>
                </c:pt>
                <c:pt idx="115">
                  <c:v>10301.049999999999</c:v>
                </c:pt>
                <c:pt idx="116">
                  <c:v>10460.1</c:v>
                </c:pt>
                <c:pt idx="117">
                  <c:v>10234.65</c:v>
                </c:pt>
                <c:pt idx="118">
                  <c:v>10472.5</c:v>
                </c:pt>
                <c:pt idx="119">
                  <c:v>10512.5</c:v>
                </c:pt>
                <c:pt idx="120">
                  <c:v>10584.75</c:v>
                </c:pt>
                <c:pt idx="121">
                  <c:v>10453.049999999999</c:v>
                </c:pt>
                <c:pt idx="122">
                  <c:v>10453.049999999999</c:v>
                </c:pt>
                <c:pt idx="123">
                  <c:v>10303.549999999999</c:v>
                </c:pt>
                <c:pt idx="124">
                  <c:v>10245.25</c:v>
                </c:pt>
                <c:pt idx="125">
                  <c:v>10146.799999999999</c:v>
                </c:pt>
                <c:pt idx="126">
                  <c:v>10224.75</c:v>
                </c:pt>
                <c:pt idx="127">
                  <c:v>10124.9</c:v>
                </c:pt>
                <c:pt idx="128">
                  <c:v>10030</c:v>
                </c:pt>
                <c:pt idx="129">
                  <c:v>10250.85</c:v>
                </c:pt>
                <c:pt idx="130">
                  <c:v>10198.4</c:v>
                </c:pt>
                <c:pt idx="131">
                  <c:v>10386.6</c:v>
                </c:pt>
                <c:pt idx="132">
                  <c:v>10380.450000000001</c:v>
                </c:pt>
                <c:pt idx="133">
                  <c:v>10553</c:v>
                </c:pt>
                <c:pt idx="134">
                  <c:v>10524</c:v>
                </c:pt>
                <c:pt idx="135">
                  <c:v>10530</c:v>
                </c:pt>
                <c:pt idx="136">
                  <c:v>10598.4</c:v>
                </c:pt>
                <c:pt idx="137">
                  <c:v>10598.4</c:v>
                </c:pt>
                <c:pt idx="138">
                  <c:v>10585.2</c:v>
                </c:pt>
                <c:pt idx="139">
                  <c:v>10482.200000000001</c:v>
                </c:pt>
                <c:pt idx="140">
                  <c:v>10582.5</c:v>
                </c:pt>
                <c:pt idx="141">
                  <c:v>10576.3</c:v>
                </c:pt>
                <c:pt idx="142">
                  <c:v>10616.7</c:v>
                </c:pt>
                <c:pt idx="143">
                  <c:v>10682.2</c:v>
                </c:pt>
                <c:pt idx="144">
                  <c:v>10763.4</c:v>
                </c:pt>
                <c:pt idx="145">
                  <c:v>10656.2</c:v>
                </c:pt>
                <c:pt idx="146">
                  <c:v>10600.05</c:v>
                </c:pt>
                <c:pt idx="147">
                  <c:v>10526.75</c:v>
                </c:pt>
                <c:pt idx="148">
                  <c:v>10526.75</c:v>
                </c:pt>
                <c:pt idx="149">
                  <c:v>10628.6</c:v>
                </c:pt>
                <c:pt idx="150">
                  <c:v>10685.6</c:v>
                </c:pt>
                <c:pt idx="151">
                  <c:v>10728.85</c:v>
                </c:pt>
                <c:pt idx="152">
                  <c:v>10858.7</c:v>
                </c:pt>
                <c:pt idx="153">
                  <c:v>10876.75</c:v>
                </c:pt>
                <c:pt idx="154">
                  <c:v>10883.75</c:v>
                </c:pt>
                <c:pt idx="155">
                  <c:v>10869.5</c:v>
                </c:pt>
                <c:pt idx="156">
                  <c:v>10782.9</c:v>
                </c:pt>
                <c:pt idx="157">
                  <c:v>10601.15</c:v>
                </c:pt>
                <c:pt idx="158">
                  <c:v>10693.7</c:v>
                </c:pt>
                <c:pt idx="159">
                  <c:v>10488.45</c:v>
                </c:pt>
                <c:pt idx="160">
                  <c:v>10549.15</c:v>
                </c:pt>
                <c:pt idx="161">
                  <c:v>10737.6</c:v>
                </c:pt>
                <c:pt idx="162">
                  <c:v>10791.55</c:v>
                </c:pt>
                <c:pt idx="163">
                  <c:v>10805.45</c:v>
                </c:pt>
                <c:pt idx="164">
                  <c:v>10888.35</c:v>
                </c:pt>
                <c:pt idx="165">
                  <c:v>10908.7</c:v>
                </c:pt>
                <c:pt idx="166">
                  <c:v>10967.3</c:v>
                </c:pt>
                <c:pt idx="167">
                  <c:v>10951.7</c:v>
                </c:pt>
                <c:pt idx="168">
                  <c:v>10754</c:v>
                </c:pt>
                <c:pt idx="169">
                  <c:v>10663.5</c:v>
                </c:pt>
                <c:pt idx="170">
                  <c:v>10663.5</c:v>
                </c:pt>
                <c:pt idx="171">
                  <c:v>10729.85</c:v>
                </c:pt>
                <c:pt idx="172">
                  <c:v>10779.8</c:v>
                </c:pt>
                <c:pt idx="173">
                  <c:v>10859.9</c:v>
                </c:pt>
                <c:pt idx="174">
                  <c:v>10862.55</c:v>
                </c:pt>
                <c:pt idx="175">
                  <c:v>10910.1</c:v>
                </c:pt>
                <c:pt idx="176">
                  <c:v>10792.5</c:v>
                </c:pt>
                <c:pt idx="177">
                  <c:v>10672.25</c:v>
                </c:pt>
                <c:pt idx="178">
                  <c:v>10727.35</c:v>
                </c:pt>
                <c:pt idx="179">
                  <c:v>10771.8</c:v>
                </c:pt>
                <c:pt idx="180">
                  <c:v>10802.15</c:v>
                </c:pt>
                <c:pt idx="181">
                  <c:v>10855.15</c:v>
                </c:pt>
                <c:pt idx="182">
                  <c:v>10821.6</c:v>
                </c:pt>
                <c:pt idx="183">
                  <c:v>10794.95</c:v>
                </c:pt>
                <c:pt idx="184">
                  <c:v>10737.6</c:v>
                </c:pt>
                <c:pt idx="185">
                  <c:v>10886.8</c:v>
                </c:pt>
                <c:pt idx="186">
                  <c:v>10890.3</c:v>
                </c:pt>
                <c:pt idx="187">
                  <c:v>10905.2</c:v>
                </c:pt>
                <c:pt idx="188">
                  <c:v>10906.95</c:v>
                </c:pt>
                <c:pt idx="189">
                  <c:v>10961.85</c:v>
                </c:pt>
                <c:pt idx="190">
                  <c:v>10922.75</c:v>
                </c:pt>
                <c:pt idx="191">
                  <c:v>10831.5</c:v>
                </c:pt>
                <c:pt idx="192">
                  <c:v>10849.8</c:v>
                </c:pt>
                <c:pt idx="193">
                  <c:v>10780.55</c:v>
                </c:pt>
                <c:pt idx="194">
                  <c:v>10661.55</c:v>
                </c:pt>
                <c:pt idx="195">
                  <c:v>10652.2</c:v>
                </c:pt>
                <c:pt idx="196">
                  <c:v>10651.8</c:v>
                </c:pt>
                <c:pt idx="197">
                  <c:v>10830.95</c:v>
                </c:pt>
                <c:pt idx="198">
                  <c:v>10893.65</c:v>
                </c:pt>
                <c:pt idx="199">
                  <c:v>10912.25</c:v>
                </c:pt>
                <c:pt idx="200">
                  <c:v>10934.35</c:v>
                </c:pt>
                <c:pt idx="201">
                  <c:v>11062.45</c:v>
                </c:pt>
                <c:pt idx="202">
                  <c:v>11069.4</c:v>
                </c:pt>
                <c:pt idx="203">
                  <c:v>10943.6</c:v>
                </c:pt>
                <c:pt idx="204">
                  <c:v>10888.8</c:v>
                </c:pt>
                <c:pt idx="205">
                  <c:v>10831.4</c:v>
                </c:pt>
                <c:pt idx="206">
                  <c:v>10793.65</c:v>
                </c:pt>
                <c:pt idx="207">
                  <c:v>10746.05</c:v>
                </c:pt>
                <c:pt idx="208">
                  <c:v>10724.4</c:v>
                </c:pt>
                <c:pt idx="209">
                  <c:v>10640.95</c:v>
                </c:pt>
                <c:pt idx="210">
                  <c:v>10604.35</c:v>
                </c:pt>
                <c:pt idx="211">
                  <c:v>10735.45</c:v>
                </c:pt>
                <c:pt idx="212">
                  <c:v>10789.85</c:v>
                </c:pt>
                <c:pt idx="213">
                  <c:v>10791.65</c:v>
                </c:pt>
                <c:pt idx="214">
                  <c:v>10880.1</c:v>
                </c:pt>
                <c:pt idx="215">
                  <c:v>10835.3</c:v>
                </c:pt>
                <c:pt idx="216">
                  <c:v>10806.65</c:v>
                </c:pt>
                <c:pt idx="217">
                  <c:v>10792.5</c:v>
                </c:pt>
                <c:pt idx="218">
                  <c:v>10863.5</c:v>
                </c:pt>
                <c:pt idx="219">
                  <c:v>10863.5</c:v>
                </c:pt>
                <c:pt idx="220">
                  <c:v>10987.45</c:v>
                </c:pt>
                <c:pt idx="221">
                  <c:v>11053</c:v>
                </c:pt>
                <c:pt idx="222">
                  <c:v>11058.2</c:v>
                </c:pt>
                <c:pt idx="223">
                  <c:v>11035.4</c:v>
                </c:pt>
                <c:pt idx="224">
                  <c:v>11168.05</c:v>
                </c:pt>
                <c:pt idx="225">
                  <c:v>11301.2</c:v>
                </c:pt>
                <c:pt idx="226">
                  <c:v>11341.7</c:v>
                </c:pt>
                <c:pt idx="227">
                  <c:v>11343.25</c:v>
                </c:pt>
                <c:pt idx="228">
                  <c:v>11426.85</c:v>
                </c:pt>
                <c:pt idx="229">
                  <c:v>11462.2</c:v>
                </c:pt>
                <c:pt idx="230">
                  <c:v>11532.4</c:v>
                </c:pt>
                <c:pt idx="231">
                  <c:v>11521.05</c:v>
                </c:pt>
                <c:pt idx="232">
                  <c:v>11521.05</c:v>
                </c:pt>
                <c:pt idx="233">
                  <c:v>11456.9</c:v>
                </c:pt>
                <c:pt idx="234">
                  <c:v>11354.25</c:v>
                </c:pt>
                <c:pt idx="235">
                  <c:v>11483.25</c:v>
                </c:pt>
                <c:pt idx="236">
                  <c:v>11445.05</c:v>
                </c:pt>
                <c:pt idx="237">
                  <c:v>11570</c:v>
                </c:pt>
                <c:pt idx="238">
                  <c:v>11623.9</c:v>
                </c:pt>
                <c:pt idx="239" formatCode="0">
                  <c:v>11669.15</c:v>
                </c:pt>
                <c:pt idx="240" formatCode="0">
                  <c:v>11713.2</c:v>
                </c:pt>
                <c:pt idx="241" formatCode="0">
                  <c:v>11643.95</c:v>
                </c:pt>
                <c:pt idx="242" formatCode="0">
                  <c:v>11598</c:v>
                </c:pt>
                <c:pt idx="243" formatCode="0">
                  <c:v>11665.95</c:v>
                </c:pt>
                <c:pt idx="244" formatCode="0">
                  <c:v>11604.5</c:v>
                </c:pt>
                <c:pt idx="245" formatCode="0">
                  <c:v>11671.95</c:v>
                </c:pt>
                <c:pt idx="246" formatCode="0">
                  <c:v>11584.3</c:v>
                </c:pt>
                <c:pt idx="247" formatCode="0">
                  <c:v>11596.7</c:v>
                </c:pt>
                <c:pt idx="248" formatCode="0">
                  <c:v>11643.45</c:v>
                </c:pt>
                <c:pt idx="249" formatCode="0">
                  <c:v>11690.35</c:v>
                </c:pt>
                <c:pt idx="250" formatCode="0">
                  <c:v>11787.15</c:v>
                </c:pt>
                <c:pt idx="251" formatCode="0">
                  <c:v>11787.15</c:v>
                </c:pt>
                <c:pt idx="252" formatCode="0">
                  <c:v>11752.8</c:v>
                </c:pt>
                <c:pt idx="253" formatCode="0">
                  <c:v>11752.8</c:v>
                </c:pt>
                <c:pt idx="254" formatCode="0">
                  <c:v>11594.45</c:v>
                </c:pt>
                <c:pt idx="255" formatCode="0">
                  <c:v>11575.95</c:v>
                </c:pt>
                <c:pt idx="256" formatCode="0">
                  <c:v>11726.15</c:v>
                </c:pt>
                <c:pt idx="257" formatCode="0">
                  <c:v>11641.8</c:v>
                </c:pt>
                <c:pt idx="258" formatCode="0">
                  <c:v>11754.65</c:v>
                </c:pt>
                <c:pt idx="259" formatCode="0">
                  <c:v>11754.65</c:v>
                </c:pt>
                <c:pt idx="260" formatCode="0">
                  <c:v>11748.15</c:v>
                </c:pt>
              </c:numCache>
            </c:numRef>
          </c:val>
          <c:smooth val="0"/>
        </c:ser>
        <c:dLbls>
          <c:showLegendKey val="0"/>
          <c:showVal val="0"/>
          <c:showCatName val="0"/>
          <c:showSerName val="0"/>
          <c:showPercent val="0"/>
          <c:showBubbleSize val="0"/>
        </c:dLbls>
        <c:marker val="1"/>
        <c:smooth val="0"/>
        <c:axId val="518786488"/>
        <c:axId val="518784920"/>
      </c:lineChart>
      <c:lineChart>
        <c:grouping val="standard"/>
        <c:varyColors val="0"/>
        <c:ser>
          <c:idx val="1"/>
          <c:order val="1"/>
          <c:tx>
            <c:strRef>
              <c:f>'F1'!$C$1</c:f>
              <c:strCache>
                <c:ptCount val="1"/>
                <c:pt idx="0">
                  <c:v>Sensex (RHS)</c:v>
                </c:pt>
              </c:strCache>
            </c:strRef>
          </c:tx>
          <c:marker>
            <c:symbol val="none"/>
          </c:marker>
          <c:cat>
            <c:numRef>
              <c:f>'F1'!$A$24:$A$284</c:f>
              <c:numCache>
                <c:formatCode>m/d/yyyy</c:formatCode>
                <c:ptCount val="261"/>
                <c:pt idx="0">
                  <c:v>43221</c:v>
                </c:pt>
                <c:pt idx="1">
                  <c:v>43222</c:v>
                </c:pt>
                <c:pt idx="2">
                  <c:v>43223</c:v>
                </c:pt>
                <c:pt idx="3">
                  <c:v>43224</c:v>
                </c:pt>
                <c:pt idx="4">
                  <c:v>43227</c:v>
                </c:pt>
                <c:pt idx="5">
                  <c:v>43228</c:v>
                </c:pt>
                <c:pt idx="6">
                  <c:v>43229</c:v>
                </c:pt>
                <c:pt idx="7">
                  <c:v>43230</c:v>
                </c:pt>
                <c:pt idx="8">
                  <c:v>43231</c:v>
                </c:pt>
                <c:pt idx="9">
                  <c:v>43234</c:v>
                </c:pt>
                <c:pt idx="10">
                  <c:v>43235</c:v>
                </c:pt>
                <c:pt idx="11">
                  <c:v>43236</c:v>
                </c:pt>
                <c:pt idx="12">
                  <c:v>43237</c:v>
                </c:pt>
                <c:pt idx="13">
                  <c:v>43238</c:v>
                </c:pt>
                <c:pt idx="14">
                  <c:v>43241</c:v>
                </c:pt>
                <c:pt idx="15">
                  <c:v>43242</c:v>
                </c:pt>
                <c:pt idx="16">
                  <c:v>43243</c:v>
                </c:pt>
                <c:pt idx="17">
                  <c:v>43244</c:v>
                </c:pt>
                <c:pt idx="18">
                  <c:v>43245</c:v>
                </c:pt>
                <c:pt idx="19">
                  <c:v>43248</c:v>
                </c:pt>
                <c:pt idx="20">
                  <c:v>43249</c:v>
                </c:pt>
                <c:pt idx="21">
                  <c:v>43250</c:v>
                </c:pt>
                <c:pt idx="22">
                  <c:v>43251</c:v>
                </c:pt>
                <c:pt idx="23">
                  <c:v>43252</c:v>
                </c:pt>
                <c:pt idx="24">
                  <c:v>43255</c:v>
                </c:pt>
                <c:pt idx="25">
                  <c:v>43256</c:v>
                </c:pt>
                <c:pt idx="26">
                  <c:v>43257</c:v>
                </c:pt>
                <c:pt idx="27">
                  <c:v>43258</c:v>
                </c:pt>
                <c:pt idx="28">
                  <c:v>43259</c:v>
                </c:pt>
                <c:pt idx="29">
                  <c:v>43262</c:v>
                </c:pt>
                <c:pt idx="30">
                  <c:v>43263</c:v>
                </c:pt>
                <c:pt idx="31">
                  <c:v>43264</c:v>
                </c:pt>
                <c:pt idx="32">
                  <c:v>43265</c:v>
                </c:pt>
                <c:pt idx="33">
                  <c:v>43266</c:v>
                </c:pt>
                <c:pt idx="34">
                  <c:v>43269</c:v>
                </c:pt>
                <c:pt idx="35">
                  <c:v>43270</c:v>
                </c:pt>
                <c:pt idx="36">
                  <c:v>43271</c:v>
                </c:pt>
                <c:pt idx="37">
                  <c:v>43272</c:v>
                </c:pt>
                <c:pt idx="38">
                  <c:v>43273</c:v>
                </c:pt>
                <c:pt idx="39">
                  <c:v>43276</c:v>
                </c:pt>
                <c:pt idx="40">
                  <c:v>43277</c:v>
                </c:pt>
                <c:pt idx="41">
                  <c:v>43278</c:v>
                </c:pt>
                <c:pt idx="42">
                  <c:v>43279</c:v>
                </c:pt>
                <c:pt idx="43">
                  <c:v>43280</c:v>
                </c:pt>
                <c:pt idx="44">
                  <c:v>43283</c:v>
                </c:pt>
                <c:pt idx="45">
                  <c:v>43284</c:v>
                </c:pt>
                <c:pt idx="46">
                  <c:v>43285</c:v>
                </c:pt>
                <c:pt idx="47">
                  <c:v>43286</c:v>
                </c:pt>
                <c:pt idx="48">
                  <c:v>43287</c:v>
                </c:pt>
                <c:pt idx="49">
                  <c:v>43290</c:v>
                </c:pt>
                <c:pt idx="50">
                  <c:v>43291</c:v>
                </c:pt>
                <c:pt idx="51">
                  <c:v>43292</c:v>
                </c:pt>
                <c:pt idx="52">
                  <c:v>43293</c:v>
                </c:pt>
                <c:pt idx="53">
                  <c:v>43294</c:v>
                </c:pt>
                <c:pt idx="54">
                  <c:v>43297</c:v>
                </c:pt>
                <c:pt idx="55">
                  <c:v>43298</c:v>
                </c:pt>
                <c:pt idx="56">
                  <c:v>43299</c:v>
                </c:pt>
                <c:pt idx="57">
                  <c:v>43300</c:v>
                </c:pt>
                <c:pt idx="58">
                  <c:v>43301</c:v>
                </c:pt>
                <c:pt idx="59">
                  <c:v>43304</c:v>
                </c:pt>
                <c:pt idx="60">
                  <c:v>43305</c:v>
                </c:pt>
                <c:pt idx="61">
                  <c:v>43306</c:v>
                </c:pt>
                <c:pt idx="62">
                  <c:v>43307</c:v>
                </c:pt>
                <c:pt idx="63">
                  <c:v>43308</c:v>
                </c:pt>
                <c:pt idx="64">
                  <c:v>43311</c:v>
                </c:pt>
                <c:pt idx="65">
                  <c:v>43312</c:v>
                </c:pt>
                <c:pt idx="66">
                  <c:v>43313</c:v>
                </c:pt>
                <c:pt idx="67">
                  <c:v>43314</c:v>
                </c:pt>
                <c:pt idx="68">
                  <c:v>43315</c:v>
                </c:pt>
                <c:pt idx="69">
                  <c:v>43318</c:v>
                </c:pt>
                <c:pt idx="70">
                  <c:v>43319</c:v>
                </c:pt>
                <c:pt idx="71">
                  <c:v>43320</c:v>
                </c:pt>
                <c:pt idx="72">
                  <c:v>43321</c:v>
                </c:pt>
                <c:pt idx="73">
                  <c:v>43322</c:v>
                </c:pt>
                <c:pt idx="74">
                  <c:v>43325</c:v>
                </c:pt>
                <c:pt idx="75">
                  <c:v>43326</c:v>
                </c:pt>
                <c:pt idx="76">
                  <c:v>43327</c:v>
                </c:pt>
                <c:pt idx="77">
                  <c:v>43328</c:v>
                </c:pt>
                <c:pt idx="78">
                  <c:v>43329</c:v>
                </c:pt>
                <c:pt idx="79">
                  <c:v>43332</c:v>
                </c:pt>
                <c:pt idx="80">
                  <c:v>43333</c:v>
                </c:pt>
                <c:pt idx="81">
                  <c:v>43334</c:v>
                </c:pt>
                <c:pt idx="82">
                  <c:v>43335</c:v>
                </c:pt>
                <c:pt idx="83">
                  <c:v>43336</c:v>
                </c:pt>
                <c:pt idx="84">
                  <c:v>43339</c:v>
                </c:pt>
                <c:pt idx="85">
                  <c:v>43340</c:v>
                </c:pt>
                <c:pt idx="86">
                  <c:v>43341</c:v>
                </c:pt>
                <c:pt idx="87">
                  <c:v>43342</c:v>
                </c:pt>
                <c:pt idx="88">
                  <c:v>43343</c:v>
                </c:pt>
                <c:pt idx="89">
                  <c:v>43346</c:v>
                </c:pt>
                <c:pt idx="90">
                  <c:v>43347</c:v>
                </c:pt>
                <c:pt idx="91">
                  <c:v>43348</c:v>
                </c:pt>
                <c:pt idx="92">
                  <c:v>43349</c:v>
                </c:pt>
                <c:pt idx="93">
                  <c:v>43350</c:v>
                </c:pt>
                <c:pt idx="94">
                  <c:v>43353</c:v>
                </c:pt>
                <c:pt idx="95">
                  <c:v>43354</c:v>
                </c:pt>
                <c:pt idx="96">
                  <c:v>43355</c:v>
                </c:pt>
                <c:pt idx="97">
                  <c:v>43356</c:v>
                </c:pt>
                <c:pt idx="98">
                  <c:v>43357</c:v>
                </c:pt>
                <c:pt idx="99">
                  <c:v>43360</c:v>
                </c:pt>
                <c:pt idx="100">
                  <c:v>43361</c:v>
                </c:pt>
                <c:pt idx="101">
                  <c:v>43362</c:v>
                </c:pt>
                <c:pt idx="102">
                  <c:v>43363</c:v>
                </c:pt>
                <c:pt idx="103">
                  <c:v>43364</c:v>
                </c:pt>
                <c:pt idx="104">
                  <c:v>43367</c:v>
                </c:pt>
                <c:pt idx="105">
                  <c:v>43368</c:v>
                </c:pt>
                <c:pt idx="106">
                  <c:v>43369</c:v>
                </c:pt>
                <c:pt idx="107">
                  <c:v>43370</c:v>
                </c:pt>
                <c:pt idx="108">
                  <c:v>43371</c:v>
                </c:pt>
                <c:pt idx="109">
                  <c:v>43374</c:v>
                </c:pt>
                <c:pt idx="110">
                  <c:v>43375</c:v>
                </c:pt>
                <c:pt idx="111">
                  <c:v>43376</c:v>
                </c:pt>
                <c:pt idx="112">
                  <c:v>43377</c:v>
                </c:pt>
                <c:pt idx="113">
                  <c:v>43378</c:v>
                </c:pt>
                <c:pt idx="114">
                  <c:v>43381</c:v>
                </c:pt>
                <c:pt idx="115">
                  <c:v>43382</c:v>
                </c:pt>
                <c:pt idx="116">
                  <c:v>43383</c:v>
                </c:pt>
                <c:pt idx="117">
                  <c:v>43384</c:v>
                </c:pt>
                <c:pt idx="118">
                  <c:v>43385</c:v>
                </c:pt>
                <c:pt idx="119">
                  <c:v>43388</c:v>
                </c:pt>
                <c:pt idx="120">
                  <c:v>43389</c:v>
                </c:pt>
                <c:pt idx="121">
                  <c:v>43390</c:v>
                </c:pt>
                <c:pt idx="122">
                  <c:v>43391</c:v>
                </c:pt>
                <c:pt idx="123">
                  <c:v>43392</c:v>
                </c:pt>
                <c:pt idx="124">
                  <c:v>43395</c:v>
                </c:pt>
                <c:pt idx="125">
                  <c:v>43396</c:v>
                </c:pt>
                <c:pt idx="126">
                  <c:v>43397</c:v>
                </c:pt>
                <c:pt idx="127">
                  <c:v>43398</c:v>
                </c:pt>
                <c:pt idx="128">
                  <c:v>43399</c:v>
                </c:pt>
                <c:pt idx="129">
                  <c:v>43402</c:v>
                </c:pt>
                <c:pt idx="130">
                  <c:v>43403</c:v>
                </c:pt>
                <c:pt idx="131">
                  <c:v>43404</c:v>
                </c:pt>
                <c:pt idx="132">
                  <c:v>43405</c:v>
                </c:pt>
                <c:pt idx="133">
                  <c:v>43406</c:v>
                </c:pt>
                <c:pt idx="134">
                  <c:v>43409</c:v>
                </c:pt>
                <c:pt idx="135">
                  <c:v>43410</c:v>
                </c:pt>
                <c:pt idx="136">
                  <c:v>43411</c:v>
                </c:pt>
                <c:pt idx="137">
                  <c:v>43412</c:v>
                </c:pt>
                <c:pt idx="138">
                  <c:v>43413</c:v>
                </c:pt>
                <c:pt idx="139">
                  <c:v>43416</c:v>
                </c:pt>
                <c:pt idx="140">
                  <c:v>43417</c:v>
                </c:pt>
                <c:pt idx="141">
                  <c:v>43418</c:v>
                </c:pt>
                <c:pt idx="142">
                  <c:v>43419</c:v>
                </c:pt>
                <c:pt idx="143">
                  <c:v>43420</c:v>
                </c:pt>
                <c:pt idx="144">
                  <c:v>43423</c:v>
                </c:pt>
                <c:pt idx="145">
                  <c:v>43424</c:v>
                </c:pt>
                <c:pt idx="146">
                  <c:v>43425</c:v>
                </c:pt>
                <c:pt idx="147">
                  <c:v>43426</c:v>
                </c:pt>
                <c:pt idx="148">
                  <c:v>43427</c:v>
                </c:pt>
                <c:pt idx="149">
                  <c:v>43430</c:v>
                </c:pt>
                <c:pt idx="150">
                  <c:v>43431</c:v>
                </c:pt>
                <c:pt idx="151">
                  <c:v>43432</c:v>
                </c:pt>
                <c:pt idx="152">
                  <c:v>43433</c:v>
                </c:pt>
                <c:pt idx="153">
                  <c:v>43434</c:v>
                </c:pt>
                <c:pt idx="154">
                  <c:v>43437</c:v>
                </c:pt>
                <c:pt idx="155">
                  <c:v>43438</c:v>
                </c:pt>
                <c:pt idx="156">
                  <c:v>43439</c:v>
                </c:pt>
                <c:pt idx="157">
                  <c:v>43440</c:v>
                </c:pt>
                <c:pt idx="158">
                  <c:v>43441</c:v>
                </c:pt>
                <c:pt idx="159">
                  <c:v>43444</c:v>
                </c:pt>
                <c:pt idx="160">
                  <c:v>43445</c:v>
                </c:pt>
                <c:pt idx="161">
                  <c:v>43446</c:v>
                </c:pt>
                <c:pt idx="162">
                  <c:v>43447</c:v>
                </c:pt>
                <c:pt idx="163">
                  <c:v>43448</c:v>
                </c:pt>
                <c:pt idx="164">
                  <c:v>43451</c:v>
                </c:pt>
                <c:pt idx="165">
                  <c:v>43452</c:v>
                </c:pt>
                <c:pt idx="166">
                  <c:v>43453</c:v>
                </c:pt>
                <c:pt idx="167">
                  <c:v>43454</c:v>
                </c:pt>
                <c:pt idx="168">
                  <c:v>43455</c:v>
                </c:pt>
                <c:pt idx="169">
                  <c:v>43458</c:v>
                </c:pt>
                <c:pt idx="170">
                  <c:v>43459</c:v>
                </c:pt>
                <c:pt idx="171">
                  <c:v>43460</c:v>
                </c:pt>
                <c:pt idx="172">
                  <c:v>43461</c:v>
                </c:pt>
                <c:pt idx="173">
                  <c:v>43462</c:v>
                </c:pt>
                <c:pt idx="174">
                  <c:v>43465</c:v>
                </c:pt>
                <c:pt idx="175">
                  <c:v>43466</c:v>
                </c:pt>
                <c:pt idx="176">
                  <c:v>43467</c:v>
                </c:pt>
                <c:pt idx="177">
                  <c:v>43468</c:v>
                </c:pt>
                <c:pt idx="178">
                  <c:v>43469</c:v>
                </c:pt>
                <c:pt idx="179">
                  <c:v>43472</c:v>
                </c:pt>
                <c:pt idx="180">
                  <c:v>43473</c:v>
                </c:pt>
                <c:pt idx="181">
                  <c:v>43474</c:v>
                </c:pt>
                <c:pt idx="182">
                  <c:v>43475</c:v>
                </c:pt>
                <c:pt idx="183">
                  <c:v>43476</c:v>
                </c:pt>
                <c:pt idx="184">
                  <c:v>43479</c:v>
                </c:pt>
                <c:pt idx="185">
                  <c:v>43480</c:v>
                </c:pt>
                <c:pt idx="186">
                  <c:v>43481</c:v>
                </c:pt>
                <c:pt idx="187">
                  <c:v>43482</c:v>
                </c:pt>
                <c:pt idx="188">
                  <c:v>43483</c:v>
                </c:pt>
                <c:pt idx="189">
                  <c:v>43486</c:v>
                </c:pt>
                <c:pt idx="190">
                  <c:v>43487</c:v>
                </c:pt>
                <c:pt idx="191">
                  <c:v>43488</c:v>
                </c:pt>
                <c:pt idx="192">
                  <c:v>43489</c:v>
                </c:pt>
                <c:pt idx="193">
                  <c:v>43490</c:v>
                </c:pt>
                <c:pt idx="194">
                  <c:v>43493</c:v>
                </c:pt>
                <c:pt idx="195">
                  <c:v>43494</c:v>
                </c:pt>
                <c:pt idx="196">
                  <c:v>43495</c:v>
                </c:pt>
                <c:pt idx="197">
                  <c:v>43496</c:v>
                </c:pt>
                <c:pt idx="198">
                  <c:v>43497</c:v>
                </c:pt>
                <c:pt idx="199">
                  <c:v>43500</c:v>
                </c:pt>
                <c:pt idx="200">
                  <c:v>43501</c:v>
                </c:pt>
                <c:pt idx="201">
                  <c:v>43502</c:v>
                </c:pt>
                <c:pt idx="202">
                  <c:v>43503</c:v>
                </c:pt>
                <c:pt idx="203">
                  <c:v>43504</c:v>
                </c:pt>
                <c:pt idx="204">
                  <c:v>43507</c:v>
                </c:pt>
                <c:pt idx="205">
                  <c:v>43508</c:v>
                </c:pt>
                <c:pt idx="206">
                  <c:v>43509</c:v>
                </c:pt>
                <c:pt idx="207">
                  <c:v>43510</c:v>
                </c:pt>
                <c:pt idx="208">
                  <c:v>43511</c:v>
                </c:pt>
                <c:pt idx="209">
                  <c:v>43514</c:v>
                </c:pt>
                <c:pt idx="210">
                  <c:v>43515</c:v>
                </c:pt>
                <c:pt idx="211">
                  <c:v>43516</c:v>
                </c:pt>
                <c:pt idx="212">
                  <c:v>43517</c:v>
                </c:pt>
                <c:pt idx="213">
                  <c:v>43518</c:v>
                </c:pt>
                <c:pt idx="214">
                  <c:v>43521</c:v>
                </c:pt>
                <c:pt idx="215">
                  <c:v>43522</c:v>
                </c:pt>
                <c:pt idx="216">
                  <c:v>43523</c:v>
                </c:pt>
                <c:pt idx="217">
                  <c:v>43524</c:v>
                </c:pt>
                <c:pt idx="218">
                  <c:v>43525</c:v>
                </c:pt>
                <c:pt idx="219">
                  <c:v>43528</c:v>
                </c:pt>
                <c:pt idx="220">
                  <c:v>43529</c:v>
                </c:pt>
                <c:pt idx="221">
                  <c:v>43530</c:v>
                </c:pt>
                <c:pt idx="222">
                  <c:v>43531</c:v>
                </c:pt>
                <c:pt idx="223">
                  <c:v>43532</c:v>
                </c:pt>
                <c:pt idx="224">
                  <c:v>43535</c:v>
                </c:pt>
                <c:pt idx="225">
                  <c:v>43536</c:v>
                </c:pt>
                <c:pt idx="226">
                  <c:v>43537</c:v>
                </c:pt>
                <c:pt idx="227">
                  <c:v>43538</c:v>
                </c:pt>
                <c:pt idx="228">
                  <c:v>43539</c:v>
                </c:pt>
                <c:pt idx="229">
                  <c:v>43542</c:v>
                </c:pt>
                <c:pt idx="230">
                  <c:v>43543</c:v>
                </c:pt>
                <c:pt idx="231">
                  <c:v>43544</c:v>
                </c:pt>
                <c:pt idx="232">
                  <c:v>43545</c:v>
                </c:pt>
                <c:pt idx="233">
                  <c:v>43546</c:v>
                </c:pt>
                <c:pt idx="234">
                  <c:v>43549</c:v>
                </c:pt>
                <c:pt idx="235">
                  <c:v>43550</c:v>
                </c:pt>
                <c:pt idx="236">
                  <c:v>43551</c:v>
                </c:pt>
                <c:pt idx="237">
                  <c:v>43552</c:v>
                </c:pt>
                <c:pt idx="238">
                  <c:v>43553</c:v>
                </c:pt>
                <c:pt idx="239">
                  <c:v>43556</c:v>
                </c:pt>
                <c:pt idx="240">
                  <c:v>43557</c:v>
                </c:pt>
                <c:pt idx="241">
                  <c:v>43558</c:v>
                </c:pt>
                <c:pt idx="242">
                  <c:v>43559</c:v>
                </c:pt>
                <c:pt idx="243">
                  <c:v>43560</c:v>
                </c:pt>
                <c:pt idx="244">
                  <c:v>43563</c:v>
                </c:pt>
                <c:pt idx="245">
                  <c:v>43564</c:v>
                </c:pt>
                <c:pt idx="246">
                  <c:v>43565</c:v>
                </c:pt>
                <c:pt idx="247">
                  <c:v>43566</c:v>
                </c:pt>
                <c:pt idx="248">
                  <c:v>43567</c:v>
                </c:pt>
                <c:pt idx="249">
                  <c:v>43570</c:v>
                </c:pt>
                <c:pt idx="250">
                  <c:v>43571</c:v>
                </c:pt>
                <c:pt idx="251">
                  <c:v>43572</c:v>
                </c:pt>
                <c:pt idx="252">
                  <c:v>43573</c:v>
                </c:pt>
                <c:pt idx="253">
                  <c:v>43574</c:v>
                </c:pt>
                <c:pt idx="254">
                  <c:v>43577</c:v>
                </c:pt>
                <c:pt idx="255">
                  <c:v>43578</c:v>
                </c:pt>
                <c:pt idx="256">
                  <c:v>43579</c:v>
                </c:pt>
                <c:pt idx="257">
                  <c:v>43580</c:v>
                </c:pt>
                <c:pt idx="258">
                  <c:v>43581</c:v>
                </c:pt>
                <c:pt idx="259">
                  <c:v>43584</c:v>
                </c:pt>
                <c:pt idx="260">
                  <c:v>43585</c:v>
                </c:pt>
              </c:numCache>
            </c:numRef>
          </c:cat>
          <c:val>
            <c:numRef>
              <c:f>'F1'!$C$24:$C$284</c:f>
              <c:numCache>
                <c:formatCode>0.0</c:formatCode>
                <c:ptCount val="261"/>
                <c:pt idx="0">
                  <c:v>35160.36</c:v>
                </c:pt>
                <c:pt idx="1">
                  <c:v>35176.42</c:v>
                </c:pt>
                <c:pt idx="2">
                  <c:v>35103.14</c:v>
                </c:pt>
                <c:pt idx="3">
                  <c:v>34915.379999999997</c:v>
                </c:pt>
                <c:pt idx="4">
                  <c:v>35208.14</c:v>
                </c:pt>
                <c:pt idx="5">
                  <c:v>35216.32</c:v>
                </c:pt>
                <c:pt idx="6">
                  <c:v>35319.35</c:v>
                </c:pt>
                <c:pt idx="7">
                  <c:v>35246.269999999997</c:v>
                </c:pt>
                <c:pt idx="8">
                  <c:v>35535.79</c:v>
                </c:pt>
                <c:pt idx="9">
                  <c:v>35556.71</c:v>
                </c:pt>
                <c:pt idx="10">
                  <c:v>35543.94</c:v>
                </c:pt>
                <c:pt idx="11">
                  <c:v>35387.879999999997</c:v>
                </c:pt>
                <c:pt idx="12">
                  <c:v>35149.120000000003</c:v>
                </c:pt>
                <c:pt idx="13">
                  <c:v>34848.300000000003</c:v>
                </c:pt>
                <c:pt idx="14">
                  <c:v>34616.129999999997</c:v>
                </c:pt>
                <c:pt idx="15">
                  <c:v>34651.24</c:v>
                </c:pt>
                <c:pt idx="16">
                  <c:v>34344.910000000003</c:v>
                </c:pt>
                <c:pt idx="17">
                  <c:v>34663.11</c:v>
                </c:pt>
                <c:pt idx="18">
                  <c:v>34924.870000000003</c:v>
                </c:pt>
                <c:pt idx="19">
                  <c:v>35165.480000000003</c:v>
                </c:pt>
                <c:pt idx="20">
                  <c:v>34949.24</c:v>
                </c:pt>
                <c:pt idx="21">
                  <c:v>34906.11</c:v>
                </c:pt>
                <c:pt idx="22">
                  <c:v>35322.379999999997</c:v>
                </c:pt>
                <c:pt idx="23">
                  <c:v>35227.26</c:v>
                </c:pt>
                <c:pt idx="24">
                  <c:v>35011.89</c:v>
                </c:pt>
                <c:pt idx="25">
                  <c:v>34903.21</c:v>
                </c:pt>
                <c:pt idx="26">
                  <c:v>35178.879999999997</c:v>
                </c:pt>
                <c:pt idx="27">
                  <c:v>35463.08</c:v>
                </c:pt>
                <c:pt idx="28">
                  <c:v>35443.67</c:v>
                </c:pt>
                <c:pt idx="29">
                  <c:v>35483.47</c:v>
                </c:pt>
                <c:pt idx="30">
                  <c:v>35692.519999999997</c:v>
                </c:pt>
                <c:pt idx="31">
                  <c:v>35739.160000000003</c:v>
                </c:pt>
                <c:pt idx="32">
                  <c:v>35599.82</c:v>
                </c:pt>
                <c:pt idx="33">
                  <c:v>35622.14</c:v>
                </c:pt>
                <c:pt idx="34">
                  <c:v>35548.26</c:v>
                </c:pt>
                <c:pt idx="35">
                  <c:v>35286.74</c:v>
                </c:pt>
                <c:pt idx="36">
                  <c:v>35547.33</c:v>
                </c:pt>
                <c:pt idx="37">
                  <c:v>35432.39</c:v>
                </c:pt>
                <c:pt idx="38">
                  <c:v>35689.599999999999</c:v>
                </c:pt>
                <c:pt idx="39">
                  <c:v>35470.35</c:v>
                </c:pt>
                <c:pt idx="40">
                  <c:v>35490.04</c:v>
                </c:pt>
                <c:pt idx="41">
                  <c:v>35217.11</c:v>
                </c:pt>
                <c:pt idx="42">
                  <c:v>35037.64</c:v>
                </c:pt>
                <c:pt idx="43">
                  <c:v>35423.480000000003</c:v>
                </c:pt>
                <c:pt idx="44">
                  <c:v>35264.410000000003</c:v>
                </c:pt>
                <c:pt idx="45">
                  <c:v>35378.6</c:v>
                </c:pt>
                <c:pt idx="46">
                  <c:v>35645.4</c:v>
                </c:pt>
                <c:pt idx="47">
                  <c:v>35574.550000000003</c:v>
                </c:pt>
                <c:pt idx="48">
                  <c:v>35657.86</c:v>
                </c:pt>
                <c:pt idx="49">
                  <c:v>35934.720000000001</c:v>
                </c:pt>
                <c:pt idx="50">
                  <c:v>36239.620000000003</c:v>
                </c:pt>
                <c:pt idx="51">
                  <c:v>36265.93</c:v>
                </c:pt>
                <c:pt idx="52">
                  <c:v>36548.410000000003</c:v>
                </c:pt>
                <c:pt idx="53">
                  <c:v>36541.629999999997</c:v>
                </c:pt>
                <c:pt idx="54">
                  <c:v>36323.769999999997</c:v>
                </c:pt>
                <c:pt idx="55">
                  <c:v>36519.96</c:v>
                </c:pt>
                <c:pt idx="56">
                  <c:v>36373.440000000002</c:v>
                </c:pt>
                <c:pt idx="57">
                  <c:v>36351.230000000003</c:v>
                </c:pt>
                <c:pt idx="58">
                  <c:v>36496.370000000003</c:v>
                </c:pt>
                <c:pt idx="59">
                  <c:v>36718.6</c:v>
                </c:pt>
                <c:pt idx="60">
                  <c:v>36825.1</c:v>
                </c:pt>
                <c:pt idx="61">
                  <c:v>36858.230000000003</c:v>
                </c:pt>
                <c:pt idx="62">
                  <c:v>36984.639999999999</c:v>
                </c:pt>
                <c:pt idx="63">
                  <c:v>37336.85</c:v>
                </c:pt>
                <c:pt idx="64">
                  <c:v>37494.400000000001</c:v>
                </c:pt>
                <c:pt idx="65">
                  <c:v>37606.58</c:v>
                </c:pt>
                <c:pt idx="66">
                  <c:v>37521.620000000003</c:v>
                </c:pt>
                <c:pt idx="67">
                  <c:v>37165.160000000003</c:v>
                </c:pt>
                <c:pt idx="68">
                  <c:v>37556.160000000003</c:v>
                </c:pt>
                <c:pt idx="69">
                  <c:v>37691.89</c:v>
                </c:pt>
                <c:pt idx="70">
                  <c:v>37665.800000000003</c:v>
                </c:pt>
                <c:pt idx="71">
                  <c:v>37887.56</c:v>
                </c:pt>
                <c:pt idx="72">
                  <c:v>38024.370000000003</c:v>
                </c:pt>
                <c:pt idx="73">
                  <c:v>37869.230000000003</c:v>
                </c:pt>
                <c:pt idx="74">
                  <c:v>37644.9</c:v>
                </c:pt>
                <c:pt idx="75">
                  <c:v>37852</c:v>
                </c:pt>
                <c:pt idx="76">
                  <c:v>37852</c:v>
                </c:pt>
                <c:pt idx="77">
                  <c:v>37663.56</c:v>
                </c:pt>
                <c:pt idx="78">
                  <c:v>37947.879999999997</c:v>
                </c:pt>
                <c:pt idx="79">
                  <c:v>38278.75</c:v>
                </c:pt>
                <c:pt idx="80">
                  <c:v>38285.75</c:v>
                </c:pt>
                <c:pt idx="81">
                  <c:v>38285.75</c:v>
                </c:pt>
                <c:pt idx="82">
                  <c:v>38336.76</c:v>
                </c:pt>
                <c:pt idx="83">
                  <c:v>38251.800000000003</c:v>
                </c:pt>
                <c:pt idx="84">
                  <c:v>38694.11</c:v>
                </c:pt>
                <c:pt idx="85">
                  <c:v>38896.629999999997</c:v>
                </c:pt>
                <c:pt idx="86">
                  <c:v>38722.93</c:v>
                </c:pt>
                <c:pt idx="87">
                  <c:v>38690.1</c:v>
                </c:pt>
                <c:pt idx="88">
                  <c:v>38645.07</c:v>
                </c:pt>
                <c:pt idx="89">
                  <c:v>38312.519999999997</c:v>
                </c:pt>
                <c:pt idx="90">
                  <c:v>38157.919999999998</c:v>
                </c:pt>
                <c:pt idx="91">
                  <c:v>38018.31</c:v>
                </c:pt>
                <c:pt idx="92">
                  <c:v>38242.81</c:v>
                </c:pt>
                <c:pt idx="93">
                  <c:v>38389.82</c:v>
                </c:pt>
                <c:pt idx="94">
                  <c:v>37922.17</c:v>
                </c:pt>
                <c:pt idx="95">
                  <c:v>37413.129999999997</c:v>
                </c:pt>
                <c:pt idx="96">
                  <c:v>37717.96</c:v>
                </c:pt>
                <c:pt idx="97">
                  <c:v>37717.96</c:v>
                </c:pt>
                <c:pt idx="98">
                  <c:v>38090.639999999999</c:v>
                </c:pt>
                <c:pt idx="99">
                  <c:v>37585.51</c:v>
                </c:pt>
                <c:pt idx="100">
                  <c:v>37290.67</c:v>
                </c:pt>
                <c:pt idx="101">
                  <c:v>37121.22</c:v>
                </c:pt>
                <c:pt idx="102">
                  <c:v>37121.22</c:v>
                </c:pt>
                <c:pt idx="103">
                  <c:v>36841.599999999999</c:v>
                </c:pt>
                <c:pt idx="104">
                  <c:v>36305.019999999997</c:v>
                </c:pt>
                <c:pt idx="105">
                  <c:v>36652.06</c:v>
                </c:pt>
                <c:pt idx="106">
                  <c:v>36542.269999999997</c:v>
                </c:pt>
                <c:pt idx="107">
                  <c:v>36324.17</c:v>
                </c:pt>
                <c:pt idx="108">
                  <c:v>36227.14</c:v>
                </c:pt>
                <c:pt idx="109">
                  <c:v>36526.14</c:v>
                </c:pt>
                <c:pt idx="110">
                  <c:v>36526.14</c:v>
                </c:pt>
                <c:pt idx="111">
                  <c:v>35975.629999999997</c:v>
                </c:pt>
                <c:pt idx="112">
                  <c:v>35169.160000000003</c:v>
                </c:pt>
                <c:pt idx="113">
                  <c:v>34376.99</c:v>
                </c:pt>
                <c:pt idx="114">
                  <c:v>34474.379999999997</c:v>
                </c:pt>
                <c:pt idx="115">
                  <c:v>34299.47</c:v>
                </c:pt>
                <c:pt idx="116">
                  <c:v>34760.89</c:v>
                </c:pt>
                <c:pt idx="117">
                  <c:v>34001.15</c:v>
                </c:pt>
                <c:pt idx="118">
                  <c:v>34733.58</c:v>
                </c:pt>
                <c:pt idx="119">
                  <c:v>34865.1</c:v>
                </c:pt>
                <c:pt idx="120">
                  <c:v>35162.480000000003</c:v>
                </c:pt>
                <c:pt idx="121">
                  <c:v>34779.58</c:v>
                </c:pt>
                <c:pt idx="122">
                  <c:v>34779.58</c:v>
                </c:pt>
                <c:pt idx="123">
                  <c:v>34315.629999999997</c:v>
                </c:pt>
                <c:pt idx="124">
                  <c:v>34134.379999999997</c:v>
                </c:pt>
                <c:pt idx="125">
                  <c:v>33847.230000000003</c:v>
                </c:pt>
                <c:pt idx="126">
                  <c:v>34033.96</c:v>
                </c:pt>
                <c:pt idx="127">
                  <c:v>33690.089999999997</c:v>
                </c:pt>
                <c:pt idx="128">
                  <c:v>33349.31</c:v>
                </c:pt>
                <c:pt idx="129">
                  <c:v>34067.4</c:v>
                </c:pt>
                <c:pt idx="130">
                  <c:v>33891.129999999997</c:v>
                </c:pt>
                <c:pt idx="131">
                  <c:v>34442.050000000003</c:v>
                </c:pt>
                <c:pt idx="132">
                  <c:v>34431.97</c:v>
                </c:pt>
                <c:pt idx="133">
                  <c:v>35011.65</c:v>
                </c:pt>
                <c:pt idx="134">
                  <c:v>34950.92</c:v>
                </c:pt>
                <c:pt idx="135">
                  <c:v>34991.910000000003</c:v>
                </c:pt>
                <c:pt idx="136">
                  <c:v>35237.68</c:v>
                </c:pt>
                <c:pt idx="137">
                  <c:v>35237.68</c:v>
                </c:pt>
                <c:pt idx="138">
                  <c:v>35158.550000000003</c:v>
                </c:pt>
                <c:pt idx="139">
                  <c:v>34812.99</c:v>
                </c:pt>
                <c:pt idx="140">
                  <c:v>35144.49</c:v>
                </c:pt>
                <c:pt idx="141">
                  <c:v>35141.99</c:v>
                </c:pt>
                <c:pt idx="142">
                  <c:v>35260.54</c:v>
                </c:pt>
                <c:pt idx="143">
                  <c:v>35457.160000000003</c:v>
                </c:pt>
                <c:pt idx="144">
                  <c:v>35774.879999999997</c:v>
                </c:pt>
                <c:pt idx="145">
                  <c:v>35474.51</c:v>
                </c:pt>
                <c:pt idx="146">
                  <c:v>35199.800000000003</c:v>
                </c:pt>
                <c:pt idx="147">
                  <c:v>34981.019999999997</c:v>
                </c:pt>
                <c:pt idx="148">
                  <c:v>34981.019999999997</c:v>
                </c:pt>
                <c:pt idx="149">
                  <c:v>35354.080000000002</c:v>
                </c:pt>
                <c:pt idx="150">
                  <c:v>35513.14</c:v>
                </c:pt>
                <c:pt idx="151">
                  <c:v>35716.949999999997</c:v>
                </c:pt>
                <c:pt idx="152">
                  <c:v>36170.410000000003</c:v>
                </c:pt>
                <c:pt idx="153">
                  <c:v>36194.300000000003</c:v>
                </c:pt>
                <c:pt idx="154">
                  <c:v>36241</c:v>
                </c:pt>
                <c:pt idx="155">
                  <c:v>36134.31</c:v>
                </c:pt>
                <c:pt idx="156">
                  <c:v>35884.410000000003</c:v>
                </c:pt>
                <c:pt idx="157">
                  <c:v>35312.129999999997</c:v>
                </c:pt>
                <c:pt idx="158">
                  <c:v>35673.25</c:v>
                </c:pt>
                <c:pt idx="159">
                  <c:v>34959.72</c:v>
                </c:pt>
                <c:pt idx="160">
                  <c:v>35150.01</c:v>
                </c:pt>
                <c:pt idx="161">
                  <c:v>35779.07</c:v>
                </c:pt>
                <c:pt idx="162">
                  <c:v>35929.64</c:v>
                </c:pt>
                <c:pt idx="163">
                  <c:v>35962.93</c:v>
                </c:pt>
                <c:pt idx="164">
                  <c:v>36270.07</c:v>
                </c:pt>
                <c:pt idx="165">
                  <c:v>36347.08</c:v>
                </c:pt>
                <c:pt idx="166">
                  <c:v>36484.33</c:v>
                </c:pt>
                <c:pt idx="167">
                  <c:v>36431.67</c:v>
                </c:pt>
                <c:pt idx="168">
                  <c:v>35742.07</c:v>
                </c:pt>
                <c:pt idx="169">
                  <c:v>35470.15</c:v>
                </c:pt>
                <c:pt idx="170">
                  <c:v>35470.15</c:v>
                </c:pt>
                <c:pt idx="171">
                  <c:v>35649.94</c:v>
                </c:pt>
                <c:pt idx="172">
                  <c:v>35807.279999999999</c:v>
                </c:pt>
                <c:pt idx="173">
                  <c:v>36076.720000000001</c:v>
                </c:pt>
                <c:pt idx="174">
                  <c:v>36068.33</c:v>
                </c:pt>
                <c:pt idx="175">
                  <c:v>36254.57</c:v>
                </c:pt>
                <c:pt idx="176">
                  <c:v>35891.519999999997</c:v>
                </c:pt>
                <c:pt idx="177">
                  <c:v>35513.71</c:v>
                </c:pt>
                <c:pt idx="178">
                  <c:v>35695.1</c:v>
                </c:pt>
                <c:pt idx="179">
                  <c:v>35850.160000000003</c:v>
                </c:pt>
                <c:pt idx="180">
                  <c:v>35980.93</c:v>
                </c:pt>
                <c:pt idx="181">
                  <c:v>36212.910000000003</c:v>
                </c:pt>
                <c:pt idx="182">
                  <c:v>36106.5</c:v>
                </c:pt>
                <c:pt idx="183">
                  <c:v>36009.839999999997</c:v>
                </c:pt>
                <c:pt idx="184">
                  <c:v>35853.56</c:v>
                </c:pt>
                <c:pt idx="185">
                  <c:v>36318.33</c:v>
                </c:pt>
                <c:pt idx="186">
                  <c:v>36321.29</c:v>
                </c:pt>
                <c:pt idx="187">
                  <c:v>36374.080000000002</c:v>
                </c:pt>
                <c:pt idx="188">
                  <c:v>36386.61</c:v>
                </c:pt>
                <c:pt idx="189">
                  <c:v>36578.959999999999</c:v>
                </c:pt>
                <c:pt idx="190">
                  <c:v>36444.639999999999</c:v>
                </c:pt>
                <c:pt idx="191">
                  <c:v>36108.47</c:v>
                </c:pt>
                <c:pt idx="192">
                  <c:v>36195.1</c:v>
                </c:pt>
                <c:pt idx="193">
                  <c:v>36025.54</c:v>
                </c:pt>
                <c:pt idx="194">
                  <c:v>35656.699999999997</c:v>
                </c:pt>
                <c:pt idx="195">
                  <c:v>35592.5</c:v>
                </c:pt>
                <c:pt idx="196">
                  <c:v>35591.25</c:v>
                </c:pt>
                <c:pt idx="197">
                  <c:v>36256.69</c:v>
                </c:pt>
                <c:pt idx="198">
                  <c:v>36469.43</c:v>
                </c:pt>
                <c:pt idx="199">
                  <c:v>36582.74</c:v>
                </c:pt>
                <c:pt idx="200">
                  <c:v>36616.81</c:v>
                </c:pt>
                <c:pt idx="201">
                  <c:v>36975.230000000003</c:v>
                </c:pt>
                <c:pt idx="202">
                  <c:v>36971.089999999997</c:v>
                </c:pt>
                <c:pt idx="203">
                  <c:v>36546.480000000003</c:v>
                </c:pt>
                <c:pt idx="204">
                  <c:v>36395.03</c:v>
                </c:pt>
                <c:pt idx="205">
                  <c:v>36153.620000000003</c:v>
                </c:pt>
                <c:pt idx="206">
                  <c:v>36034.11</c:v>
                </c:pt>
                <c:pt idx="207">
                  <c:v>35876.22</c:v>
                </c:pt>
                <c:pt idx="208">
                  <c:v>35808.949999999997</c:v>
                </c:pt>
                <c:pt idx="209">
                  <c:v>35498.44</c:v>
                </c:pt>
                <c:pt idx="210">
                  <c:v>35352.61</c:v>
                </c:pt>
                <c:pt idx="211">
                  <c:v>35756.26</c:v>
                </c:pt>
                <c:pt idx="212">
                  <c:v>35898.35</c:v>
                </c:pt>
                <c:pt idx="213">
                  <c:v>35871.480000000003</c:v>
                </c:pt>
                <c:pt idx="214">
                  <c:v>36213.379999999997</c:v>
                </c:pt>
                <c:pt idx="215">
                  <c:v>35973.71</c:v>
                </c:pt>
                <c:pt idx="216">
                  <c:v>35905.43</c:v>
                </c:pt>
                <c:pt idx="217">
                  <c:v>35867.440000000002</c:v>
                </c:pt>
                <c:pt idx="218">
                  <c:v>36063.81</c:v>
                </c:pt>
                <c:pt idx="219">
                  <c:v>36063.81</c:v>
                </c:pt>
                <c:pt idx="220">
                  <c:v>36442.54</c:v>
                </c:pt>
                <c:pt idx="221">
                  <c:v>36636.1</c:v>
                </c:pt>
                <c:pt idx="222">
                  <c:v>36725.42</c:v>
                </c:pt>
                <c:pt idx="223">
                  <c:v>36671.43</c:v>
                </c:pt>
                <c:pt idx="224">
                  <c:v>37054.1</c:v>
                </c:pt>
                <c:pt idx="225">
                  <c:v>37535.660000000003</c:v>
                </c:pt>
                <c:pt idx="226">
                  <c:v>37752.17</c:v>
                </c:pt>
                <c:pt idx="227">
                  <c:v>37754.89</c:v>
                </c:pt>
                <c:pt idx="228">
                  <c:v>38024.32</c:v>
                </c:pt>
                <c:pt idx="229">
                  <c:v>38095.07</c:v>
                </c:pt>
                <c:pt idx="230">
                  <c:v>38363.47</c:v>
                </c:pt>
                <c:pt idx="231">
                  <c:v>38386.75</c:v>
                </c:pt>
                <c:pt idx="232">
                  <c:v>38386.75</c:v>
                </c:pt>
                <c:pt idx="233">
                  <c:v>38164.61</c:v>
                </c:pt>
                <c:pt idx="234">
                  <c:v>37808.910000000003</c:v>
                </c:pt>
                <c:pt idx="235">
                  <c:v>38233.410000000003</c:v>
                </c:pt>
                <c:pt idx="236">
                  <c:v>38132.879999999997</c:v>
                </c:pt>
                <c:pt idx="237">
                  <c:v>38545.72</c:v>
                </c:pt>
                <c:pt idx="238">
                  <c:v>38672.910000000003</c:v>
                </c:pt>
                <c:pt idx="239" formatCode="0">
                  <c:v>38871.870000000003</c:v>
                </c:pt>
                <c:pt idx="240" formatCode="0">
                  <c:v>39056.65</c:v>
                </c:pt>
                <c:pt idx="241" formatCode="0">
                  <c:v>38877.120000000003</c:v>
                </c:pt>
                <c:pt idx="242" formatCode="0">
                  <c:v>38684.720000000001</c:v>
                </c:pt>
                <c:pt idx="243" formatCode="0">
                  <c:v>38862.230000000003</c:v>
                </c:pt>
                <c:pt idx="244" formatCode="0">
                  <c:v>38700.53</c:v>
                </c:pt>
                <c:pt idx="245" formatCode="0">
                  <c:v>38939.22</c:v>
                </c:pt>
                <c:pt idx="246" formatCode="0">
                  <c:v>38585.35</c:v>
                </c:pt>
                <c:pt idx="247" formatCode="0">
                  <c:v>38607.01</c:v>
                </c:pt>
                <c:pt idx="248" formatCode="0">
                  <c:v>38767.11</c:v>
                </c:pt>
                <c:pt idx="249">
                  <c:v>38905.839999999997</c:v>
                </c:pt>
                <c:pt idx="250">
                  <c:v>39275.64</c:v>
                </c:pt>
                <c:pt idx="251">
                  <c:v>39275.64</c:v>
                </c:pt>
                <c:pt idx="252" formatCode="0">
                  <c:v>39140.28</c:v>
                </c:pt>
                <c:pt idx="253" formatCode="0">
                  <c:v>39140.28</c:v>
                </c:pt>
                <c:pt idx="254" formatCode="0">
                  <c:v>38645.18</c:v>
                </c:pt>
                <c:pt idx="255" formatCode="0">
                  <c:v>38564.879999999997</c:v>
                </c:pt>
                <c:pt idx="256" formatCode="0">
                  <c:v>39054.68</c:v>
                </c:pt>
                <c:pt idx="257" formatCode="0">
                  <c:v>38730.86</c:v>
                </c:pt>
                <c:pt idx="258" formatCode="0">
                  <c:v>39067.33</c:v>
                </c:pt>
                <c:pt idx="259" formatCode="0">
                  <c:v>39067.33</c:v>
                </c:pt>
                <c:pt idx="260" formatCode="0">
                  <c:v>39031.550000000003</c:v>
                </c:pt>
              </c:numCache>
            </c:numRef>
          </c:val>
          <c:smooth val="0"/>
        </c:ser>
        <c:dLbls>
          <c:showLegendKey val="0"/>
          <c:showVal val="0"/>
          <c:showCatName val="0"/>
          <c:showSerName val="0"/>
          <c:showPercent val="0"/>
          <c:showBubbleSize val="0"/>
        </c:dLbls>
        <c:marker val="1"/>
        <c:smooth val="0"/>
        <c:axId val="518787272"/>
        <c:axId val="518786880"/>
      </c:lineChart>
      <c:dateAx>
        <c:axId val="518786488"/>
        <c:scaling>
          <c:orientation val="minMax"/>
        </c:scaling>
        <c:delete val="0"/>
        <c:axPos val="b"/>
        <c:numFmt formatCode="[$-409]mmm\-yy;@" sourceLinked="0"/>
        <c:majorTickMark val="none"/>
        <c:minorTickMark val="none"/>
        <c:tickLblPos val="nextTo"/>
        <c:txPr>
          <a:bodyPr rot="-5400000" vert="horz"/>
          <a:lstStyle/>
          <a:p>
            <a:pPr>
              <a:defRPr lang="en-IN" sz="1000" cap="none" baseline="0"/>
            </a:pPr>
            <a:endParaRPr lang="en-US"/>
          </a:p>
        </c:txPr>
        <c:crossAx val="518784920"/>
        <c:crosses val="autoZero"/>
        <c:auto val="1"/>
        <c:lblOffset val="100"/>
        <c:baseTimeUnit val="days"/>
        <c:majorUnit val="1"/>
        <c:majorTimeUnit val="months"/>
        <c:minorUnit val="20"/>
        <c:minorTimeUnit val="months"/>
      </c:dateAx>
      <c:valAx>
        <c:axId val="518784920"/>
        <c:scaling>
          <c:orientation val="minMax"/>
          <c:max val="11800"/>
          <c:min val="10000"/>
        </c:scaling>
        <c:delete val="0"/>
        <c:axPos val="l"/>
        <c:numFmt formatCode="0" sourceLinked="0"/>
        <c:majorTickMark val="none"/>
        <c:minorTickMark val="none"/>
        <c:tickLblPos val="nextTo"/>
        <c:txPr>
          <a:bodyPr/>
          <a:lstStyle/>
          <a:p>
            <a:pPr>
              <a:defRPr lang="en-IN"/>
            </a:pPr>
            <a:endParaRPr lang="en-US"/>
          </a:p>
        </c:txPr>
        <c:crossAx val="518786488"/>
        <c:crossesAt val="20"/>
        <c:crossBetween val="between"/>
        <c:majorUnit val="300"/>
      </c:valAx>
      <c:valAx>
        <c:axId val="518786880"/>
        <c:scaling>
          <c:orientation val="minMax"/>
          <c:max val="40000"/>
          <c:min val="33000"/>
        </c:scaling>
        <c:delete val="0"/>
        <c:axPos val="r"/>
        <c:numFmt formatCode="0" sourceLinked="0"/>
        <c:majorTickMark val="out"/>
        <c:minorTickMark val="none"/>
        <c:tickLblPos val="nextTo"/>
        <c:crossAx val="518787272"/>
        <c:crosses val="max"/>
        <c:crossBetween val="between"/>
      </c:valAx>
      <c:catAx>
        <c:axId val="518787272"/>
        <c:scaling>
          <c:orientation val="minMax"/>
        </c:scaling>
        <c:delete val="1"/>
        <c:axPos val="b"/>
        <c:numFmt formatCode="m/d/yyyy" sourceLinked="1"/>
        <c:majorTickMark val="out"/>
        <c:minorTickMark val="none"/>
        <c:tickLblPos val="nextTo"/>
        <c:crossAx val="518786880"/>
        <c:crosses val="autoZero"/>
        <c:auto val="0"/>
        <c:lblAlgn val="ctr"/>
        <c:lblOffset val="100"/>
        <c:noMultiLvlLbl val="0"/>
      </c:catAx>
    </c:plotArea>
    <c:legend>
      <c:legendPos val="b"/>
      <c:layout>
        <c:manualLayout>
          <c:xMode val="edge"/>
          <c:yMode val="edge"/>
          <c:x val="0.23978970133716379"/>
          <c:y val="0.89545254415727482"/>
          <c:w val="0.41301948620058854"/>
          <c:h val="6.9216045198414955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049422852158805E-2"/>
          <c:y val="1.7634166896961276E-2"/>
          <c:w val="0.89820213633835411"/>
          <c:h val="0.72346847964893901"/>
        </c:manualLayout>
      </c:layout>
      <c:barChart>
        <c:barDir val="col"/>
        <c:grouping val="clustered"/>
        <c:varyColors val="0"/>
        <c:ser>
          <c:idx val="0"/>
          <c:order val="0"/>
          <c:tx>
            <c:strRef>
              <c:f>'F12'!$B$2</c:f>
              <c:strCache>
                <c:ptCount val="1"/>
                <c:pt idx="0">
                  <c:v>Equity</c:v>
                </c:pt>
              </c:strCache>
            </c:strRef>
          </c:tx>
          <c:spPr>
            <a:solidFill>
              <a:schemeClr val="accent4">
                <a:lumMod val="75000"/>
              </a:schemeClr>
            </a:solidFill>
          </c:spPr>
          <c:invertIfNegative val="0"/>
          <c:cat>
            <c:numRef>
              <c:f>'F12'!$A$11:$A$22</c:f>
              <c:numCache>
                <c:formatCode>[$-409]mmm\-yy;@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'F12'!$B$11:$B$22</c:f>
              <c:numCache>
                <c:formatCode>[&gt;9999999]##\,##\,##\,##0;[&gt;99999]##\,##\,##0;##,##0</c:formatCode>
                <c:ptCount val="12"/>
                <c:pt idx="0">
                  <c:v>13618.82</c:v>
                </c:pt>
                <c:pt idx="1">
                  <c:v>9231.2800000000007</c:v>
                </c:pt>
                <c:pt idx="2">
                  <c:v>3995.02</c:v>
                </c:pt>
                <c:pt idx="3">
                  <c:v>4094.53</c:v>
                </c:pt>
                <c:pt idx="4">
                  <c:v>11638.18</c:v>
                </c:pt>
                <c:pt idx="5">
                  <c:v>24047.32</c:v>
                </c:pt>
                <c:pt idx="6">
                  <c:v>5236.4799999999996</c:v>
                </c:pt>
                <c:pt idx="7">
                  <c:v>2918.97</c:v>
                </c:pt>
                <c:pt idx="8">
                  <c:v>7160.61</c:v>
                </c:pt>
                <c:pt idx="9">
                  <c:v>2173.61</c:v>
                </c:pt>
                <c:pt idx="10">
                  <c:v>-7396.15</c:v>
                </c:pt>
                <c:pt idx="11">
                  <c:v>-4599.66</c:v>
                </c:pt>
              </c:numCache>
            </c:numRef>
          </c:val>
        </c:ser>
        <c:ser>
          <c:idx val="1"/>
          <c:order val="1"/>
          <c:tx>
            <c:strRef>
              <c:f>'F12'!$C$2</c:f>
              <c:strCache>
                <c:ptCount val="1"/>
                <c:pt idx="0">
                  <c:v>Debt</c:v>
                </c:pt>
              </c:strCache>
            </c:strRef>
          </c:tx>
          <c:invertIfNegative val="0"/>
          <c:cat>
            <c:numRef>
              <c:f>'F12'!$A$11:$A$22</c:f>
              <c:numCache>
                <c:formatCode>[$-409]mmm\-yy;@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'F12'!$C$11:$C$22</c:f>
              <c:numCache>
                <c:formatCode>[&gt;9999999]##\,##\,##\,##0;[&gt;99999]##\,##\,##0;##,##0</c:formatCode>
                <c:ptCount val="12"/>
                <c:pt idx="0">
                  <c:v>-14085.55</c:v>
                </c:pt>
                <c:pt idx="1">
                  <c:v>39845.22</c:v>
                </c:pt>
                <c:pt idx="2">
                  <c:v>-3635.21</c:v>
                </c:pt>
                <c:pt idx="3">
                  <c:v>35744.36</c:v>
                </c:pt>
                <c:pt idx="4">
                  <c:v>18686.48</c:v>
                </c:pt>
                <c:pt idx="5">
                  <c:v>27364.51</c:v>
                </c:pt>
                <c:pt idx="6">
                  <c:v>51392.57</c:v>
                </c:pt>
                <c:pt idx="7">
                  <c:v>65235</c:v>
                </c:pt>
                <c:pt idx="8">
                  <c:v>47151.94</c:v>
                </c:pt>
                <c:pt idx="9">
                  <c:v>26450.21</c:v>
                </c:pt>
                <c:pt idx="10">
                  <c:v>71448.53</c:v>
                </c:pt>
                <c:pt idx="11">
                  <c:v>50820.1</c:v>
                </c:pt>
              </c:numCache>
            </c:numRef>
          </c:val>
        </c:ser>
        <c:dLbls>
          <c:showLegendKey val="0"/>
          <c:showVal val="0"/>
          <c:showCatName val="0"/>
          <c:showSerName val="0"/>
          <c:showPercent val="0"/>
          <c:showBubbleSize val="0"/>
        </c:dLbls>
        <c:gapWidth val="150"/>
        <c:axId val="231919544"/>
        <c:axId val="231921112"/>
      </c:barChart>
      <c:lineChart>
        <c:grouping val="standard"/>
        <c:varyColors val="0"/>
        <c:ser>
          <c:idx val="2"/>
          <c:order val="2"/>
          <c:tx>
            <c:strRef>
              <c:f>'F12'!$D$2</c:f>
              <c:strCache>
                <c:ptCount val="1"/>
                <c:pt idx="0">
                  <c:v>Total</c:v>
                </c:pt>
              </c:strCache>
            </c:strRef>
          </c:tx>
          <c:marker>
            <c:symbol val="diamond"/>
            <c:size val="4"/>
            <c:spPr>
              <a:solidFill>
                <a:schemeClr val="tx2"/>
              </a:solidFill>
              <a:ln cap="sq">
                <a:solidFill>
                  <a:schemeClr val="tx2"/>
                </a:solidFill>
                <a:bevel/>
                <a:headEnd type="diamond"/>
              </a:ln>
            </c:spPr>
          </c:marker>
          <c:cat>
            <c:numRef>
              <c:f>'F12'!$A$11:$A$22</c:f>
              <c:numCache>
                <c:formatCode>[$-409]mmm\-yy;@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'F12'!$D$11:$D$22</c:f>
              <c:numCache>
                <c:formatCode>[&gt;9999999]##\,##\,##\,##0;[&gt;99999]##\,##\,##0;##,##0</c:formatCode>
                <c:ptCount val="12"/>
                <c:pt idx="0">
                  <c:v>-466.72999999999956</c:v>
                </c:pt>
                <c:pt idx="1">
                  <c:v>49076.5</c:v>
                </c:pt>
                <c:pt idx="2">
                  <c:v>359.80999999999995</c:v>
                </c:pt>
                <c:pt idx="3">
                  <c:v>39838.89</c:v>
                </c:pt>
                <c:pt idx="4">
                  <c:v>30324.66</c:v>
                </c:pt>
                <c:pt idx="5">
                  <c:v>51411.83</c:v>
                </c:pt>
                <c:pt idx="6">
                  <c:v>56629.05</c:v>
                </c:pt>
                <c:pt idx="7">
                  <c:v>68153.97</c:v>
                </c:pt>
                <c:pt idx="8">
                  <c:v>54312.55</c:v>
                </c:pt>
                <c:pt idx="9">
                  <c:v>28623.82</c:v>
                </c:pt>
                <c:pt idx="10">
                  <c:v>64052.38</c:v>
                </c:pt>
                <c:pt idx="11">
                  <c:v>46220.44</c:v>
                </c:pt>
              </c:numCache>
            </c:numRef>
          </c:val>
          <c:smooth val="0"/>
        </c:ser>
        <c:dLbls>
          <c:showLegendKey val="0"/>
          <c:showVal val="0"/>
          <c:showCatName val="0"/>
          <c:showSerName val="0"/>
          <c:showPercent val="0"/>
          <c:showBubbleSize val="0"/>
        </c:dLbls>
        <c:marker val="1"/>
        <c:smooth val="0"/>
        <c:axId val="231919544"/>
        <c:axId val="231921112"/>
      </c:lineChart>
      <c:catAx>
        <c:axId val="231919544"/>
        <c:scaling>
          <c:orientation val="minMax"/>
        </c:scaling>
        <c:delete val="0"/>
        <c:axPos val="b"/>
        <c:numFmt formatCode="[$-409]mmm\-yy;@" sourceLinked="1"/>
        <c:majorTickMark val="none"/>
        <c:minorTickMark val="none"/>
        <c:tickLblPos val="low"/>
        <c:txPr>
          <a:bodyPr rot="-5400000" vert="horz" anchor="ctr" anchorCtr="0"/>
          <a:lstStyle/>
          <a:p>
            <a:pPr>
              <a:defRPr lang="en-IN"/>
            </a:pPr>
            <a:endParaRPr lang="en-US"/>
          </a:p>
        </c:txPr>
        <c:crossAx val="231921112"/>
        <c:crosses val="autoZero"/>
        <c:auto val="0"/>
        <c:lblAlgn val="ctr"/>
        <c:lblOffset val="1"/>
        <c:noMultiLvlLbl val="0"/>
      </c:catAx>
      <c:valAx>
        <c:axId val="231921112"/>
        <c:scaling>
          <c:orientation val="minMax"/>
        </c:scaling>
        <c:delete val="0"/>
        <c:axPos val="l"/>
        <c:numFmt formatCode="[&gt;9999999]##\,##\,##\,##0;[&gt;99999]##\,##\,##0;##,##0" sourceLinked="1"/>
        <c:majorTickMark val="out"/>
        <c:minorTickMark val="none"/>
        <c:tickLblPos val="nextTo"/>
        <c:crossAx val="231919544"/>
        <c:crosses val="autoZero"/>
        <c:crossBetween val="between"/>
        <c:majorUnit val="20000"/>
      </c:valAx>
    </c:plotArea>
    <c:legend>
      <c:legendPos val="b"/>
      <c:layout>
        <c:manualLayout>
          <c:xMode val="edge"/>
          <c:yMode val="edge"/>
          <c:x val="0.33867459868601063"/>
          <c:y val="0.89266853845790795"/>
          <c:w val="0.40687883116570267"/>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 13'!$B$3</c:f>
              <c:strCache>
                <c:ptCount val="1"/>
                <c:pt idx="0">
                  <c:v>Equity (LHS)</c:v>
                </c:pt>
              </c:strCache>
            </c:strRef>
          </c:tx>
          <c:spPr>
            <a:solidFill>
              <a:schemeClr val="accent1"/>
            </a:solidFill>
            <a:ln>
              <a:noFill/>
            </a:ln>
            <a:effectLst/>
          </c:spPr>
          <c:invertIfNegative val="0"/>
          <c:cat>
            <c:numRef>
              <c:f>'F 13'!$A$12:$A$23</c:f>
              <c:numCache>
                <c:formatCode>[$-409]mmm\-yy;@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'F 13'!$B$12:$B$23</c:f>
              <c:numCache>
                <c:formatCode>#,##0</c:formatCode>
                <c:ptCount val="12"/>
                <c:pt idx="0">
                  <c:v>-10060</c:v>
                </c:pt>
                <c:pt idx="1">
                  <c:v>-4831</c:v>
                </c:pt>
                <c:pt idx="2">
                  <c:v>2264</c:v>
                </c:pt>
                <c:pt idx="3">
                  <c:v>1775.41</c:v>
                </c:pt>
                <c:pt idx="4">
                  <c:v>-10824.7</c:v>
                </c:pt>
                <c:pt idx="5">
                  <c:v>-28921</c:v>
                </c:pt>
                <c:pt idx="6">
                  <c:v>5980.89</c:v>
                </c:pt>
                <c:pt idx="7">
                  <c:v>3143.22</c:v>
                </c:pt>
                <c:pt idx="8">
                  <c:v>-4262.01</c:v>
                </c:pt>
                <c:pt idx="9">
                  <c:v>17219.62</c:v>
                </c:pt>
                <c:pt idx="10">
                  <c:v>33980.559999999998</c:v>
                </c:pt>
                <c:pt idx="11">
                  <c:v>21193</c:v>
                </c:pt>
              </c:numCache>
            </c:numRef>
          </c:val>
        </c:ser>
        <c:ser>
          <c:idx val="1"/>
          <c:order val="1"/>
          <c:tx>
            <c:strRef>
              <c:f>'F 13'!$C$3</c:f>
              <c:strCache>
                <c:ptCount val="1"/>
                <c:pt idx="0">
                  <c:v>Debt (LHS)</c:v>
                </c:pt>
              </c:strCache>
            </c:strRef>
          </c:tx>
          <c:spPr>
            <a:solidFill>
              <a:schemeClr val="accent2"/>
            </a:solidFill>
            <a:ln>
              <a:noFill/>
            </a:ln>
            <a:effectLst/>
          </c:spPr>
          <c:invertIfNegative val="0"/>
          <c:cat>
            <c:numRef>
              <c:f>'F 13'!$A$12:$A$23</c:f>
              <c:numCache>
                <c:formatCode>[$-409]mmm\-yy;@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'F 13'!$C$12:$C$23</c:f>
              <c:numCache>
                <c:formatCode>#,##0</c:formatCode>
                <c:ptCount val="12"/>
                <c:pt idx="0">
                  <c:v>-19654</c:v>
                </c:pt>
                <c:pt idx="1">
                  <c:v>-10970</c:v>
                </c:pt>
                <c:pt idx="2">
                  <c:v>43</c:v>
                </c:pt>
                <c:pt idx="3">
                  <c:v>3414.07</c:v>
                </c:pt>
                <c:pt idx="4">
                  <c:v>10198.469999999999</c:v>
                </c:pt>
                <c:pt idx="5">
                  <c:v>-9978</c:v>
                </c:pt>
                <c:pt idx="6">
                  <c:v>5610.37</c:v>
                </c:pt>
                <c:pt idx="7">
                  <c:v>4748.63</c:v>
                </c:pt>
                <c:pt idx="8">
                  <c:v>-1300.72</c:v>
                </c:pt>
                <c:pt idx="9">
                  <c:v>-6037.29</c:v>
                </c:pt>
                <c:pt idx="10">
                  <c:v>12001.63</c:v>
                </c:pt>
                <c:pt idx="11">
                  <c:v>-5099</c:v>
                </c:pt>
              </c:numCache>
            </c:numRef>
          </c:val>
        </c:ser>
        <c:dLbls>
          <c:showLegendKey val="0"/>
          <c:showVal val="0"/>
          <c:showCatName val="0"/>
          <c:showSerName val="0"/>
          <c:showPercent val="0"/>
          <c:showBubbleSize val="0"/>
        </c:dLbls>
        <c:gapWidth val="219"/>
        <c:axId val="510242200"/>
        <c:axId val="510241416"/>
      </c:barChart>
      <c:barChart>
        <c:barDir val="col"/>
        <c:grouping val="clustered"/>
        <c:varyColors val="0"/>
        <c:ser>
          <c:idx val="2"/>
          <c:order val="2"/>
          <c:tx>
            <c:strRef>
              <c:f>'F 13'!$D$3</c:f>
              <c:strCache>
                <c:ptCount val="1"/>
                <c:pt idx="0">
                  <c:v>Hybrid (RHS)</c:v>
                </c:pt>
              </c:strCache>
            </c:strRef>
          </c:tx>
          <c:spPr>
            <a:solidFill>
              <a:schemeClr val="accent3"/>
            </a:solidFill>
            <a:ln>
              <a:noFill/>
            </a:ln>
            <a:effectLst/>
          </c:spPr>
          <c:invertIfNegative val="0"/>
          <c:cat>
            <c:numRef>
              <c:f>'F 13'!$A$12:$A$23</c:f>
              <c:numCache>
                <c:formatCode>[$-409]mmm\-yy;@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'F 13'!$D$12:$D$23</c:f>
              <c:numCache>
                <c:formatCode>#,##0</c:formatCode>
                <c:ptCount val="12"/>
                <c:pt idx="0">
                  <c:v>-61</c:v>
                </c:pt>
                <c:pt idx="1">
                  <c:v>7</c:v>
                </c:pt>
                <c:pt idx="2">
                  <c:v>-43</c:v>
                </c:pt>
                <c:pt idx="3">
                  <c:v>-43.94</c:v>
                </c:pt>
                <c:pt idx="4">
                  <c:v>-11.37</c:v>
                </c:pt>
                <c:pt idx="5">
                  <c:v>-6</c:v>
                </c:pt>
                <c:pt idx="6">
                  <c:v>3.8</c:v>
                </c:pt>
                <c:pt idx="7">
                  <c:v>-2.66</c:v>
                </c:pt>
                <c:pt idx="8">
                  <c:v>6.51</c:v>
                </c:pt>
                <c:pt idx="9">
                  <c:v>870.56</c:v>
                </c:pt>
                <c:pt idx="10">
                  <c:v>2768.54</c:v>
                </c:pt>
                <c:pt idx="11">
                  <c:v>634</c:v>
                </c:pt>
              </c:numCache>
            </c:numRef>
          </c:val>
        </c:ser>
        <c:dLbls>
          <c:showLegendKey val="0"/>
          <c:showVal val="0"/>
          <c:showCatName val="0"/>
          <c:showSerName val="0"/>
          <c:showPercent val="0"/>
          <c:showBubbleSize val="0"/>
        </c:dLbls>
        <c:gapWidth val="219"/>
        <c:axId val="510240632"/>
        <c:axId val="510239456"/>
      </c:barChart>
      <c:lineChart>
        <c:grouping val="standard"/>
        <c:varyColors val="0"/>
        <c:ser>
          <c:idx val="3"/>
          <c:order val="3"/>
          <c:tx>
            <c:strRef>
              <c:f>'F 13'!$E$3</c:f>
              <c:strCache>
                <c:ptCount val="1"/>
                <c:pt idx="0">
                  <c:v>Total (LHS)</c:v>
                </c:pt>
              </c:strCache>
            </c:strRef>
          </c:tx>
          <c:spPr>
            <a:ln w="28575" cap="rnd">
              <a:solidFill>
                <a:schemeClr val="accent4"/>
              </a:solidFill>
              <a:round/>
            </a:ln>
            <a:effectLst/>
          </c:spPr>
          <c:marker>
            <c:symbol val="none"/>
          </c:marker>
          <c:cat>
            <c:numRef>
              <c:f>'F 13'!$A$12:$A$23</c:f>
              <c:numCache>
                <c:formatCode>[$-409]mmm\-yy;@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'F 13'!$E$12:$E$23</c:f>
              <c:numCache>
                <c:formatCode>#,##0</c:formatCode>
                <c:ptCount val="12"/>
                <c:pt idx="0">
                  <c:v>-29776</c:v>
                </c:pt>
                <c:pt idx="1">
                  <c:v>-15795</c:v>
                </c:pt>
                <c:pt idx="2">
                  <c:v>2264</c:v>
                </c:pt>
                <c:pt idx="3">
                  <c:v>5145.5400000000009</c:v>
                </c:pt>
                <c:pt idx="4">
                  <c:v>-637.60000000000139</c:v>
                </c:pt>
                <c:pt idx="5">
                  <c:v>-38905</c:v>
                </c:pt>
                <c:pt idx="6">
                  <c:v>11595.06</c:v>
                </c:pt>
                <c:pt idx="7">
                  <c:v>7889.1900000000005</c:v>
                </c:pt>
                <c:pt idx="8">
                  <c:v>-5556.22</c:v>
                </c:pt>
                <c:pt idx="9">
                  <c:v>12052.889999999998</c:v>
                </c:pt>
                <c:pt idx="10">
                  <c:v>48750.729999999996</c:v>
                </c:pt>
                <c:pt idx="11">
                  <c:v>16728</c:v>
                </c:pt>
              </c:numCache>
            </c:numRef>
          </c:val>
          <c:smooth val="0"/>
        </c:ser>
        <c:dLbls>
          <c:showLegendKey val="0"/>
          <c:showVal val="0"/>
          <c:showCatName val="0"/>
          <c:showSerName val="0"/>
          <c:showPercent val="0"/>
          <c:showBubbleSize val="0"/>
        </c:dLbls>
        <c:marker val="1"/>
        <c:smooth val="0"/>
        <c:axId val="510242200"/>
        <c:axId val="510241416"/>
      </c:lineChart>
      <c:dateAx>
        <c:axId val="510242200"/>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510241416"/>
        <c:crosses val="autoZero"/>
        <c:auto val="1"/>
        <c:lblOffset val="100"/>
        <c:baseTimeUnit val="months"/>
      </c:dateAx>
      <c:valAx>
        <c:axId val="510241416"/>
        <c:scaling>
          <c:orientation val="minMax"/>
          <c:max val="50000"/>
          <c:min val="-4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510242200"/>
        <c:crosses val="autoZero"/>
        <c:crossBetween val="between"/>
      </c:valAx>
      <c:valAx>
        <c:axId val="510239456"/>
        <c:scaling>
          <c:orientation val="minMax"/>
          <c:min val="-30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510240632"/>
        <c:crosses val="max"/>
        <c:crossBetween val="between"/>
      </c:valAx>
      <c:dateAx>
        <c:axId val="510240632"/>
        <c:scaling>
          <c:orientation val="minMax"/>
        </c:scaling>
        <c:delete val="1"/>
        <c:axPos val="b"/>
        <c:numFmt formatCode="[$-409]mmm\-yy;@" sourceLinked="1"/>
        <c:majorTickMark val="out"/>
        <c:minorTickMark val="none"/>
        <c:tickLblPos val="nextTo"/>
        <c:crossAx val="510239456"/>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Palatino Linotype" panose="0204050205050503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0817191440212"/>
          <c:y val="3.7422004778294632E-2"/>
          <c:w val="0.80321091036782566"/>
          <c:h val="0.65934684744964323"/>
        </c:manualLayout>
      </c:layout>
      <c:barChart>
        <c:barDir val="col"/>
        <c:grouping val="clustered"/>
        <c:varyColors val="0"/>
        <c:ser>
          <c:idx val="0"/>
          <c:order val="0"/>
          <c:tx>
            <c:strRef>
              <c:f>'F14'!$D$5</c:f>
              <c:strCache>
                <c:ptCount val="1"/>
                <c:pt idx="0">
                  <c:v>Amount (Rs. crore) - (LHS)</c:v>
                </c:pt>
              </c:strCache>
            </c:strRef>
          </c:tx>
          <c:spPr>
            <a:solidFill>
              <a:schemeClr val="accent6">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'F14'!$C$14:$C$25</c:f>
              <c:numCache>
                <c:formatCode>[$-409]mmm\-yy;@</c:formatCode>
                <c:ptCount val="12"/>
                <c:pt idx="0">
                  <c:v>43249</c:v>
                </c:pt>
                <c:pt idx="1">
                  <c:v>43280</c:v>
                </c:pt>
                <c:pt idx="2">
                  <c:v>43310</c:v>
                </c:pt>
                <c:pt idx="3">
                  <c:v>43341</c:v>
                </c:pt>
                <c:pt idx="4">
                  <c:v>43372</c:v>
                </c:pt>
                <c:pt idx="5">
                  <c:v>43402</c:v>
                </c:pt>
                <c:pt idx="6">
                  <c:v>43433</c:v>
                </c:pt>
                <c:pt idx="7">
                  <c:v>43463</c:v>
                </c:pt>
                <c:pt idx="8">
                  <c:v>43494</c:v>
                </c:pt>
                <c:pt idx="9">
                  <c:v>43524</c:v>
                </c:pt>
                <c:pt idx="10">
                  <c:v>43554</c:v>
                </c:pt>
                <c:pt idx="11">
                  <c:v>43584</c:v>
                </c:pt>
              </c:numCache>
            </c:numRef>
          </c:cat>
          <c:val>
            <c:numRef>
              <c:f>'F14'!$D$14:$D$25</c:f>
              <c:numCache>
                <c:formatCode>[&gt;=10000000]#.##\,##\,##0;[&gt;=100000]#.##\,##0;##,##0</c:formatCode>
                <c:ptCount val="12"/>
                <c:pt idx="0">
                  <c:v>463.49</c:v>
                </c:pt>
                <c:pt idx="1">
                  <c:v>959.65</c:v>
                </c:pt>
                <c:pt idx="2">
                  <c:v>3714.2</c:v>
                </c:pt>
                <c:pt idx="3">
                  <c:v>2.23</c:v>
                </c:pt>
                <c:pt idx="4">
                  <c:v>1319</c:v>
                </c:pt>
                <c:pt idx="5">
                  <c:v>70.56</c:v>
                </c:pt>
                <c:pt idx="6">
                  <c:v>651</c:v>
                </c:pt>
                <c:pt idx="7">
                  <c:v>43</c:v>
                </c:pt>
                <c:pt idx="8">
                  <c:v>16479</c:v>
                </c:pt>
                <c:pt idx="9">
                  <c:v>3027.97</c:v>
                </c:pt>
                <c:pt idx="10">
                  <c:v>47</c:v>
                </c:pt>
                <c:pt idx="11">
                  <c:v>56.37</c:v>
                </c:pt>
              </c:numCache>
            </c:numRef>
          </c:val>
        </c:ser>
        <c:dLbls>
          <c:showLegendKey val="0"/>
          <c:showVal val="0"/>
          <c:showCatName val="0"/>
          <c:showSerName val="0"/>
          <c:showPercent val="0"/>
          <c:showBubbleSize val="0"/>
        </c:dLbls>
        <c:gapWidth val="219"/>
        <c:overlap val="-27"/>
        <c:axId val="510241808"/>
        <c:axId val="510240240"/>
      </c:barChart>
      <c:lineChart>
        <c:grouping val="standard"/>
        <c:varyColors val="0"/>
        <c:ser>
          <c:idx val="1"/>
          <c:order val="1"/>
          <c:tx>
            <c:strRef>
              <c:f>'F14'!$E$5</c:f>
              <c:strCache>
                <c:ptCount val="1"/>
                <c:pt idx="0">
                  <c:v>Number of Open Offers - (RHS)</c:v>
                </c:pt>
              </c:strCache>
            </c:strRef>
          </c:tx>
          <c:spPr>
            <a:ln w="28575" cap="rnd">
              <a:solidFill>
                <a:schemeClr val="tx2">
                  <a:lumMod val="60000"/>
                  <a:lumOff val="40000"/>
                </a:schemeClr>
              </a:solidFill>
              <a:round/>
            </a:ln>
            <a:effectLst/>
          </c:spPr>
          <c:marker>
            <c:symbol val="none"/>
          </c:marker>
          <c:cat>
            <c:numRef>
              <c:f>'F14'!$C$14:$C$25</c:f>
              <c:numCache>
                <c:formatCode>[$-409]mmm\-yy;@</c:formatCode>
                <c:ptCount val="12"/>
                <c:pt idx="0">
                  <c:v>43249</c:v>
                </c:pt>
                <c:pt idx="1">
                  <c:v>43280</c:v>
                </c:pt>
                <c:pt idx="2">
                  <c:v>43310</c:v>
                </c:pt>
                <c:pt idx="3">
                  <c:v>43341</c:v>
                </c:pt>
                <c:pt idx="4">
                  <c:v>43372</c:v>
                </c:pt>
                <c:pt idx="5">
                  <c:v>43402</c:v>
                </c:pt>
                <c:pt idx="6">
                  <c:v>43433</c:v>
                </c:pt>
                <c:pt idx="7">
                  <c:v>43463</c:v>
                </c:pt>
                <c:pt idx="8">
                  <c:v>43494</c:v>
                </c:pt>
                <c:pt idx="9">
                  <c:v>43524</c:v>
                </c:pt>
                <c:pt idx="10">
                  <c:v>43554</c:v>
                </c:pt>
                <c:pt idx="11">
                  <c:v>43584</c:v>
                </c:pt>
              </c:numCache>
            </c:numRef>
          </c:cat>
          <c:val>
            <c:numRef>
              <c:f>'F14'!$E$14:$E$25</c:f>
              <c:numCache>
                <c:formatCode>[&gt;=10000000]#.##\,##\,##0;[&gt;=100000]#.##\,##0;##,##0</c:formatCode>
                <c:ptCount val="12"/>
                <c:pt idx="0">
                  <c:v>8</c:v>
                </c:pt>
                <c:pt idx="1">
                  <c:v>9</c:v>
                </c:pt>
                <c:pt idx="2">
                  <c:v>7</c:v>
                </c:pt>
                <c:pt idx="3">
                  <c:v>1</c:v>
                </c:pt>
                <c:pt idx="4">
                  <c:v>3</c:v>
                </c:pt>
                <c:pt idx="5">
                  <c:v>2</c:v>
                </c:pt>
                <c:pt idx="6">
                  <c:v>4</c:v>
                </c:pt>
                <c:pt idx="7">
                  <c:v>9</c:v>
                </c:pt>
                <c:pt idx="8">
                  <c:v>6</c:v>
                </c:pt>
                <c:pt idx="9">
                  <c:v>5</c:v>
                </c:pt>
                <c:pt idx="10">
                  <c:v>1</c:v>
                </c:pt>
                <c:pt idx="11">
                  <c:v>4</c:v>
                </c:pt>
              </c:numCache>
            </c:numRef>
          </c:val>
          <c:smooth val="0"/>
        </c:ser>
        <c:dLbls>
          <c:showLegendKey val="0"/>
          <c:showVal val="0"/>
          <c:showCatName val="0"/>
          <c:showSerName val="0"/>
          <c:showPercent val="0"/>
          <c:showBubbleSize val="0"/>
        </c:dLbls>
        <c:marker val="1"/>
        <c:smooth val="0"/>
        <c:axId val="517194592"/>
        <c:axId val="517194984"/>
      </c:lineChart>
      <c:dateAx>
        <c:axId val="510241808"/>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510240240"/>
        <c:crosses val="autoZero"/>
        <c:auto val="1"/>
        <c:lblOffset val="100"/>
        <c:baseTimeUnit val="months"/>
      </c:dateAx>
      <c:valAx>
        <c:axId val="510240240"/>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241808"/>
        <c:crosses val="autoZero"/>
        <c:crossBetween val="between"/>
        <c:majorUnit val="2000"/>
      </c:valAx>
      <c:valAx>
        <c:axId val="517194984"/>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194592"/>
        <c:crosses val="max"/>
        <c:crossBetween val="between"/>
        <c:majorUnit val="4"/>
      </c:valAx>
      <c:dateAx>
        <c:axId val="517194592"/>
        <c:scaling>
          <c:orientation val="minMax"/>
        </c:scaling>
        <c:delete val="1"/>
        <c:axPos val="b"/>
        <c:numFmt formatCode="[$-409]mmm\-yy;@" sourceLinked="1"/>
        <c:majorTickMark val="out"/>
        <c:minorTickMark val="none"/>
        <c:tickLblPos val="nextTo"/>
        <c:crossAx val="517194984"/>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MCXCOMDEX</c:v>
          </c:tx>
          <c:spPr>
            <a:ln w="31750" cap="rnd">
              <a:solidFill>
                <a:schemeClr val="accent1"/>
              </a:solidFill>
              <a:round/>
            </a:ln>
            <a:effectLst>
              <a:outerShdw blurRad="40000" dist="23000" dir="5400000" rotWithShape="0">
                <a:srgbClr val="000000">
                  <a:alpha val="35000"/>
                </a:srgbClr>
              </a:outerShdw>
            </a:effectLst>
          </c:spPr>
          <c:marker>
            <c:symbol val="none"/>
          </c:marker>
          <c:dLbls>
            <c:dLbl>
              <c:idx val="255"/>
              <c:layout>
                <c:manualLayout>
                  <c:x val="0"/>
                  <c:y val="-5.5555555555555601E-2"/>
                </c:manualLayout>
              </c:layout>
              <c:showLegendKey val="0"/>
              <c:showVal val="1"/>
              <c:showCatName val="0"/>
              <c:showSerName val="0"/>
              <c:showPercent val="0"/>
              <c:showBubbleSize val="0"/>
              <c:extLst>
                <c:ext xmlns:c15="http://schemas.microsoft.com/office/drawing/2012/chart" uri="{CE6537A1-D6FC-4f65-9D91-7224C49458BB}"/>
              </c:extLst>
            </c:dLbl>
            <c:dLbl>
              <c:idx val="256"/>
              <c:layout>
                <c:manualLayout>
                  <c:x val="0"/>
                  <c:y val="-3.24074074074074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Garamond" panose="02020404030301010803" pitchFamily="18"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'MCX- NCDEX indices'!$A$342:$A$597</c:f>
              <c:numCache>
                <c:formatCode>d\-mmm\-yy</c:formatCode>
                <c:ptCount val="256"/>
                <c:pt idx="0">
                  <c:v>43221</c:v>
                </c:pt>
                <c:pt idx="1">
                  <c:v>43222</c:v>
                </c:pt>
                <c:pt idx="2">
                  <c:v>43223</c:v>
                </c:pt>
                <c:pt idx="3">
                  <c:v>43224</c:v>
                </c:pt>
                <c:pt idx="4">
                  <c:v>43227</c:v>
                </c:pt>
                <c:pt idx="5">
                  <c:v>43228</c:v>
                </c:pt>
                <c:pt idx="6">
                  <c:v>43229</c:v>
                </c:pt>
                <c:pt idx="7">
                  <c:v>43230</c:v>
                </c:pt>
                <c:pt idx="8">
                  <c:v>43231</c:v>
                </c:pt>
                <c:pt idx="9">
                  <c:v>43234</c:v>
                </c:pt>
                <c:pt idx="10">
                  <c:v>43235</c:v>
                </c:pt>
                <c:pt idx="11">
                  <c:v>43236</c:v>
                </c:pt>
                <c:pt idx="12">
                  <c:v>43237</c:v>
                </c:pt>
                <c:pt idx="13">
                  <c:v>43238</c:v>
                </c:pt>
                <c:pt idx="14">
                  <c:v>43241</c:v>
                </c:pt>
                <c:pt idx="15">
                  <c:v>43242</c:v>
                </c:pt>
                <c:pt idx="16">
                  <c:v>43243</c:v>
                </c:pt>
                <c:pt idx="17">
                  <c:v>43244</c:v>
                </c:pt>
                <c:pt idx="18">
                  <c:v>43245</c:v>
                </c:pt>
                <c:pt idx="19">
                  <c:v>43248</c:v>
                </c:pt>
                <c:pt idx="20">
                  <c:v>43249</c:v>
                </c:pt>
                <c:pt idx="21">
                  <c:v>43250</c:v>
                </c:pt>
                <c:pt idx="22">
                  <c:v>43251</c:v>
                </c:pt>
                <c:pt idx="23">
                  <c:v>43252</c:v>
                </c:pt>
                <c:pt idx="24">
                  <c:v>43255</c:v>
                </c:pt>
                <c:pt idx="25">
                  <c:v>43256</c:v>
                </c:pt>
                <c:pt idx="26">
                  <c:v>43257</c:v>
                </c:pt>
                <c:pt idx="27">
                  <c:v>43258</c:v>
                </c:pt>
                <c:pt idx="28">
                  <c:v>43259</c:v>
                </c:pt>
                <c:pt idx="29">
                  <c:v>43262</c:v>
                </c:pt>
                <c:pt idx="30">
                  <c:v>43263</c:v>
                </c:pt>
                <c:pt idx="31">
                  <c:v>43264</c:v>
                </c:pt>
                <c:pt idx="32">
                  <c:v>43265</c:v>
                </c:pt>
                <c:pt idx="33">
                  <c:v>43266</c:v>
                </c:pt>
                <c:pt idx="34">
                  <c:v>43269</c:v>
                </c:pt>
                <c:pt idx="35">
                  <c:v>43270</c:v>
                </c:pt>
                <c:pt idx="36">
                  <c:v>43271</c:v>
                </c:pt>
                <c:pt idx="37">
                  <c:v>43272</c:v>
                </c:pt>
                <c:pt idx="38">
                  <c:v>43273</c:v>
                </c:pt>
                <c:pt idx="39">
                  <c:v>43276</c:v>
                </c:pt>
                <c:pt idx="40">
                  <c:v>43277</c:v>
                </c:pt>
                <c:pt idx="41">
                  <c:v>43278</c:v>
                </c:pt>
                <c:pt idx="42">
                  <c:v>43279</c:v>
                </c:pt>
                <c:pt idx="43">
                  <c:v>43280</c:v>
                </c:pt>
                <c:pt idx="44">
                  <c:v>43283</c:v>
                </c:pt>
                <c:pt idx="45">
                  <c:v>43284</c:v>
                </c:pt>
                <c:pt idx="46">
                  <c:v>43285</c:v>
                </c:pt>
                <c:pt idx="47">
                  <c:v>43286</c:v>
                </c:pt>
                <c:pt idx="48">
                  <c:v>43287</c:v>
                </c:pt>
                <c:pt idx="49">
                  <c:v>43290</c:v>
                </c:pt>
                <c:pt idx="50">
                  <c:v>43291</c:v>
                </c:pt>
                <c:pt idx="51">
                  <c:v>43292</c:v>
                </c:pt>
                <c:pt idx="52">
                  <c:v>43293</c:v>
                </c:pt>
                <c:pt idx="53">
                  <c:v>43294</c:v>
                </c:pt>
                <c:pt idx="54">
                  <c:v>43297</c:v>
                </c:pt>
                <c:pt idx="55">
                  <c:v>43298</c:v>
                </c:pt>
                <c:pt idx="56">
                  <c:v>43299</c:v>
                </c:pt>
                <c:pt idx="57">
                  <c:v>43300</c:v>
                </c:pt>
                <c:pt idx="58">
                  <c:v>43301</c:v>
                </c:pt>
                <c:pt idx="59">
                  <c:v>43304</c:v>
                </c:pt>
                <c:pt idx="60">
                  <c:v>43305</c:v>
                </c:pt>
                <c:pt idx="61">
                  <c:v>43306</c:v>
                </c:pt>
                <c:pt idx="62">
                  <c:v>43307</c:v>
                </c:pt>
                <c:pt idx="63">
                  <c:v>43308</c:v>
                </c:pt>
                <c:pt idx="64">
                  <c:v>43311</c:v>
                </c:pt>
                <c:pt idx="65">
                  <c:v>43312</c:v>
                </c:pt>
                <c:pt idx="66">
                  <c:v>43313</c:v>
                </c:pt>
                <c:pt idx="67">
                  <c:v>43314</c:v>
                </c:pt>
                <c:pt idx="68">
                  <c:v>43315</c:v>
                </c:pt>
                <c:pt idx="69">
                  <c:v>43318</c:v>
                </c:pt>
                <c:pt idx="70">
                  <c:v>43319</c:v>
                </c:pt>
                <c:pt idx="71">
                  <c:v>43320</c:v>
                </c:pt>
                <c:pt idx="72">
                  <c:v>43321</c:v>
                </c:pt>
                <c:pt idx="73">
                  <c:v>43322</c:v>
                </c:pt>
                <c:pt idx="74">
                  <c:v>43325</c:v>
                </c:pt>
                <c:pt idx="75">
                  <c:v>43326</c:v>
                </c:pt>
                <c:pt idx="76">
                  <c:v>43328</c:v>
                </c:pt>
                <c:pt idx="77">
                  <c:v>43329</c:v>
                </c:pt>
                <c:pt idx="78">
                  <c:v>43332</c:v>
                </c:pt>
                <c:pt idx="79">
                  <c:v>43333</c:v>
                </c:pt>
                <c:pt idx="80">
                  <c:v>43334</c:v>
                </c:pt>
                <c:pt idx="81">
                  <c:v>43335</c:v>
                </c:pt>
                <c:pt idx="82">
                  <c:v>43336</c:v>
                </c:pt>
                <c:pt idx="83">
                  <c:v>43339</c:v>
                </c:pt>
                <c:pt idx="84">
                  <c:v>43340</c:v>
                </c:pt>
                <c:pt idx="85">
                  <c:v>43341</c:v>
                </c:pt>
                <c:pt idx="86">
                  <c:v>43342</c:v>
                </c:pt>
                <c:pt idx="87">
                  <c:v>43343</c:v>
                </c:pt>
                <c:pt idx="88">
                  <c:v>43346</c:v>
                </c:pt>
                <c:pt idx="89">
                  <c:v>43347</c:v>
                </c:pt>
                <c:pt idx="90">
                  <c:v>43348</c:v>
                </c:pt>
                <c:pt idx="91">
                  <c:v>43349</c:v>
                </c:pt>
                <c:pt idx="92">
                  <c:v>43350</c:v>
                </c:pt>
                <c:pt idx="93">
                  <c:v>43353</c:v>
                </c:pt>
                <c:pt idx="94">
                  <c:v>43354</c:v>
                </c:pt>
                <c:pt idx="95">
                  <c:v>43355</c:v>
                </c:pt>
                <c:pt idx="96">
                  <c:v>43356</c:v>
                </c:pt>
                <c:pt idx="97">
                  <c:v>43357</c:v>
                </c:pt>
                <c:pt idx="98">
                  <c:v>43360</c:v>
                </c:pt>
                <c:pt idx="99">
                  <c:v>43361</c:v>
                </c:pt>
                <c:pt idx="100">
                  <c:v>43362</c:v>
                </c:pt>
                <c:pt idx="101">
                  <c:v>43363</c:v>
                </c:pt>
                <c:pt idx="102">
                  <c:v>43364</c:v>
                </c:pt>
                <c:pt idx="103">
                  <c:v>43367</c:v>
                </c:pt>
                <c:pt idx="104">
                  <c:v>43368</c:v>
                </c:pt>
                <c:pt idx="105">
                  <c:v>43369</c:v>
                </c:pt>
                <c:pt idx="106">
                  <c:v>43370</c:v>
                </c:pt>
                <c:pt idx="107">
                  <c:v>43371</c:v>
                </c:pt>
                <c:pt idx="108">
                  <c:v>43374</c:v>
                </c:pt>
                <c:pt idx="109">
                  <c:v>43376</c:v>
                </c:pt>
                <c:pt idx="110">
                  <c:v>43377</c:v>
                </c:pt>
                <c:pt idx="111">
                  <c:v>43378</c:v>
                </c:pt>
                <c:pt idx="112">
                  <c:v>43381</c:v>
                </c:pt>
                <c:pt idx="113">
                  <c:v>43382</c:v>
                </c:pt>
                <c:pt idx="114">
                  <c:v>43383</c:v>
                </c:pt>
                <c:pt idx="115">
                  <c:v>43384</c:v>
                </c:pt>
                <c:pt idx="116">
                  <c:v>43385</c:v>
                </c:pt>
                <c:pt idx="117">
                  <c:v>43388</c:v>
                </c:pt>
                <c:pt idx="118">
                  <c:v>43389</c:v>
                </c:pt>
                <c:pt idx="119">
                  <c:v>43390</c:v>
                </c:pt>
                <c:pt idx="120">
                  <c:v>43391</c:v>
                </c:pt>
                <c:pt idx="121">
                  <c:v>43392</c:v>
                </c:pt>
                <c:pt idx="122">
                  <c:v>43395</c:v>
                </c:pt>
                <c:pt idx="123">
                  <c:v>43396</c:v>
                </c:pt>
                <c:pt idx="124">
                  <c:v>43397</c:v>
                </c:pt>
                <c:pt idx="125">
                  <c:v>43398</c:v>
                </c:pt>
                <c:pt idx="126">
                  <c:v>43399</c:v>
                </c:pt>
                <c:pt idx="127">
                  <c:v>43402</c:v>
                </c:pt>
                <c:pt idx="128">
                  <c:v>43403</c:v>
                </c:pt>
                <c:pt idx="129">
                  <c:v>43404</c:v>
                </c:pt>
                <c:pt idx="130">
                  <c:v>43405</c:v>
                </c:pt>
                <c:pt idx="131">
                  <c:v>43406</c:v>
                </c:pt>
                <c:pt idx="132">
                  <c:v>43409</c:v>
                </c:pt>
                <c:pt idx="133">
                  <c:v>43410</c:v>
                </c:pt>
                <c:pt idx="134">
                  <c:v>43411</c:v>
                </c:pt>
                <c:pt idx="135">
                  <c:v>43412</c:v>
                </c:pt>
                <c:pt idx="136">
                  <c:v>43413</c:v>
                </c:pt>
                <c:pt idx="137">
                  <c:v>43416</c:v>
                </c:pt>
                <c:pt idx="138">
                  <c:v>43417</c:v>
                </c:pt>
                <c:pt idx="139">
                  <c:v>43418</c:v>
                </c:pt>
                <c:pt idx="140">
                  <c:v>43419</c:v>
                </c:pt>
                <c:pt idx="141">
                  <c:v>43420</c:v>
                </c:pt>
                <c:pt idx="142">
                  <c:v>43423</c:v>
                </c:pt>
                <c:pt idx="143">
                  <c:v>43424</c:v>
                </c:pt>
                <c:pt idx="144">
                  <c:v>43425</c:v>
                </c:pt>
                <c:pt idx="145">
                  <c:v>43426</c:v>
                </c:pt>
                <c:pt idx="146">
                  <c:v>43427</c:v>
                </c:pt>
                <c:pt idx="147">
                  <c:v>43430</c:v>
                </c:pt>
                <c:pt idx="148">
                  <c:v>43431</c:v>
                </c:pt>
                <c:pt idx="149">
                  <c:v>43432</c:v>
                </c:pt>
                <c:pt idx="150">
                  <c:v>43433</c:v>
                </c:pt>
                <c:pt idx="151">
                  <c:v>43434</c:v>
                </c:pt>
                <c:pt idx="152">
                  <c:v>43437</c:v>
                </c:pt>
                <c:pt idx="153">
                  <c:v>43438</c:v>
                </c:pt>
                <c:pt idx="154">
                  <c:v>43439</c:v>
                </c:pt>
                <c:pt idx="155">
                  <c:v>43440</c:v>
                </c:pt>
                <c:pt idx="156">
                  <c:v>43441</c:v>
                </c:pt>
                <c:pt idx="157">
                  <c:v>43444</c:v>
                </c:pt>
                <c:pt idx="158">
                  <c:v>43445</c:v>
                </c:pt>
                <c:pt idx="159">
                  <c:v>43446</c:v>
                </c:pt>
                <c:pt idx="160">
                  <c:v>43447</c:v>
                </c:pt>
                <c:pt idx="161">
                  <c:v>43448</c:v>
                </c:pt>
                <c:pt idx="162">
                  <c:v>43451</c:v>
                </c:pt>
                <c:pt idx="163">
                  <c:v>43452</c:v>
                </c:pt>
                <c:pt idx="164">
                  <c:v>43453</c:v>
                </c:pt>
                <c:pt idx="165">
                  <c:v>43454</c:v>
                </c:pt>
                <c:pt idx="166">
                  <c:v>43455</c:v>
                </c:pt>
                <c:pt idx="167">
                  <c:v>43458</c:v>
                </c:pt>
                <c:pt idx="168">
                  <c:v>43460</c:v>
                </c:pt>
                <c:pt idx="169">
                  <c:v>43461</c:v>
                </c:pt>
                <c:pt idx="170">
                  <c:v>43462</c:v>
                </c:pt>
                <c:pt idx="171">
                  <c:v>43465</c:v>
                </c:pt>
                <c:pt idx="172">
                  <c:v>43466</c:v>
                </c:pt>
                <c:pt idx="173">
                  <c:v>43467</c:v>
                </c:pt>
                <c:pt idx="174">
                  <c:v>43468</c:v>
                </c:pt>
                <c:pt idx="175">
                  <c:v>43469</c:v>
                </c:pt>
                <c:pt idx="176">
                  <c:v>43472</c:v>
                </c:pt>
                <c:pt idx="177">
                  <c:v>43473</c:v>
                </c:pt>
                <c:pt idx="178">
                  <c:v>43474</c:v>
                </c:pt>
                <c:pt idx="179">
                  <c:v>43475</c:v>
                </c:pt>
                <c:pt idx="180">
                  <c:v>43476</c:v>
                </c:pt>
                <c:pt idx="181">
                  <c:v>43479</c:v>
                </c:pt>
                <c:pt idx="182">
                  <c:v>43480</c:v>
                </c:pt>
                <c:pt idx="183">
                  <c:v>43481</c:v>
                </c:pt>
                <c:pt idx="184">
                  <c:v>43482</c:v>
                </c:pt>
                <c:pt idx="185">
                  <c:v>43483</c:v>
                </c:pt>
                <c:pt idx="186">
                  <c:v>43486</c:v>
                </c:pt>
                <c:pt idx="187">
                  <c:v>43487</c:v>
                </c:pt>
                <c:pt idx="188">
                  <c:v>43488</c:v>
                </c:pt>
                <c:pt idx="189">
                  <c:v>43489</c:v>
                </c:pt>
                <c:pt idx="190">
                  <c:v>43490</c:v>
                </c:pt>
                <c:pt idx="191">
                  <c:v>43493</c:v>
                </c:pt>
                <c:pt idx="192">
                  <c:v>43494</c:v>
                </c:pt>
                <c:pt idx="193">
                  <c:v>43495</c:v>
                </c:pt>
                <c:pt idx="194">
                  <c:v>43496</c:v>
                </c:pt>
                <c:pt idx="195">
                  <c:v>43497</c:v>
                </c:pt>
                <c:pt idx="196">
                  <c:v>43500</c:v>
                </c:pt>
                <c:pt idx="197">
                  <c:v>43501</c:v>
                </c:pt>
                <c:pt idx="198">
                  <c:v>43502</c:v>
                </c:pt>
                <c:pt idx="199">
                  <c:v>43503</c:v>
                </c:pt>
                <c:pt idx="200">
                  <c:v>43504</c:v>
                </c:pt>
                <c:pt idx="201">
                  <c:v>43507</c:v>
                </c:pt>
                <c:pt idx="202">
                  <c:v>43508</c:v>
                </c:pt>
                <c:pt idx="203">
                  <c:v>43509</c:v>
                </c:pt>
                <c:pt idx="204">
                  <c:v>43510</c:v>
                </c:pt>
                <c:pt idx="205">
                  <c:v>43511</c:v>
                </c:pt>
                <c:pt idx="206">
                  <c:v>43514</c:v>
                </c:pt>
                <c:pt idx="207">
                  <c:v>43515</c:v>
                </c:pt>
                <c:pt idx="208">
                  <c:v>43516</c:v>
                </c:pt>
                <c:pt idx="209">
                  <c:v>43517</c:v>
                </c:pt>
                <c:pt idx="210">
                  <c:v>43518</c:v>
                </c:pt>
                <c:pt idx="211">
                  <c:v>43521</c:v>
                </c:pt>
                <c:pt idx="212">
                  <c:v>43522</c:v>
                </c:pt>
                <c:pt idx="213">
                  <c:v>43523</c:v>
                </c:pt>
                <c:pt idx="214">
                  <c:v>43524</c:v>
                </c:pt>
                <c:pt idx="215">
                  <c:v>43525</c:v>
                </c:pt>
                <c:pt idx="216">
                  <c:v>43528</c:v>
                </c:pt>
                <c:pt idx="217">
                  <c:v>43529</c:v>
                </c:pt>
                <c:pt idx="218">
                  <c:v>43530</c:v>
                </c:pt>
                <c:pt idx="219">
                  <c:v>43531</c:v>
                </c:pt>
                <c:pt idx="220">
                  <c:v>43532</c:v>
                </c:pt>
                <c:pt idx="221">
                  <c:v>43535</c:v>
                </c:pt>
                <c:pt idx="222">
                  <c:v>43536</c:v>
                </c:pt>
                <c:pt idx="223">
                  <c:v>43537</c:v>
                </c:pt>
                <c:pt idx="224">
                  <c:v>43538</c:v>
                </c:pt>
                <c:pt idx="225">
                  <c:v>43539</c:v>
                </c:pt>
                <c:pt idx="226">
                  <c:v>43542</c:v>
                </c:pt>
                <c:pt idx="227">
                  <c:v>43543</c:v>
                </c:pt>
                <c:pt idx="228">
                  <c:v>43544</c:v>
                </c:pt>
                <c:pt idx="229">
                  <c:v>43545</c:v>
                </c:pt>
                <c:pt idx="230">
                  <c:v>43546</c:v>
                </c:pt>
                <c:pt idx="231">
                  <c:v>43549</c:v>
                </c:pt>
                <c:pt idx="232">
                  <c:v>43550</c:v>
                </c:pt>
                <c:pt idx="233">
                  <c:v>43551</c:v>
                </c:pt>
                <c:pt idx="234">
                  <c:v>43552</c:v>
                </c:pt>
                <c:pt idx="235">
                  <c:v>43553</c:v>
                </c:pt>
                <c:pt idx="236">
                  <c:v>43556</c:v>
                </c:pt>
                <c:pt idx="237">
                  <c:v>43557</c:v>
                </c:pt>
                <c:pt idx="238">
                  <c:v>43558</c:v>
                </c:pt>
                <c:pt idx="239">
                  <c:v>43559</c:v>
                </c:pt>
                <c:pt idx="240">
                  <c:v>43560</c:v>
                </c:pt>
                <c:pt idx="241">
                  <c:v>43563</c:v>
                </c:pt>
                <c:pt idx="242">
                  <c:v>43564</c:v>
                </c:pt>
                <c:pt idx="243">
                  <c:v>43565</c:v>
                </c:pt>
                <c:pt idx="244">
                  <c:v>43566</c:v>
                </c:pt>
                <c:pt idx="245">
                  <c:v>43567</c:v>
                </c:pt>
                <c:pt idx="246">
                  <c:v>43570</c:v>
                </c:pt>
                <c:pt idx="247">
                  <c:v>43571</c:v>
                </c:pt>
                <c:pt idx="248">
                  <c:v>43572</c:v>
                </c:pt>
                <c:pt idx="249">
                  <c:v>43573</c:v>
                </c:pt>
                <c:pt idx="250">
                  <c:v>43577</c:v>
                </c:pt>
                <c:pt idx="251">
                  <c:v>43578</c:v>
                </c:pt>
                <c:pt idx="252">
                  <c:v>43579</c:v>
                </c:pt>
                <c:pt idx="253">
                  <c:v>43580</c:v>
                </c:pt>
                <c:pt idx="254">
                  <c:v>43581</c:v>
                </c:pt>
                <c:pt idx="255">
                  <c:v>43585</c:v>
                </c:pt>
              </c:numCache>
            </c:numRef>
          </c:cat>
          <c:val>
            <c:numRef>
              <c:f>'MCX- NCDEX indices'!$B$342:$B$597</c:f>
              <c:numCache>
                <c:formatCode>0.00</c:formatCode>
                <c:ptCount val="256"/>
                <c:pt idx="0">
                  <c:v>3764.42</c:v>
                </c:pt>
                <c:pt idx="1">
                  <c:v>3781.78</c:v>
                </c:pt>
                <c:pt idx="2">
                  <c:v>3782.7</c:v>
                </c:pt>
                <c:pt idx="3">
                  <c:v>3825.37</c:v>
                </c:pt>
                <c:pt idx="4">
                  <c:v>3863.87</c:v>
                </c:pt>
                <c:pt idx="5">
                  <c:v>3824.33</c:v>
                </c:pt>
                <c:pt idx="6">
                  <c:v>3877.59</c:v>
                </c:pt>
                <c:pt idx="7">
                  <c:v>3873.36</c:v>
                </c:pt>
                <c:pt idx="8">
                  <c:v>3891.11</c:v>
                </c:pt>
                <c:pt idx="9">
                  <c:v>3899.83</c:v>
                </c:pt>
                <c:pt idx="10">
                  <c:v>3911.61</c:v>
                </c:pt>
                <c:pt idx="11">
                  <c:v>3891.53</c:v>
                </c:pt>
                <c:pt idx="12">
                  <c:v>3903.22</c:v>
                </c:pt>
                <c:pt idx="13">
                  <c:v>3918.9</c:v>
                </c:pt>
                <c:pt idx="14">
                  <c:v>3945.53</c:v>
                </c:pt>
                <c:pt idx="15">
                  <c:v>3949.26</c:v>
                </c:pt>
                <c:pt idx="16">
                  <c:v>3946.54</c:v>
                </c:pt>
                <c:pt idx="17">
                  <c:v>3960.81</c:v>
                </c:pt>
                <c:pt idx="18">
                  <c:v>3870.9</c:v>
                </c:pt>
                <c:pt idx="19">
                  <c:v>3841.36</c:v>
                </c:pt>
                <c:pt idx="20">
                  <c:v>3868.55</c:v>
                </c:pt>
                <c:pt idx="21">
                  <c:v>3881.71</c:v>
                </c:pt>
                <c:pt idx="22">
                  <c:v>3860.6</c:v>
                </c:pt>
                <c:pt idx="23">
                  <c:v>3833.17</c:v>
                </c:pt>
                <c:pt idx="24">
                  <c:v>3825.58</c:v>
                </c:pt>
                <c:pt idx="25">
                  <c:v>3855.92</c:v>
                </c:pt>
                <c:pt idx="26">
                  <c:v>3845</c:v>
                </c:pt>
                <c:pt idx="27">
                  <c:v>3888.93</c:v>
                </c:pt>
                <c:pt idx="28">
                  <c:v>3897.68</c:v>
                </c:pt>
                <c:pt idx="29">
                  <c:v>3896.66</c:v>
                </c:pt>
                <c:pt idx="30">
                  <c:v>3892.03</c:v>
                </c:pt>
                <c:pt idx="31">
                  <c:v>3909.13</c:v>
                </c:pt>
                <c:pt idx="32">
                  <c:v>3914.61</c:v>
                </c:pt>
                <c:pt idx="33">
                  <c:v>3865.81</c:v>
                </c:pt>
                <c:pt idx="34">
                  <c:v>3858.2</c:v>
                </c:pt>
                <c:pt idx="35">
                  <c:v>3806.24</c:v>
                </c:pt>
                <c:pt idx="36">
                  <c:v>3829.18</c:v>
                </c:pt>
                <c:pt idx="37">
                  <c:v>3817.82</c:v>
                </c:pt>
                <c:pt idx="38">
                  <c:v>3863.57</c:v>
                </c:pt>
                <c:pt idx="39">
                  <c:v>3841.52</c:v>
                </c:pt>
                <c:pt idx="40">
                  <c:v>3884.11</c:v>
                </c:pt>
                <c:pt idx="41">
                  <c:v>3948</c:v>
                </c:pt>
                <c:pt idx="42">
                  <c:v>3939.25</c:v>
                </c:pt>
                <c:pt idx="43">
                  <c:v>3933.05</c:v>
                </c:pt>
                <c:pt idx="44">
                  <c:v>3914.57</c:v>
                </c:pt>
                <c:pt idx="45">
                  <c:v>3895.99</c:v>
                </c:pt>
                <c:pt idx="46">
                  <c:v>3892.8</c:v>
                </c:pt>
                <c:pt idx="47">
                  <c:v>3882.51</c:v>
                </c:pt>
                <c:pt idx="48">
                  <c:v>3883.88</c:v>
                </c:pt>
                <c:pt idx="49">
                  <c:v>3893.65</c:v>
                </c:pt>
                <c:pt idx="50">
                  <c:v>3888.99</c:v>
                </c:pt>
                <c:pt idx="51">
                  <c:v>3818.98</c:v>
                </c:pt>
                <c:pt idx="52">
                  <c:v>3799.16</c:v>
                </c:pt>
                <c:pt idx="53">
                  <c:v>3819.42</c:v>
                </c:pt>
                <c:pt idx="54">
                  <c:v>3746.56</c:v>
                </c:pt>
                <c:pt idx="55">
                  <c:v>3739.98</c:v>
                </c:pt>
                <c:pt idx="56">
                  <c:v>3760.05</c:v>
                </c:pt>
                <c:pt idx="57">
                  <c:v>3764.45</c:v>
                </c:pt>
                <c:pt idx="58" formatCode="General">
                  <c:v>3775.35</c:v>
                </c:pt>
                <c:pt idx="59" formatCode="General">
                  <c:v>3760.24</c:v>
                </c:pt>
                <c:pt idx="60" formatCode="General">
                  <c:v>3786.29</c:v>
                </c:pt>
                <c:pt idx="61" formatCode="General">
                  <c:v>3795.97</c:v>
                </c:pt>
                <c:pt idx="62" formatCode="General">
                  <c:v>3799.34</c:v>
                </c:pt>
                <c:pt idx="63" formatCode="General">
                  <c:v>3779.57</c:v>
                </c:pt>
                <c:pt idx="64" formatCode="General">
                  <c:v>3801.61</c:v>
                </c:pt>
                <c:pt idx="65" formatCode="General">
                  <c:v>3793.01</c:v>
                </c:pt>
                <c:pt idx="66" formatCode="General">
                  <c:v>3720.74</c:v>
                </c:pt>
                <c:pt idx="67" formatCode="General">
                  <c:v>3749.12</c:v>
                </c:pt>
                <c:pt idx="68" formatCode="General">
                  <c:v>3746.46</c:v>
                </c:pt>
                <c:pt idx="69" formatCode="General">
                  <c:v>3766.15</c:v>
                </c:pt>
                <c:pt idx="70" formatCode="General">
                  <c:v>3777.66</c:v>
                </c:pt>
                <c:pt idx="71" formatCode="General">
                  <c:v>3748.87</c:v>
                </c:pt>
                <c:pt idx="72" formatCode="General">
                  <c:v>3759.06</c:v>
                </c:pt>
                <c:pt idx="73" formatCode="General">
                  <c:v>3779.59</c:v>
                </c:pt>
                <c:pt idx="74" formatCode="General">
                  <c:v>3775.05</c:v>
                </c:pt>
                <c:pt idx="75" formatCode="General">
                  <c:v>3778.97</c:v>
                </c:pt>
                <c:pt idx="76" formatCode="General">
                  <c:v>3715.02</c:v>
                </c:pt>
                <c:pt idx="77" formatCode="General">
                  <c:v>3723.91</c:v>
                </c:pt>
                <c:pt idx="78" formatCode="General">
                  <c:v>3735.06</c:v>
                </c:pt>
                <c:pt idx="79" formatCode="General">
                  <c:v>3754.97</c:v>
                </c:pt>
                <c:pt idx="80" formatCode="General">
                  <c:v>3786.35</c:v>
                </c:pt>
                <c:pt idx="81" formatCode="General">
                  <c:v>3786.01</c:v>
                </c:pt>
                <c:pt idx="82" formatCode="General">
                  <c:v>3811.53</c:v>
                </c:pt>
                <c:pt idx="83" formatCode="General">
                  <c:v>3821.86</c:v>
                </c:pt>
                <c:pt idx="84" formatCode="General">
                  <c:v>3837.84</c:v>
                </c:pt>
                <c:pt idx="85" formatCode="General">
                  <c:v>3873.03</c:v>
                </c:pt>
                <c:pt idx="86" formatCode="General">
                  <c:v>3882.25</c:v>
                </c:pt>
                <c:pt idx="87">
                  <c:v>3859.13</c:v>
                </c:pt>
                <c:pt idx="88">
                  <c:v>3876.37</c:v>
                </c:pt>
                <c:pt idx="89">
                  <c:v>3847.83</c:v>
                </c:pt>
                <c:pt idx="90">
                  <c:v>3837.63</c:v>
                </c:pt>
                <c:pt idx="91">
                  <c:v>3841.4</c:v>
                </c:pt>
                <c:pt idx="92">
                  <c:v>3838.15</c:v>
                </c:pt>
                <c:pt idx="93">
                  <c:v>3871.17</c:v>
                </c:pt>
                <c:pt idx="94">
                  <c:v>3883.19</c:v>
                </c:pt>
                <c:pt idx="95">
                  <c:v>3896.57</c:v>
                </c:pt>
                <c:pt idx="96">
                  <c:v>3842.02</c:v>
                </c:pt>
                <c:pt idx="97">
                  <c:v>3833.12</c:v>
                </c:pt>
                <c:pt idx="98">
                  <c:v>3862.57</c:v>
                </c:pt>
                <c:pt idx="99">
                  <c:v>3897.55</c:v>
                </c:pt>
                <c:pt idx="100">
                  <c:v>3894.54</c:v>
                </c:pt>
                <c:pt idx="101">
                  <c:v>3898.54</c:v>
                </c:pt>
                <c:pt idx="102">
                  <c:v>3963.5</c:v>
                </c:pt>
                <c:pt idx="103">
                  <c:v>4003.73</c:v>
                </c:pt>
                <c:pt idx="104">
                  <c:v>4012.22</c:v>
                </c:pt>
                <c:pt idx="105">
                  <c:v>3987.91</c:v>
                </c:pt>
                <c:pt idx="106">
                  <c:v>3972.13</c:v>
                </c:pt>
                <c:pt idx="107">
                  <c:v>4009.9</c:v>
                </c:pt>
                <c:pt idx="108">
                  <c:v>4070.74</c:v>
                </c:pt>
                <c:pt idx="109">
                  <c:v>4163.08</c:v>
                </c:pt>
                <c:pt idx="110">
                  <c:v>4101.91</c:v>
                </c:pt>
                <c:pt idx="111">
                  <c:v>4126.6899999999996</c:v>
                </c:pt>
                <c:pt idx="112">
                  <c:v>4101.3999999999996</c:v>
                </c:pt>
                <c:pt idx="113">
                  <c:v>4139.1000000000004</c:v>
                </c:pt>
                <c:pt idx="114">
                  <c:v>4097.8900000000003</c:v>
                </c:pt>
                <c:pt idx="115">
                  <c:v>4062.97</c:v>
                </c:pt>
                <c:pt idx="116">
                  <c:v>4060.3</c:v>
                </c:pt>
                <c:pt idx="117">
                  <c:v>4075.1</c:v>
                </c:pt>
                <c:pt idx="118">
                  <c:v>4058.44</c:v>
                </c:pt>
                <c:pt idx="119">
                  <c:v>4029.19</c:v>
                </c:pt>
                <c:pt idx="120">
                  <c:v>4012.82</c:v>
                </c:pt>
                <c:pt idx="121">
                  <c:v>4015.83</c:v>
                </c:pt>
                <c:pt idx="122">
                  <c:v>4020.08</c:v>
                </c:pt>
                <c:pt idx="123">
                  <c:v>3970.75</c:v>
                </c:pt>
                <c:pt idx="124">
                  <c:v>3970.9</c:v>
                </c:pt>
                <c:pt idx="125">
                  <c:v>3967.91</c:v>
                </c:pt>
                <c:pt idx="126">
                  <c:v>3958.15</c:v>
                </c:pt>
                <c:pt idx="127">
                  <c:v>3948.76</c:v>
                </c:pt>
                <c:pt idx="128">
                  <c:v>3918.51</c:v>
                </c:pt>
                <c:pt idx="129">
                  <c:v>3912.77</c:v>
                </c:pt>
                <c:pt idx="130">
                  <c:v>3876.48</c:v>
                </c:pt>
                <c:pt idx="131">
                  <c:v>3867.56</c:v>
                </c:pt>
                <c:pt idx="132">
                  <c:v>3865.63</c:v>
                </c:pt>
                <c:pt idx="133">
                  <c:v>3829.2</c:v>
                </c:pt>
                <c:pt idx="134">
                  <c:v>3835.16</c:v>
                </c:pt>
                <c:pt idx="135">
                  <c:v>3807.47</c:v>
                </c:pt>
                <c:pt idx="136">
                  <c:v>3768.27</c:v>
                </c:pt>
                <c:pt idx="137">
                  <c:v>3776.64</c:v>
                </c:pt>
                <c:pt idx="138">
                  <c:v>3699.78</c:v>
                </c:pt>
                <c:pt idx="139">
                  <c:v>3735.43</c:v>
                </c:pt>
                <c:pt idx="140">
                  <c:v>3699.63</c:v>
                </c:pt>
                <c:pt idx="141">
                  <c:v>3715.11</c:v>
                </c:pt>
                <c:pt idx="142">
                  <c:v>3707.96</c:v>
                </c:pt>
                <c:pt idx="143">
                  <c:v>3613.39</c:v>
                </c:pt>
                <c:pt idx="144">
                  <c:v>3655.44</c:v>
                </c:pt>
                <c:pt idx="145">
                  <c:v>3602.39</c:v>
                </c:pt>
                <c:pt idx="146">
                  <c:v>3538.52</c:v>
                </c:pt>
                <c:pt idx="147">
                  <c:v>3545.47</c:v>
                </c:pt>
                <c:pt idx="148">
                  <c:v>3521.95</c:v>
                </c:pt>
                <c:pt idx="149">
                  <c:v>3546.83</c:v>
                </c:pt>
                <c:pt idx="150">
                  <c:v>3531.04</c:v>
                </c:pt>
                <c:pt idx="151" formatCode="0.0">
                  <c:v>3510.69</c:v>
                </c:pt>
                <c:pt idx="152" formatCode="0.0">
                  <c:v>3586.71</c:v>
                </c:pt>
                <c:pt idx="153" formatCode="0.0">
                  <c:v>3605.61</c:v>
                </c:pt>
                <c:pt idx="154" formatCode="0.0">
                  <c:v>3621.26</c:v>
                </c:pt>
                <c:pt idx="155" formatCode="0.0">
                  <c:v>3553.17</c:v>
                </c:pt>
                <c:pt idx="156" formatCode="0.0">
                  <c:v>3649.24</c:v>
                </c:pt>
                <c:pt idx="157" formatCode="0.0">
                  <c:v>3651.98</c:v>
                </c:pt>
                <c:pt idx="158" formatCode="0.0">
                  <c:v>3642.53</c:v>
                </c:pt>
                <c:pt idx="159" formatCode="0.0">
                  <c:v>3612.52</c:v>
                </c:pt>
                <c:pt idx="160" formatCode="0.0">
                  <c:v>3594.37</c:v>
                </c:pt>
                <c:pt idx="161" formatCode="0.0">
                  <c:v>3580.19</c:v>
                </c:pt>
                <c:pt idx="162" formatCode="0.0">
                  <c:v>3538.33</c:v>
                </c:pt>
                <c:pt idx="163" formatCode="0.0">
                  <c:v>3431.9</c:v>
                </c:pt>
                <c:pt idx="164" formatCode="0.0">
                  <c:v>3443.33</c:v>
                </c:pt>
                <c:pt idx="165" formatCode="0.0">
                  <c:v>3400.71</c:v>
                </c:pt>
                <c:pt idx="166" formatCode="0.0">
                  <c:v>3387.68</c:v>
                </c:pt>
                <c:pt idx="167" formatCode="0.0">
                  <c:v>3340.55</c:v>
                </c:pt>
                <c:pt idx="168" formatCode="0.0">
                  <c:v>3383.55</c:v>
                </c:pt>
                <c:pt idx="169" formatCode="0.0">
                  <c:v>3382.12</c:v>
                </c:pt>
                <c:pt idx="170" formatCode="0.0">
                  <c:v>3365.34</c:v>
                </c:pt>
                <c:pt idx="171" formatCode="0.0">
                  <c:v>3334.68</c:v>
                </c:pt>
                <c:pt idx="172">
                  <c:v>3336.43</c:v>
                </c:pt>
                <c:pt idx="173">
                  <c:v>3377.9</c:v>
                </c:pt>
                <c:pt idx="174">
                  <c:v>3372.46</c:v>
                </c:pt>
                <c:pt idx="175">
                  <c:v>3397.28</c:v>
                </c:pt>
                <c:pt idx="176">
                  <c:v>3431.08</c:v>
                </c:pt>
                <c:pt idx="177">
                  <c:v>3449.9</c:v>
                </c:pt>
                <c:pt idx="178">
                  <c:v>3514.54</c:v>
                </c:pt>
                <c:pt idx="179">
                  <c:v>3499.17</c:v>
                </c:pt>
                <c:pt idx="180">
                  <c:v>3504.55</c:v>
                </c:pt>
                <c:pt idx="181">
                  <c:v>3526.78</c:v>
                </c:pt>
                <c:pt idx="182">
                  <c:v>3556.41</c:v>
                </c:pt>
                <c:pt idx="183">
                  <c:v>3564.3</c:v>
                </c:pt>
                <c:pt idx="184">
                  <c:v>3568.8</c:v>
                </c:pt>
                <c:pt idx="185">
                  <c:v>3611.73</c:v>
                </c:pt>
                <c:pt idx="186">
                  <c:v>3601.15</c:v>
                </c:pt>
                <c:pt idx="187">
                  <c:v>3565.84</c:v>
                </c:pt>
                <c:pt idx="188">
                  <c:v>3563.49</c:v>
                </c:pt>
                <c:pt idx="189">
                  <c:v>3577.48</c:v>
                </c:pt>
                <c:pt idx="190">
                  <c:v>3616.87</c:v>
                </c:pt>
                <c:pt idx="191">
                  <c:v>3577.07</c:v>
                </c:pt>
                <c:pt idx="192">
                  <c:v>3643.37</c:v>
                </c:pt>
                <c:pt idx="193" formatCode="General">
                  <c:v>3676.63</c:v>
                </c:pt>
                <c:pt idx="194" formatCode="General">
                  <c:v>3671.65</c:v>
                </c:pt>
                <c:pt idx="195">
                  <c:v>3709.33</c:v>
                </c:pt>
                <c:pt idx="196">
                  <c:v>3721.04</c:v>
                </c:pt>
                <c:pt idx="197">
                  <c:v>3688.56</c:v>
                </c:pt>
                <c:pt idx="198">
                  <c:v>3689.47</c:v>
                </c:pt>
                <c:pt idx="199">
                  <c:v>3638.81</c:v>
                </c:pt>
                <c:pt idx="200">
                  <c:v>3635.33</c:v>
                </c:pt>
                <c:pt idx="201">
                  <c:v>3608.57</c:v>
                </c:pt>
                <c:pt idx="202">
                  <c:v>3593.13</c:v>
                </c:pt>
                <c:pt idx="203">
                  <c:v>3611.5</c:v>
                </c:pt>
                <c:pt idx="204">
                  <c:v>3612.96</c:v>
                </c:pt>
                <c:pt idx="205">
                  <c:v>3663.93</c:v>
                </c:pt>
                <c:pt idx="206">
                  <c:v>3690.25</c:v>
                </c:pt>
                <c:pt idx="207">
                  <c:v>3704.9</c:v>
                </c:pt>
                <c:pt idx="208">
                  <c:v>3740.67</c:v>
                </c:pt>
                <c:pt idx="209" formatCode="General">
                  <c:v>3731.98</c:v>
                </c:pt>
                <c:pt idx="210" formatCode="General">
                  <c:v>3754.63</c:v>
                </c:pt>
                <c:pt idx="211" formatCode="General">
                  <c:v>3721.09</c:v>
                </c:pt>
                <c:pt idx="212" formatCode="General">
                  <c:v>3739.04</c:v>
                </c:pt>
                <c:pt idx="213" formatCode="General">
                  <c:v>3777.53</c:v>
                </c:pt>
                <c:pt idx="214" formatCode="General">
                  <c:v>3752.04</c:v>
                </c:pt>
                <c:pt idx="215" formatCode="General">
                  <c:v>3732.71</c:v>
                </c:pt>
                <c:pt idx="216" formatCode="General">
                  <c:v>3719.46</c:v>
                </c:pt>
                <c:pt idx="217" formatCode="General">
                  <c:v>3723.67</c:v>
                </c:pt>
                <c:pt idx="218" formatCode="General">
                  <c:v>3692.83</c:v>
                </c:pt>
                <c:pt idx="219" formatCode="General">
                  <c:v>3684.46</c:v>
                </c:pt>
                <c:pt idx="220" formatCode="General">
                  <c:v>3660.84</c:v>
                </c:pt>
                <c:pt idx="221" formatCode="General">
                  <c:v>3660.69</c:v>
                </c:pt>
                <c:pt idx="222" formatCode="General">
                  <c:v>3680.57</c:v>
                </c:pt>
                <c:pt idx="223" formatCode="General">
                  <c:v>3709.38</c:v>
                </c:pt>
                <c:pt idx="224" formatCode="General">
                  <c:v>3689.33</c:v>
                </c:pt>
                <c:pt idx="225" formatCode="General">
                  <c:v>3680.51</c:v>
                </c:pt>
                <c:pt idx="226" formatCode="General">
                  <c:v>3683.03</c:v>
                </c:pt>
                <c:pt idx="227" formatCode="General">
                  <c:v>3719.61</c:v>
                </c:pt>
                <c:pt idx="228" formatCode="General">
                  <c:v>3722.13</c:v>
                </c:pt>
                <c:pt idx="229" formatCode="General">
                  <c:v>3721.14</c:v>
                </c:pt>
                <c:pt idx="230" formatCode="General">
                  <c:v>3706.07</c:v>
                </c:pt>
                <c:pt idx="231" formatCode="General">
                  <c:v>3711.22</c:v>
                </c:pt>
                <c:pt idx="232" formatCode="General">
                  <c:v>3729.26</c:v>
                </c:pt>
                <c:pt idx="233" formatCode="General">
                  <c:v>3719.84</c:v>
                </c:pt>
                <c:pt idx="234" formatCode="General">
                  <c:v>3699.48</c:v>
                </c:pt>
                <c:pt idx="235" formatCode="General">
                  <c:v>3738.58</c:v>
                </c:pt>
                <c:pt idx="236" formatCode="General">
                  <c:v>3763.82</c:v>
                </c:pt>
                <c:pt idx="237">
                  <c:v>3757.55</c:v>
                </c:pt>
                <c:pt idx="238" formatCode="General">
                  <c:v>3750.42</c:v>
                </c:pt>
                <c:pt idx="239" formatCode="General">
                  <c:v>3768.78</c:v>
                </c:pt>
                <c:pt idx="240" formatCode="General">
                  <c:v>3779.24</c:v>
                </c:pt>
                <c:pt idx="241" formatCode="General">
                  <c:v>3826.43</c:v>
                </c:pt>
                <c:pt idx="242" formatCode="General">
                  <c:v>3806.47</c:v>
                </c:pt>
                <c:pt idx="243" formatCode="General">
                  <c:v>3806.23</c:v>
                </c:pt>
                <c:pt idx="244" formatCode="General">
                  <c:v>3755.66</c:v>
                </c:pt>
                <c:pt idx="245" formatCode="General">
                  <c:v>3794.71</c:v>
                </c:pt>
                <c:pt idx="246" formatCode="General">
                  <c:v>3786.96</c:v>
                </c:pt>
                <c:pt idx="247" formatCode="General">
                  <c:v>3780.65</c:v>
                </c:pt>
                <c:pt idx="248" formatCode="General">
                  <c:v>3785.09</c:v>
                </c:pt>
                <c:pt idx="249" formatCode="General">
                  <c:v>3773.91</c:v>
                </c:pt>
                <c:pt idx="250" formatCode="General">
                  <c:v>3805.91</c:v>
                </c:pt>
                <c:pt idx="251" formatCode="General">
                  <c:v>3800.73</c:v>
                </c:pt>
                <c:pt idx="252" formatCode="General">
                  <c:v>3818.85</c:v>
                </c:pt>
                <c:pt idx="253" formatCode="General">
                  <c:v>3826.51</c:v>
                </c:pt>
                <c:pt idx="254" formatCode="General">
                  <c:v>3779.45</c:v>
                </c:pt>
                <c:pt idx="255" formatCode="0.0">
                  <c:v>3769.31</c:v>
                </c:pt>
              </c:numCache>
            </c:numRef>
          </c:val>
          <c:smooth val="0"/>
        </c:ser>
        <c:ser>
          <c:idx val="1"/>
          <c:order val="1"/>
          <c:tx>
            <c:v>NKrishi</c:v>
          </c:tx>
          <c:spPr>
            <a:ln w="31750" cap="rnd">
              <a:solidFill>
                <a:schemeClr val="accent2"/>
              </a:solidFill>
              <a:round/>
            </a:ln>
            <a:effectLst>
              <a:outerShdw blurRad="40000" dist="23000" dir="5400000" rotWithShape="0">
                <a:srgbClr val="000000">
                  <a:alpha val="35000"/>
                </a:srgbClr>
              </a:outerShdw>
            </a:effectLst>
          </c:spPr>
          <c:marker>
            <c:symbol val="none"/>
          </c:marker>
          <c:dLbls>
            <c:dLbl>
              <c:idx val="255"/>
              <c:layout>
                <c:manualLayout>
                  <c:x val="0"/>
                  <c:y val="-3.2407407407407406E-2"/>
                </c:manualLayout>
              </c:layout>
              <c:showLegendKey val="0"/>
              <c:showVal val="1"/>
              <c:showCatName val="0"/>
              <c:showSerName val="0"/>
              <c:showPercent val="0"/>
              <c:showBubbleSize val="0"/>
              <c:extLst>
                <c:ext xmlns:c15="http://schemas.microsoft.com/office/drawing/2012/chart" uri="{CE6537A1-D6FC-4f65-9D91-7224C49458BB}"/>
              </c:extLst>
            </c:dLbl>
            <c:dLbl>
              <c:idx val="256"/>
              <c:layout>
                <c:manualLayout>
                  <c:x val="0"/>
                  <c:y val="5.55555555555554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Garamond" panose="02020404030301010803" pitchFamily="18"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'MCX- NCDEX indices'!$A$342:$A$597</c:f>
              <c:numCache>
                <c:formatCode>d\-mmm\-yy</c:formatCode>
                <c:ptCount val="256"/>
                <c:pt idx="0">
                  <c:v>43221</c:v>
                </c:pt>
                <c:pt idx="1">
                  <c:v>43222</c:v>
                </c:pt>
                <c:pt idx="2">
                  <c:v>43223</c:v>
                </c:pt>
                <c:pt idx="3">
                  <c:v>43224</c:v>
                </c:pt>
                <c:pt idx="4">
                  <c:v>43227</c:v>
                </c:pt>
                <c:pt idx="5">
                  <c:v>43228</c:v>
                </c:pt>
                <c:pt idx="6">
                  <c:v>43229</c:v>
                </c:pt>
                <c:pt idx="7">
                  <c:v>43230</c:v>
                </c:pt>
                <c:pt idx="8">
                  <c:v>43231</c:v>
                </c:pt>
                <c:pt idx="9">
                  <c:v>43234</c:v>
                </c:pt>
                <c:pt idx="10">
                  <c:v>43235</c:v>
                </c:pt>
                <c:pt idx="11">
                  <c:v>43236</c:v>
                </c:pt>
                <c:pt idx="12">
                  <c:v>43237</c:v>
                </c:pt>
                <c:pt idx="13">
                  <c:v>43238</c:v>
                </c:pt>
                <c:pt idx="14">
                  <c:v>43241</c:v>
                </c:pt>
                <c:pt idx="15">
                  <c:v>43242</c:v>
                </c:pt>
                <c:pt idx="16">
                  <c:v>43243</c:v>
                </c:pt>
                <c:pt idx="17">
                  <c:v>43244</c:v>
                </c:pt>
                <c:pt idx="18">
                  <c:v>43245</c:v>
                </c:pt>
                <c:pt idx="19">
                  <c:v>43248</c:v>
                </c:pt>
                <c:pt idx="20">
                  <c:v>43249</c:v>
                </c:pt>
                <c:pt idx="21">
                  <c:v>43250</c:v>
                </c:pt>
                <c:pt idx="22">
                  <c:v>43251</c:v>
                </c:pt>
                <c:pt idx="23">
                  <c:v>43252</c:v>
                </c:pt>
                <c:pt idx="24">
                  <c:v>43255</c:v>
                </c:pt>
                <c:pt idx="25">
                  <c:v>43256</c:v>
                </c:pt>
                <c:pt idx="26">
                  <c:v>43257</c:v>
                </c:pt>
                <c:pt idx="27">
                  <c:v>43258</c:v>
                </c:pt>
                <c:pt idx="28">
                  <c:v>43259</c:v>
                </c:pt>
                <c:pt idx="29">
                  <c:v>43262</c:v>
                </c:pt>
                <c:pt idx="30">
                  <c:v>43263</c:v>
                </c:pt>
                <c:pt idx="31">
                  <c:v>43264</c:v>
                </c:pt>
                <c:pt idx="32">
                  <c:v>43265</c:v>
                </c:pt>
                <c:pt idx="33">
                  <c:v>43266</c:v>
                </c:pt>
                <c:pt idx="34">
                  <c:v>43269</c:v>
                </c:pt>
                <c:pt idx="35">
                  <c:v>43270</c:v>
                </c:pt>
                <c:pt idx="36">
                  <c:v>43271</c:v>
                </c:pt>
                <c:pt idx="37">
                  <c:v>43272</c:v>
                </c:pt>
                <c:pt idx="38">
                  <c:v>43273</c:v>
                </c:pt>
                <c:pt idx="39">
                  <c:v>43276</c:v>
                </c:pt>
                <c:pt idx="40">
                  <c:v>43277</c:v>
                </c:pt>
                <c:pt idx="41">
                  <c:v>43278</c:v>
                </c:pt>
                <c:pt idx="42">
                  <c:v>43279</c:v>
                </c:pt>
                <c:pt idx="43">
                  <c:v>43280</c:v>
                </c:pt>
                <c:pt idx="44">
                  <c:v>43283</c:v>
                </c:pt>
                <c:pt idx="45">
                  <c:v>43284</c:v>
                </c:pt>
                <c:pt idx="46">
                  <c:v>43285</c:v>
                </c:pt>
                <c:pt idx="47">
                  <c:v>43286</c:v>
                </c:pt>
                <c:pt idx="48">
                  <c:v>43287</c:v>
                </c:pt>
                <c:pt idx="49">
                  <c:v>43290</c:v>
                </c:pt>
                <c:pt idx="50">
                  <c:v>43291</c:v>
                </c:pt>
                <c:pt idx="51">
                  <c:v>43292</c:v>
                </c:pt>
                <c:pt idx="52">
                  <c:v>43293</c:v>
                </c:pt>
                <c:pt idx="53">
                  <c:v>43294</c:v>
                </c:pt>
                <c:pt idx="54">
                  <c:v>43297</c:v>
                </c:pt>
                <c:pt idx="55">
                  <c:v>43298</c:v>
                </c:pt>
                <c:pt idx="56">
                  <c:v>43299</c:v>
                </c:pt>
                <c:pt idx="57">
                  <c:v>43300</c:v>
                </c:pt>
                <c:pt idx="58">
                  <c:v>43301</c:v>
                </c:pt>
                <c:pt idx="59">
                  <c:v>43304</c:v>
                </c:pt>
                <c:pt idx="60">
                  <c:v>43305</c:v>
                </c:pt>
                <c:pt idx="61">
                  <c:v>43306</c:v>
                </c:pt>
                <c:pt idx="62">
                  <c:v>43307</c:v>
                </c:pt>
                <c:pt idx="63">
                  <c:v>43308</c:v>
                </c:pt>
                <c:pt idx="64">
                  <c:v>43311</c:v>
                </c:pt>
                <c:pt idx="65">
                  <c:v>43312</c:v>
                </c:pt>
                <c:pt idx="66">
                  <c:v>43313</c:v>
                </c:pt>
                <c:pt idx="67">
                  <c:v>43314</c:v>
                </c:pt>
                <c:pt idx="68">
                  <c:v>43315</c:v>
                </c:pt>
                <c:pt idx="69">
                  <c:v>43318</c:v>
                </c:pt>
                <c:pt idx="70">
                  <c:v>43319</c:v>
                </c:pt>
                <c:pt idx="71">
                  <c:v>43320</c:v>
                </c:pt>
                <c:pt idx="72">
                  <c:v>43321</c:v>
                </c:pt>
                <c:pt idx="73">
                  <c:v>43322</c:v>
                </c:pt>
                <c:pt idx="74">
                  <c:v>43325</c:v>
                </c:pt>
                <c:pt idx="75">
                  <c:v>43326</c:v>
                </c:pt>
                <c:pt idx="76">
                  <c:v>43328</c:v>
                </c:pt>
                <c:pt idx="77">
                  <c:v>43329</c:v>
                </c:pt>
                <c:pt idx="78">
                  <c:v>43332</c:v>
                </c:pt>
                <c:pt idx="79">
                  <c:v>43333</c:v>
                </c:pt>
                <c:pt idx="80">
                  <c:v>43334</c:v>
                </c:pt>
                <c:pt idx="81">
                  <c:v>43335</c:v>
                </c:pt>
                <c:pt idx="82">
                  <c:v>43336</c:v>
                </c:pt>
                <c:pt idx="83">
                  <c:v>43339</c:v>
                </c:pt>
                <c:pt idx="84">
                  <c:v>43340</c:v>
                </c:pt>
                <c:pt idx="85">
                  <c:v>43341</c:v>
                </c:pt>
                <c:pt idx="86">
                  <c:v>43342</c:v>
                </c:pt>
                <c:pt idx="87">
                  <c:v>43343</c:v>
                </c:pt>
                <c:pt idx="88">
                  <c:v>43346</c:v>
                </c:pt>
                <c:pt idx="89">
                  <c:v>43347</c:v>
                </c:pt>
                <c:pt idx="90">
                  <c:v>43348</c:v>
                </c:pt>
                <c:pt idx="91">
                  <c:v>43349</c:v>
                </c:pt>
                <c:pt idx="92">
                  <c:v>43350</c:v>
                </c:pt>
                <c:pt idx="93">
                  <c:v>43353</c:v>
                </c:pt>
                <c:pt idx="94">
                  <c:v>43354</c:v>
                </c:pt>
                <c:pt idx="95">
                  <c:v>43355</c:v>
                </c:pt>
                <c:pt idx="96">
                  <c:v>43356</c:v>
                </c:pt>
                <c:pt idx="97">
                  <c:v>43357</c:v>
                </c:pt>
                <c:pt idx="98">
                  <c:v>43360</c:v>
                </c:pt>
                <c:pt idx="99">
                  <c:v>43361</c:v>
                </c:pt>
                <c:pt idx="100">
                  <c:v>43362</c:v>
                </c:pt>
                <c:pt idx="101">
                  <c:v>43363</c:v>
                </c:pt>
                <c:pt idx="102">
                  <c:v>43364</c:v>
                </c:pt>
                <c:pt idx="103">
                  <c:v>43367</c:v>
                </c:pt>
                <c:pt idx="104">
                  <c:v>43368</c:v>
                </c:pt>
                <c:pt idx="105">
                  <c:v>43369</c:v>
                </c:pt>
                <c:pt idx="106">
                  <c:v>43370</c:v>
                </c:pt>
                <c:pt idx="107">
                  <c:v>43371</c:v>
                </c:pt>
                <c:pt idx="108">
                  <c:v>43374</c:v>
                </c:pt>
                <c:pt idx="109">
                  <c:v>43376</c:v>
                </c:pt>
                <c:pt idx="110">
                  <c:v>43377</c:v>
                </c:pt>
                <c:pt idx="111">
                  <c:v>43378</c:v>
                </c:pt>
                <c:pt idx="112">
                  <c:v>43381</c:v>
                </c:pt>
                <c:pt idx="113">
                  <c:v>43382</c:v>
                </c:pt>
                <c:pt idx="114">
                  <c:v>43383</c:v>
                </c:pt>
                <c:pt idx="115">
                  <c:v>43384</c:v>
                </c:pt>
                <c:pt idx="116">
                  <c:v>43385</c:v>
                </c:pt>
                <c:pt idx="117">
                  <c:v>43388</c:v>
                </c:pt>
                <c:pt idx="118">
                  <c:v>43389</c:v>
                </c:pt>
                <c:pt idx="119">
                  <c:v>43390</c:v>
                </c:pt>
                <c:pt idx="120">
                  <c:v>43391</c:v>
                </c:pt>
                <c:pt idx="121">
                  <c:v>43392</c:v>
                </c:pt>
                <c:pt idx="122">
                  <c:v>43395</c:v>
                </c:pt>
                <c:pt idx="123">
                  <c:v>43396</c:v>
                </c:pt>
                <c:pt idx="124">
                  <c:v>43397</c:v>
                </c:pt>
                <c:pt idx="125">
                  <c:v>43398</c:v>
                </c:pt>
                <c:pt idx="126">
                  <c:v>43399</c:v>
                </c:pt>
                <c:pt idx="127">
                  <c:v>43402</c:v>
                </c:pt>
                <c:pt idx="128">
                  <c:v>43403</c:v>
                </c:pt>
                <c:pt idx="129">
                  <c:v>43404</c:v>
                </c:pt>
                <c:pt idx="130">
                  <c:v>43405</c:v>
                </c:pt>
                <c:pt idx="131">
                  <c:v>43406</c:v>
                </c:pt>
                <c:pt idx="132">
                  <c:v>43409</c:v>
                </c:pt>
                <c:pt idx="133">
                  <c:v>43410</c:v>
                </c:pt>
                <c:pt idx="134">
                  <c:v>43411</c:v>
                </c:pt>
                <c:pt idx="135">
                  <c:v>43412</c:v>
                </c:pt>
                <c:pt idx="136">
                  <c:v>43413</c:v>
                </c:pt>
                <c:pt idx="137">
                  <c:v>43416</c:v>
                </c:pt>
                <c:pt idx="138">
                  <c:v>43417</c:v>
                </c:pt>
                <c:pt idx="139">
                  <c:v>43418</c:v>
                </c:pt>
                <c:pt idx="140">
                  <c:v>43419</c:v>
                </c:pt>
                <c:pt idx="141">
                  <c:v>43420</c:v>
                </c:pt>
                <c:pt idx="142">
                  <c:v>43423</c:v>
                </c:pt>
                <c:pt idx="143">
                  <c:v>43424</c:v>
                </c:pt>
                <c:pt idx="144">
                  <c:v>43425</c:v>
                </c:pt>
                <c:pt idx="145">
                  <c:v>43426</c:v>
                </c:pt>
                <c:pt idx="146">
                  <c:v>43427</c:v>
                </c:pt>
                <c:pt idx="147">
                  <c:v>43430</c:v>
                </c:pt>
                <c:pt idx="148">
                  <c:v>43431</c:v>
                </c:pt>
                <c:pt idx="149">
                  <c:v>43432</c:v>
                </c:pt>
                <c:pt idx="150">
                  <c:v>43433</c:v>
                </c:pt>
                <c:pt idx="151">
                  <c:v>43434</c:v>
                </c:pt>
                <c:pt idx="152">
                  <c:v>43437</c:v>
                </c:pt>
                <c:pt idx="153">
                  <c:v>43438</c:v>
                </c:pt>
                <c:pt idx="154">
                  <c:v>43439</c:v>
                </c:pt>
                <c:pt idx="155">
                  <c:v>43440</c:v>
                </c:pt>
                <c:pt idx="156">
                  <c:v>43441</c:v>
                </c:pt>
                <c:pt idx="157">
                  <c:v>43444</c:v>
                </c:pt>
                <c:pt idx="158">
                  <c:v>43445</c:v>
                </c:pt>
                <c:pt idx="159">
                  <c:v>43446</c:v>
                </c:pt>
                <c:pt idx="160">
                  <c:v>43447</c:v>
                </c:pt>
                <c:pt idx="161">
                  <c:v>43448</c:v>
                </c:pt>
                <c:pt idx="162">
                  <c:v>43451</c:v>
                </c:pt>
                <c:pt idx="163">
                  <c:v>43452</c:v>
                </c:pt>
                <c:pt idx="164">
                  <c:v>43453</c:v>
                </c:pt>
                <c:pt idx="165">
                  <c:v>43454</c:v>
                </c:pt>
                <c:pt idx="166">
                  <c:v>43455</c:v>
                </c:pt>
                <c:pt idx="167">
                  <c:v>43458</c:v>
                </c:pt>
                <c:pt idx="168">
                  <c:v>43460</c:v>
                </c:pt>
                <c:pt idx="169">
                  <c:v>43461</c:v>
                </c:pt>
                <c:pt idx="170">
                  <c:v>43462</c:v>
                </c:pt>
                <c:pt idx="171">
                  <c:v>43465</c:v>
                </c:pt>
                <c:pt idx="172">
                  <c:v>43466</c:v>
                </c:pt>
                <c:pt idx="173">
                  <c:v>43467</c:v>
                </c:pt>
                <c:pt idx="174">
                  <c:v>43468</c:v>
                </c:pt>
                <c:pt idx="175">
                  <c:v>43469</c:v>
                </c:pt>
                <c:pt idx="176">
                  <c:v>43472</c:v>
                </c:pt>
                <c:pt idx="177">
                  <c:v>43473</c:v>
                </c:pt>
                <c:pt idx="178">
                  <c:v>43474</c:v>
                </c:pt>
                <c:pt idx="179">
                  <c:v>43475</c:v>
                </c:pt>
                <c:pt idx="180">
                  <c:v>43476</c:v>
                </c:pt>
                <c:pt idx="181">
                  <c:v>43479</c:v>
                </c:pt>
                <c:pt idx="182">
                  <c:v>43480</c:v>
                </c:pt>
                <c:pt idx="183">
                  <c:v>43481</c:v>
                </c:pt>
                <c:pt idx="184">
                  <c:v>43482</c:v>
                </c:pt>
                <c:pt idx="185">
                  <c:v>43483</c:v>
                </c:pt>
                <c:pt idx="186">
                  <c:v>43486</c:v>
                </c:pt>
                <c:pt idx="187">
                  <c:v>43487</c:v>
                </c:pt>
                <c:pt idx="188">
                  <c:v>43488</c:v>
                </c:pt>
                <c:pt idx="189">
                  <c:v>43489</c:v>
                </c:pt>
                <c:pt idx="190">
                  <c:v>43490</c:v>
                </c:pt>
                <c:pt idx="191">
                  <c:v>43493</c:v>
                </c:pt>
                <c:pt idx="192">
                  <c:v>43494</c:v>
                </c:pt>
                <c:pt idx="193">
                  <c:v>43495</c:v>
                </c:pt>
                <c:pt idx="194">
                  <c:v>43496</c:v>
                </c:pt>
                <c:pt idx="195">
                  <c:v>43497</c:v>
                </c:pt>
                <c:pt idx="196">
                  <c:v>43500</c:v>
                </c:pt>
                <c:pt idx="197">
                  <c:v>43501</c:v>
                </c:pt>
                <c:pt idx="198">
                  <c:v>43502</c:v>
                </c:pt>
                <c:pt idx="199">
                  <c:v>43503</c:v>
                </c:pt>
                <c:pt idx="200">
                  <c:v>43504</c:v>
                </c:pt>
                <c:pt idx="201">
                  <c:v>43507</c:v>
                </c:pt>
                <c:pt idx="202">
                  <c:v>43508</c:v>
                </c:pt>
                <c:pt idx="203">
                  <c:v>43509</c:v>
                </c:pt>
                <c:pt idx="204">
                  <c:v>43510</c:v>
                </c:pt>
                <c:pt idx="205">
                  <c:v>43511</c:v>
                </c:pt>
                <c:pt idx="206">
                  <c:v>43514</c:v>
                </c:pt>
                <c:pt idx="207">
                  <c:v>43515</c:v>
                </c:pt>
                <c:pt idx="208">
                  <c:v>43516</c:v>
                </c:pt>
                <c:pt idx="209">
                  <c:v>43517</c:v>
                </c:pt>
                <c:pt idx="210">
                  <c:v>43518</c:v>
                </c:pt>
                <c:pt idx="211">
                  <c:v>43521</c:v>
                </c:pt>
                <c:pt idx="212">
                  <c:v>43522</c:v>
                </c:pt>
                <c:pt idx="213">
                  <c:v>43523</c:v>
                </c:pt>
                <c:pt idx="214">
                  <c:v>43524</c:v>
                </c:pt>
                <c:pt idx="215">
                  <c:v>43525</c:v>
                </c:pt>
                <c:pt idx="216">
                  <c:v>43528</c:v>
                </c:pt>
                <c:pt idx="217">
                  <c:v>43529</c:v>
                </c:pt>
                <c:pt idx="218">
                  <c:v>43530</c:v>
                </c:pt>
                <c:pt idx="219">
                  <c:v>43531</c:v>
                </c:pt>
                <c:pt idx="220">
                  <c:v>43532</c:v>
                </c:pt>
                <c:pt idx="221">
                  <c:v>43535</c:v>
                </c:pt>
                <c:pt idx="222">
                  <c:v>43536</c:v>
                </c:pt>
                <c:pt idx="223">
                  <c:v>43537</c:v>
                </c:pt>
                <c:pt idx="224">
                  <c:v>43538</c:v>
                </c:pt>
                <c:pt idx="225">
                  <c:v>43539</c:v>
                </c:pt>
                <c:pt idx="226">
                  <c:v>43542</c:v>
                </c:pt>
                <c:pt idx="227">
                  <c:v>43543</c:v>
                </c:pt>
                <c:pt idx="228">
                  <c:v>43544</c:v>
                </c:pt>
                <c:pt idx="229">
                  <c:v>43545</c:v>
                </c:pt>
                <c:pt idx="230">
                  <c:v>43546</c:v>
                </c:pt>
                <c:pt idx="231">
                  <c:v>43549</c:v>
                </c:pt>
                <c:pt idx="232">
                  <c:v>43550</c:v>
                </c:pt>
                <c:pt idx="233">
                  <c:v>43551</c:v>
                </c:pt>
                <c:pt idx="234">
                  <c:v>43552</c:v>
                </c:pt>
                <c:pt idx="235">
                  <c:v>43553</c:v>
                </c:pt>
                <c:pt idx="236">
                  <c:v>43556</c:v>
                </c:pt>
                <c:pt idx="237">
                  <c:v>43557</c:v>
                </c:pt>
                <c:pt idx="238">
                  <c:v>43558</c:v>
                </c:pt>
                <c:pt idx="239">
                  <c:v>43559</c:v>
                </c:pt>
                <c:pt idx="240">
                  <c:v>43560</c:v>
                </c:pt>
                <c:pt idx="241">
                  <c:v>43563</c:v>
                </c:pt>
                <c:pt idx="242">
                  <c:v>43564</c:v>
                </c:pt>
                <c:pt idx="243">
                  <c:v>43565</c:v>
                </c:pt>
                <c:pt idx="244">
                  <c:v>43566</c:v>
                </c:pt>
                <c:pt idx="245">
                  <c:v>43567</c:v>
                </c:pt>
                <c:pt idx="246">
                  <c:v>43570</c:v>
                </c:pt>
                <c:pt idx="247">
                  <c:v>43571</c:v>
                </c:pt>
                <c:pt idx="248">
                  <c:v>43572</c:v>
                </c:pt>
                <c:pt idx="249">
                  <c:v>43573</c:v>
                </c:pt>
                <c:pt idx="250">
                  <c:v>43577</c:v>
                </c:pt>
                <c:pt idx="251">
                  <c:v>43578</c:v>
                </c:pt>
                <c:pt idx="252">
                  <c:v>43579</c:v>
                </c:pt>
                <c:pt idx="253">
                  <c:v>43580</c:v>
                </c:pt>
                <c:pt idx="254">
                  <c:v>43581</c:v>
                </c:pt>
                <c:pt idx="255">
                  <c:v>43585</c:v>
                </c:pt>
              </c:numCache>
            </c:numRef>
          </c:cat>
          <c:val>
            <c:numRef>
              <c:f>'MCX- NCDEX indices'!$C$342:$C$597</c:f>
              <c:numCache>
                <c:formatCode>0.00</c:formatCode>
                <c:ptCount val="256"/>
                <c:pt idx="0" formatCode="General">
                  <c:v>2898.52</c:v>
                </c:pt>
                <c:pt idx="1">
                  <c:v>2926.14</c:v>
                </c:pt>
                <c:pt idx="2">
                  <c:v>2920.84</c:v>
                </c:pt>
                <c:pt idx="3">
                  <c:v>2924.46</c:v>
                </c:pt>
                <c:pt idx="4">
                  <c:v>2953.88</c:v>
                </c:pt>
                <c:pt idx="5">
                  <c:v>2941.16</c:v>
                </c:pt>
                <c:pt idx="6">
                  <c:v>2969.32</c:v>
                </c:pt>
                <c:pt idx="7">
                  <c:v>2963.9</c:v>
                </c:pt>
                <c:pt idx="8">
                  <c:v>2959.67</c:v>
                </c:pt>
                <c:pt idx="9">
                  <c:v>2962.84</c:v>
                </c:pt>
                <c:pt idx="10">
                  <c:v>3003.89</c:v>
                </c:pt>
                <c:pt idx="11">
                  <c:v>2982.07</c:v>
                </c:pt>
                <c:pt idx="12">
                  <c:v>2973.81</c:v>
                </c:pt>
                <c:pt idx="13">
                  <c:v>2963.9</c:v>
                </c:pt>
                <c:pt idx="14">
                  <c:v>2942.89</c:v>
                </c:pt>
                <c:pt idx="15">
                  <c:v>2970.19</c:v>
                </c:pt>
                <c:pt idx="16">
                  <c:v>2964.65</c:v>
                </c:pt>
                <c:pt idx="17">
                  <c:v>2969.51</c:v>
                </c:pt>
                <c:pt idx="18">
                  <c:v>2967.2</c:v>
                </c:pt>
                <c:pt idx="19">
                  <c:v>2934.47</c:v>
                </c:pt>
                <c:pt idx="20">
                  <c:v>2921.74</c:v>
                </c:pt>
                <c:pt idx="21">
                  <c:v>2868.1</c:v>
                </c:pt>
                <c:pt idx="22" formatCode="0.0">
                  <c:v>2876.57</c:v>
                </c:pt>
                <c:pt idx="23">
                  <c:v>2911.6</c:v>
                </c:pt>
                <c:pt idx="24">
                  <c:v>2866.46</c:v>
                </c:pt>
                <c:pt idx="25">
                  <c:v>2892.09</c:v>
                </c:pt>
                <c:pt idx="26">
                  <c:v>2891.69</c:v>
                </c:pt>
                <c:pt idx="27">
                  <c:v>2890.87</c:v>
                </c:pt>
                <c:pt idx="28">
                  <c:v>2894.13</c:v>
                </c:pt>
                <c:pt idx="29">
                  <c:v>2862.57</c:v>
                </c:pt>
                <c:pt idx="30">
                  <c:v>2849.47</c:v>
                </c:pt>
                <c:pt idx="31">
                  <c:v>2887.07</c:v>
                </c:pt>
                <c:pt idx="32">
                  <c:v>2920.54</c:v>
                </c:pt>
                <c:pt idx="33">
                  <c:v>2929.05</c:v>
                </c:pt>
                <c:pt idx="34">
                  <c:v>2907</c:v>
                </c:pt>
                <c:pt idx="35">
                  <c:v>2887.79</c:v>
                </c:pt>
                <c:pt idx="36">
                  <c:v>2899.05</c:v>
                </c:pt>
                <c:pt idx="37">
                  <c:v>2907.35</c:v>
                </c:pt>
                <c:pt idx="38">
                  <c:v>2884.29</c:v>
                </c:pt>
                <c:pt idx="39">
                  <c:v>2870.22</c:v>
                </c:pt>
                <c:pt idx="40">
                  <c:v>2884.16</c:v>
                </c:pt>
                <c:pt idx="41">
                  <c:v>2944.1</c:v>
                </c:pt>
                <c:pt idx="42">
                  <c:v>2957.27</c:v>
                </c:pt>
                <c:pt idx="43" formatCode="0.0">
                  <c:v>2981.37</c:v>
                </c:pt>
                <c:pt idx="44">
                  <c:v>3025.94</c:v>
                </c:pt>
                <c:pt idx="45">
                  <c:v>3015.61</c:v>
                </c:pt>
                <c:pt idx="46">
                  <c:v>3020.9</c:v>
                </c:pt>
                <c:pt idx="47">
                  <c:v>3090.97</c:v>
                </c:pt>
                <c:pt idx="48">
                  <c:v>3097.49</c:v>
                </c:pt>
                <c:pt idx="49">
                  <c:v>3149.05</c:v>
                </c:pt>
                <c:pt idx="50">
                  <c:v>3123.79</c:v>
                </c:pt>
                <c:pt idx="51">
                  <c:v>3129.91</c:v>
                </c:pt>
                <c:pt idx="52">
                  <c:v>3129.48</c:v>
                </c:pt>
                <c:pt idx="53">
                  <c:v>3127.89</c:v>
                </c:pt>
                <c:pt idx="54">
                  <c:v>3150.01</c:v>
                </c:pt>
                <c:pt idx="55">
                  <c:v>3163.79</c:v>
                </c:pt>
                <c:pt idx="56">
                  <c:v>3241.07</c:v>
                </c:pt>
                <c:pt idx="57">
                  <c:v>3224.21</c:v>
                </c:pt>
                <c:pt idx="58" formatCode="General">
                  <c:v>3227.05</c:v>
                </c:pt>
                <c:pt idx="59" formatCode="General">
                  <c:v>3212.36</c:v>
                </c:pt>
                <c:pt idx="60" formatCode="General">
                  <c:v>3188.95</c:v>
                </c:pt>
                <c:pt idx="61" formatCode="General">
                  <c:v>3168.55</c:v>
                </c:pt>
                <c:pt idx="62" formatCode="General">
                  <c:v>3182.73</c:v>
                </c:pt>
                <c:pt idx="63" formatCode="General">
                  <c:v>3216.19</c:v>
                </c:pt>
                <c:pt idx="64" formatCode="General">
                  <c:v>3238.39</c:v>
                </c:pt>
                <c:pt idx="65" formatCode="General">
                  <c:v>3265.13</c:v>
                </c:pt>
                <c:pt idx="66">
                  <c:v>3249.44</c:v>
                </c:pt>
                <c:pt idx="67">
                  <c:v>3285.23</c:v>
                </c:pt>
                <c:pt idx="68">
                  <c:v>3264.26</c:v>
                </c:pt>
                <c:pt idx="69">
                  <c:v>3197.1</c:v>
                </c:pt>
                <c:pt idx="70">
                  <c:v>3226.88</c:v>
                </c:pt>
                <c:pt idx="71">
                  <c:v>3219.37</c:v>
                </c:pt>
                <c:pt idx="72">
                  <c:v>3212.31</c:v>
                </c:pt>
                <c:pt idx="73">
                  <c:v>3270.51</c:v>
                </c:pt>
                <c:pt idx="74">
                  <c:v>3230.32</c:v>
                </c:pt>
                <c:pt idx="75" formatCode="General">
                  <c:v>3232.86</c:v>
                </c:pt>
                <c:pt idx="76" formatCode="General">
                  <c:v>3269.11</c:v>
                </c:pt>
                <c:pt idx="77" formatCode="General">
                  <c:v>3266.61</c:v>
                </c:pt>
                <c:pt idx="78" formatCode="General">
                  <c:v>3287.34</c:v>
                </c:pt>
                <c:pt idx="79">
                  <c:v>3254.85</c:v>
                </c:pt>
                <c:pt idx="80">
                  <c:v>3254.85</c:v>
                </c:pt>
                <c:pt idx="81">
                  <c:v>3200.29</c:v>
                </c:pt>
                <c:pt idx="82">
                  <c:v>3149.07</c:v>
                </c:pt>
                <c:pt idx="83">
                  <c:v>3075.2</c:v>
                </c:pt>
                <c:pt idx="84">
                  <c:v>3064.89</c:v>
                </c:pt>
                <c:pt idx="85">
                  <c:v>3066.65</c:v>
                </c:pt>
                <c:pt idx="86">
                  <c:v>3097.16</c:v>
                </c:pt>
                <c:pt idx="87" formatCode="0.0">
                  <c:v>3117.78</c:v>
                </c:pt>
                <c:pt idx="88">
                  <c:v>3157.24</c:v>
                </c:pt>
                <c:pt idx="89">
                  <c:v>3168</c:v>
                </c:pt>
                <c:pt idx="90">
                  <c:v>3155.88</c:v>
                </c:pt>
                <c:pt idx="91">
                  <c:v>3152.02</c:v>
                </c:pt>
                <c:pt idx="92">
                  <c:v>3145.15</c:v>
                </c:pt>
                <c:pt idx="93">
                  <c:v>3146.02</c:v>
                </c:pt>
                <c:pt idx="94">
                  <c:v>3159.62</c:v>
                </c:pt>
                <c:pt idx="95">
                  <c:v>3180.49</c:v>
                </c:pt>
                <c:pt idx="96" formatCode="General">
                  <c:v>3180.49</c:v>
                </c:pt>
                <c:pt idx="97" formatCode="General">
                  <c:v>3161.75</c:v>
                </c:pt>
                <c:pt idx="98" formatCode="General">
                  <c:v>3115.92</c:v>
                </c:pt>
                <c:pt idx="99" formatCode="General">
                  <c:v>3173.84</c:v>
                </c:pt>
                <c:pt idx="100" formatCode="General">
                  <c:v>3162.66</c:v>
                </c:pt>
                <c:pt idx="101" formatCode="General">
                  <c:v>3162.66</c:v>
                </c:pt>
                <c:pt idx="102" formatCode="General">
                  <c:v>3163.37</c:v>
                </c:pt>
                <c:pt idx="103" formatCode="General">
                  <c:v>3138.13</c:v>
                </c:pt>
                <c:pt idx="104" formatCode="General">
                  <c:v>3149.72</c:v>
                </c:pt>
                <c:pt idx="105" formatCode="General">
                  <c:v>3155.48</c:v>
                </c:pt>
                <c:pt idx="106" formatCode="General">
                  <c:v>3153.27</c:v>
                </c:pt>
                <c:pt idx="107" formatCode="General">
                  <c:v>3167.53</c:v>
                </c:pt>
                <c:pt idx="108" formatCode="General">
                  <c:v>3171.01</c:v>
                </c:pt>
                <c:pt idx="109" formatCode="General">
                  <c:v>3199.2</c:v>
                </c:pt>
                <c:pt idx="110" formatCode="General">
                  <c:v>3208.73</c:v>
                </c:pt>
                <c:pt idx="111" formatCode="General">
                  <c:v>3205.9</c:v>
                </c:pt>
                <c:pt idx="112" formatCode="General">
                  <c:v>3193.2</c:v>
                </c:pt>
                <c:pt idx="113" formatCode="General">
                  <c:v>3189.13</c:v>
                </c:pt>
                <c:pt idx="114" formatCode="General">
                  <c:v>3192.84</c:v>
                </c:pt>
                <c:pt idx="115" formatCode="General">
                  <c:v>3205.38</c:v>
                </c:pt>
                <c:pt idx="116" formatCode="General">
                  <c:v>3219.53</c:v>
                </c:pt>
                <c:pt idx="117" formatCode="General">
                  <c:v>3258.72</c:v>
                </c:pt>
                <c:pt idx="118" formatCode="General">
                  <c:v>3244.51</c:v>
                </c:pt>
                <c:pt idx="119" formatCode="General">
                  <c:v>3299.24</c:v>
                </c:pt>
                <c:pt idx="120" formatCode="General">
                  <c:v>3299.24</c:v>
                </c:pt>
                <c:pt idx="121" formatCode="General">
                  <c:v>3289.22</c:v>
                </c:pt>
                <c:pt idx="122" formatCode="General">
                  <c:v>3314.5</c:v>
                </c:pt>
                <c:pt idx="123" formatCode="General">
                  <c:v>3325.87</c:v>
                </c:pt>
                <c:pt idx="124" formatCode="General">
                  <c:v>3311.55</c:v>
                </c:pt>
                <c:pt idx="125" formatCode="General">
                  <c:v>3342.74</c:v>
                </c:pt>
                <c:pt idx="126" formatCode="General">
                  <c:v>3317.04</c:v>
                </c:pt>
                <c:pt idx="127" formatCode="General">
                  <c:v>3345.67</c:v>
                </c:pt>
                <c:pt idx="128" formatCode="General">
                  <c:v>3343.08</c:v>
                </c:pt>
                <c:pt idx="129" formatCode="General">
                  <c:v>3349.02</c:v>
                </c:pt>
                <c:pt idx="130" formatCode="General">
                  <c:v>3359.07</c:v>
                </c:pt>
                <c:pt idx="131" formatCode="General">
                  <c:v>3394.69</c:v>
                </c:pt>
                <c:pt idx="132" formatCode="General">
                  <c:v>3460.49</c:v>
                </c:pt>
                <c:pt idx="133" formatCode="General">
                  <c:v>3489.22</c:v>
                </c:pt>
                <c:pt idx="134" formatCode="General">
                  <c:v>3473.17</c:v>
                </c:pt>
                <c:pt idx="135" formatCode="General">
                  <c:v>3473.17</c:v>
                </c:pt>
                <c:pt idx="136" formatCode="General">
                  <c:v>3499.04</c:v>
                </c:pt>
                <c:pt idx="137" formatCode="General">
                  <c:v>3544.06</c:v>
                </c:pt>
                <c:pt idx="138" formatCode="General">
                  <c:v>3537.98</c:v>
                </c:pt>
                <c:pt idx="139" formatCode="General">
                  <c:v>3521.54</c:v>
                </c:pt>
                <c:pt idx="140" formatCode="General">
                  <c:v>3530.33</c:v>
                </c:pt>
                <c:pt idx="141" formatCode="General">
                  <c:v>3478.75</c:v>
                </c:pt>
                <c:pt idx="142" formatCode="General">
                  <c:v>3443.68</c:v>
                </c:pt>
                <c:pt idx="143" formatCode="General">
                  <c:v>3450.42</c:v>
                </c:pt>
                <c:pt idx="144" formatCode="General">
                  <c:v>3435.4</c:v>
                </c:pt>
                <c:pt idx="145" formatCode="General">
                  <c:v>3433.4</c:v>
                </c:pt>
                <c:pt idx="146" formatCode="General">
                  <c:v>3422.72</c:v>
                </c:pt>
                <c:pt idx="147" formatCode="General">
                  <c:v>3377.09</c:v>
                </c:pt>
                <c:pt idx="148" formatCode="General">
                  <c:v>3393.82</c:v>
                </c:pt>
                <c:pt idx="149" formatCode="General">
                  <c:v>3400.83</c:v>
                </c:pt>
                <c:pt idx="150" formatCode="General">
                  <c:v>3346.66</c:v>
                </c:pt>
                <c:pt idx="151" formatCode="0.0">
                  <c:v>3384.58</c:v>
                </c:pt>
                <c:pt idx="152" formatCode="0.0">
                  <c:v>3394.75</c:v>
                </c:pt>
                <c:pt idx="153" formatCode="0.0">
                  <c:v>3403.55</c:v>
                </c:pt>
                <c:pt idx="154" formatCode="0.0">
                  <c:v>3384.34</c:v>
                </c:pt>
                <c:pt idx="155" formatCode="0.0">
                  <c:v>3375.81</c:v>
                </c:pt>
                <c:pt idx="156" formatCode="0.0">
                  <c:v>3383.13</c:v>
                </c:pt>
                <c:pt idx="157" formatCode="0.0">
                  <c:v>3402.59</c:v>
                </c:pt>
                <c:pt idx="158" formatCode="0.0">
                  <c:v>3374.88</c:v>
                </c:pt>
                <c:pt idx="159" formatCode="0.0">
                  <c:v>3403.12</c:v>
                </c:pt>
                <c:pt idx="160" formatCode="0.0">
                  <c:v>3389.72</c:v>
                </c:pt>
                <c:pt idx="161" formatCode="0.0">
                  <c:v>3397.63</c:v>
                </c:pt>
                <c:pt idx="162" formatCode="0.0">
                  <c:v>3367.75</c:v>
                </c:pt>
                <c:pt idx="163" formatCode="0.0">
                  <c:v>3317.21</c:v>
                </c:pt>
                <c:pt idx="164" formatCode="0.0">
                  <c:v>3325.29</c:v>
                </c:pt>
                <c:pt idx="165" formatCode="0.0">
                  <c:v>3331.31</c:v>
                </c:pt>
                <c:pt idx="166" formatCode="0.0">
                  <c:v>3314.67</c:v>
                </c:pt>
                <c:pt idx="167" formatCode="0.0">
                  <c:v>3231.51</c:v>
                </c:pt>
                <c:pt idx="168" formatCode="0.0">
                  <c:v>3270.93</c:v>
                </c:pt>
                <c:pt idx="169" formatCode="0.0">
                  <c:v>3256.25</c:v>
                </c:pt>
                <c:pt idx="170" formatCode="0.0">
                  <c:v>3268.98</c:v>
                </c:pt>
                <c:pt idx="171" formatCode="0.0">
                  <c:v>3321.74</c:v>
                </c:pt>
                <c:pt idx="172" formatCode="0.0">
                  <c:v>3340.97</c:v>
                </c:pt>
                <c:pt idx="173" formatCode="0.0">
                  <c:v>3333.48</c:v>
                </c:pt>
                <c:pt idx="174" formatCode="0.0">
                  <c:v>3357.95</c:v>
                </c:pt>
                <c:pt idx="175" formatCode="0.0">
                  <c:v>3368.84</c:v>
                </c:pt>
                <c:pt idx="176" formatCode="0.0">
                  <c:v>3372.77</c:v>
                </c:pt>
                <c:pt idx="177" formatCode="0.0">
                  <c:v>3340.86</c:v>
                </c:pt>
                <c:pt idx="178" formatCode="0.0">
                  <c:v>3351.54</c:v>
                </c:pt>
                <c:pt idx="179" formatCode="0.0">
                  <c:v>3329.76</c:v>
                </c:pt>
                <c:pt idx="180" formatCode="0.0">
                  <c:v>3337.87</c:v>
                </c:pt>
                <c:pt idx="181" formatCode="0.0">
                  <c:v>3374.98</c:v>
                </c:pt>
                <c:pt idx="182" formatCode="0.0">
                  <c:v>3352.65</c:v>
                </c:pt>
                <c:pt idx="183" formatCode="0.0">
                  <c:v>3344.55</c:v>
                </c:pt>
                <c:pt idx="184" formatCode="0.0">
                  <c:v>3383.2</c:v>
                </c:pt>
                <c:pt idx="185" formatCode="0.0">
                  <c:v>3390.92</c:v>
                </c:pt>
                <c:pt idx="186" formatCode="0.0">
                  <c:v>3393.21</c:v>
                </c:pt>
                <c:pt idx="187" formatCode="0.0">
                  <c:v>3416.91</c:v>
                </c:pt>
                <c:pt idx="188" formatCode="0.0">
                  <c:v>3388.17</c:v>
                </c:pt>
                <c:pt idx="189" formatCode="0.0">
                  <c:v>3369.22</c:v>
                </c:pt>
                <c:pt idx="190" formatCode="0.0">
                  <c:v>3379.91</c:v>
                </c:pt>
                <c:pt idx="191" formatCode="0.0">
                  <c:v>3387.44</c:v>
                </c:pt>
                <c:pt idx="192" formatCode="0.0">
                  <c:v>3373.84</c:v>
                </c:pt>
                <c:pt idx="193" formatCode="General">
                  <c:v>3390.54</c:v>
                </c:pt>
                <c:pt idx="194" formatCode="0.0">
                  <c:v>3391.29</c:v>
                </c:pt>
                <c:pt idx="195">
                  <c:v>3376.14</c:v>
                </c:pt>
                <c:pt idx="196">
                  <c:v>3388.05</c:v>
                </c:pt>
                <c:pt idx="197">
                  <c:v>3377.48</c:v>
                </c:pt>
                <c:pt idx="198">
                  <c:v>3322.54</c:v>
                </c:pt>
                <c:pt idx="199">
                  <c:v>3345.42</c:v>
                </c:pt>
                <c:pt idx="200">
                  <c:v>3335.01</c:v>
                </c:pt>
                <c:pt idx="201">
                  <c:v>3327.77</c:v>
                </c:pt>
                <c:pt idx="202">
                  <c:v>3325.2</c:v>
                </c:pt>
                <c:pt idx="203">
                  <c:v>3337.04</c:v>
                </c:pt>
                <c:pt idx="204">
                  <c:v>3371.31</c:v>
                </c:pt>
                <c:pt idx="205">
                  <c:v>3341.09</c:v>
                </c:pt>
                <c:pt idx="206">
                  <c:v>3343.29</c:v>
                </c:pt>
                <c:pt idx="207">
                  <c:v>3343.57</c:v>
                </c:pt>
                <c:pt idx="208">
                  <c:v>3338.4</c:v>
                </c:pt>
                <c:pt idx="209">
                  <c:v>3328.02</c:v>
                </c:pt>
                <c:pt idx="210">
                  <c:v>3313.93</c:v>
                </c:pt>
                <c:pt idx="211">
                  <c:v>3293.6</c:v>
                </c:pt>
                <c:pt idx="212" formatCode="General">
                  <c:v>3289.61</c:v>
                </c:pt>
                <c:pt idx="213" formatCode="General">
                  <c:v>3274.68</c:v>
                </c:pt>
                <c:pt idx="214" formatCode="General">
                  <c:v>3268.22</c:v>
                </c:pt>
                <c:pt idx="215" formatCode="General">
                  <c:v>3298.23</c:v>
                </c:pt>
                <c:pt idx="216" formatCode="General">
                  <c:v>3298.23</c:v>
                </c:pt>
                <c:pt idx="217" formatCode="General">
                  <c:v>3304.08</c:v>
                </c:pt>
                <c:pt idx="218" formatCode="General">
                  <c:v>3316.71</c:v>
                </c:pt>
                <c:pt idx="219" formatCode="General">
                  <c:v>3306.83</c:v>
                </c:pt>
                <c:pt idx="220" formatCode="General">
                  <c:v>3337.45</c:v>
                </c:pt>
                <c:pt idx="221" formatCode="General">
                  <c:v>3353.84</c:v>
                </c:pt>
                <c:pt idx="222" formatCode="General">
                  <c:v>3341.59</c:v>
                </c:pt>
                <c:pt idx="223" formatCode="General">
                  <c:v>3361.67</c:v>
                </c:pt>
                <c:pt idx="224" formatCode="General">
                  <c:v>3358.1</c:v>
                </c:pt>
                <c:pt idx="225" formatCode="General">
                  <c:v>3336.98</c:v>
                </c:pt>
                <c:pt idx="226" formatCode="General">
                  <c:v>3343.51</c:v>
                </c:pt>
                <c:pt idx="227" formatCode="General">
                  <c:v>3352.52</c:v>
                </c:pt>
                <c:pt idx="228" formatCode="General">
                  <c:v>3389.05</c:v>
                </c:pt>
                <c:pt idx="229" formatCode="General">
                  <c:v>3389.05</c:v>
                </c:pt>
                <c:pt idx="230" formatCode="General">
                  <c:v>3377.33</c:v>
                </c:pt>
                <c:pt idx="231" formatCode="General">
                  <c:v>3365.79</c:v>
                </c:pt>
                <c:pt idx="232" formatCode="General">
                  <c:v>3374.56</c:v>
                </c:pt>
                <c:pt idx="233" formatCode="General">
                  <c:v>3389.84</c:v>
                </c:pt>
                <c:pt idx="234" formatCode="General">
                  <c:v>3391.52</c:v>
                </c:pt>
                <c:pt idx="235" formatCode="General">
                  <c:v>3414.28</c:v>
                </c:pt>
                <c:pt idx="236" formatCode="General">
                  <c:v>3502.96</c:v>
                </c:pt>
                <c:pt idx="237">
                  <c:v>3542.26</c:v>
                </c:pt>
                <c:pt idx="238">
                  <c:v>3547.65</c:v>
                </c:pt>
                <c:pt idx="239" formatCode="General">
                  <c:v>3553.63</c:v>
                </c:pt>
                <c:pt idx="240" formatCode="General">
                  <c:v>3573.81</c:v>
                </c:pt>
                <c:pt idx="241" formatCode="General">
                  <c:v>3561.92</c:v>
                </c:pt>
                <c:pt idx="242" formatCode="General">
                  <c:v>3540.98</c:v>
                </c:pt>
                <c:pt idx="243" formatCode="General">
                  <c:v>3569.93</c:v>
                </c:pt>
                <c:pt idx="244" formatCode="General">
                  <c:v>3574.59</c:v>
                </c:pt>
                <c:pt idx="245" formatCode="General">
                  <c:v>3592.82</c:v>
                </c:pt>
                <c:pt idx="246" formatCode="General">
                  <c:v>3563.1</c:v>
                </c:pt>
                <c:pt idx="247" formatCode="General">
                  <c:v>3534.98</c:v>
                </c:pt>
                <c:pt idx="248" formatCode="General">
                  <c:v>3534.98</c:v>
                </c:pt>
                <c:pt idx="249" formatCode="General">
                  <c:v>3495.31</c:v>
                </c:pt>
                <c:pt idx="250" formatCode="General">
                  <c:v>3501.14</c:v>
                </c:pt>
                <c:pt idx="251" formatCode="General">
                  <c:v>3513.6</c:v>
                </c:pt>
                <c:pt idx="252" formatCode="General">
                  <c:v>3536.31</c:v>
                </c:pt>
                <c:pt idx="253" formatCode="General">
                  <c:v>3526.54</c:v>
                </c:pt>
                <c:pt idx="254" formatCode="General">
                  <c:v>3507.87</c:v>
                </c:pt>
                <c:pt idx="255" formatCode="0.0">
                  <c:v>3500.82</c:v>
                </c:pt>
              </c:numCache>
            </c:numRef>
          </c:val>
          <c:smooth val="0"/>
        </c:ser>
        <c:dLbls>
          <c:showLegendKey val="0"/>
          <c:showVal val="0"/>
          <c:showCatName val="0"/>
          <c:showSerName val="0"/>
          <c:showPercent val="0"/>
          <c:showBubbleSize val="0"/>
        </c:dLbls>
        <c:smooth val="0"/>
        <c:axId val="517195768"/>
        <c:axId val="517201256"/>
      </c:lineChart>
      <c:dateAx>
        <c:axId val="517195768"/>
        <c:scaling>
          <c:orientation val="minMax"/>
          <c:max val="43585"/>
          <c:min val="43221"/>
        </c:scaling>
        <c:delete val="0"/>
        <c:axPos val="b"/>
        <c:minorGridlines>
          <c:spPr>
            <a:ln>
              <a:solidFill>
                <a:schemeClr val="tx2">
                  <a:lumMod val="5000"/>
                  <a:lumOff val="95000"/>
                </a:schemeClr>
              </a:solidFill>
            </a:ln>
            <a:effectLst/>
          </c:spPr>
        </c:minorGridlines>
        <c:numFmt formatCode="[$-409]mmm\-yy;@" sourceLinked="0"/>
        <c:majorTickMark val="cross"/>
        <c:minorTickMark val="cross"/>
        <c:tickLblPos val="nextTo"/>
        <c:spPr>
          <a:noFill/>
          <a:ln w="9525" cap="flat" cmpd="sng" algn="ctr">
            <a:solidFill>
              <a:schemeClr val="tx2">
                <a:lumMod val="15000"/>
                <a:lumOff val="85000"/>
              </a:schemeClr>
            </a:solidFill>
            <a:round/>
          </a:ln>
          <a:effectLst/>
        </c:spPr>
        <c:txPr>
          <a:bodyPr rot="-1380000" spcFirstLastPara="1" vertOverflow="ellipsis" wrap="square" anchor="ctr" anchorCtr="1"/>
          <a:lstStyle/>
          <a:p>
            <a:pPr>
              <a:defRPr sz="1050" b="1" i="0" u="none" strike="noStrike" kern="1200" baseline="0">
                <a:solidFill>
                  <a:schemeClr val="dk1"/>
                </a:solidFill>
                <a:latin typeface="Garamond" panose="02020404030301010803" pitchFamily="18" charset="0"/>
                <a:ea typeface="+mn-ea"/>
                <a:cs typeface="+mn-cs"/>
              </a:defRPr>
            </a:pPr>
            <a:endParaRPr lang="en-US"/>
          </a:p>
        </c:txPr>
        <c:crossAx val="517201256"/>
        <c:crosses val="autoZero"/>
        <c:auto val="0"/>
        <c:lblOffset val="100"/>
        <c:baseTimeUnit val="days"/>
        <c:majorUnit val="1"/>
        <c:majorTimeUnit val="months"/>
        <c:minorUnit val="1"/>
        <c:minorTimeUnit val="months"/>
      </c:dateAx>
      <c:valAx>
        <c:axId val="517201256"/>
        <c:scaling>
          <c:orientation val="minMax"/>
          <c:max val="4250"/>
          <c:min val="255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dk1"/>
                </a:solidFill>
                <a:latin typeface="Garamond" panose="02020404030301010803" pitchFamily="18" charset="0"/>
                <a:ea typeface="+mn-ea"/>
                <a:cs typeface="+mn-cs"/>
              </a:defRPr>
            </a:pPr>
            <a:endParaRPr lang="en-US"/>
          </a:p>
        </c:txPr>
        <c:crossAx val="517195768"/>
        <c:crossesAt val="42978"/>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Garamond" panose="02020404030301010803" pitchFamily="18" charset="0"/>
              <a:ea typeface="+mn-ea"/>
              <a:cs typeface="+mn-cs"/>
            </a:defRPr>
          </a:pPr>
          <a:endParaRPr lang="en-US"/>
        </a:p>
      </c:txPr>
    </c:legend>
    <c:plotVisOnly val="1"/>
    <c:dispBlanksAs val="gap"/>
    <c:showDLblsOverMax val="0"/>
  </c:chart>
  <c:spPr>
    <a:solidFill>
      <a:schemeClr val="lt1"/>
    </a:solidFill>
    <a:ln w="25400" cap="flat" cmpd="sng" algn="ctr">
      <a:solidFill>
        <a:srgbClr val="00B0F0"/>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085739282589675E-2"/>
          <c:y val="0.12917833187518227"/>
          <c:w val="0.87834872879696013"/>
          <c:h val="0.75529706513958494"/>
        </c:manualLayout>
      </c:layout>
      <c:barChart>
        <c:barDir val="col"/>
        <c:grouping val="clustered"/>
        <c:varyColors val="0"/>
        <c:ser>
          <c:idx val="0"/>
          <c:order val="0"/>
          <c:tx>
            <c:strRef>
              <c:f>'Volatility chart'!$C$4</c:f>
              <c:strCache>
                <c:ptCount val="1"/>
                <c:pt idx="0">
                  <c:v>%Variation</c:v>
                </c:pt>
              </c:strCache>
            </c:strRef>
          </c:tx>
          <c:invertIfNegative val="0"/>
          <c:dLbls>
            <c:dLbl>
              <c:idx val="0"/>
              <c:layout>
                <c:manualLayout>
                  <c:x val="-5.9701492537313433E-3"/>
                  <c:y val="1.298735385349558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6.1230533261452252E-3"/>
                  <c:y val="-1.2007655923133694E-2"/>
                </c:manualLayout>
              </c:layout>
              <c:spPr>
                <a:solidFill>
                  <a:schemeClr val="bg1">
                    <a:alpha val="89000"/>
                  </a:schemeClr>
                </a:solidFill>
              </c:spPr>
              <c:txPr>
                <a:bodyPr rot="0" vert="horz" anchor="b" anchorCtr="1"/>
                <a:lstStyle/>
                <a:p>
                  <a:pPr>
                    <a:defRPr b="1">
                      <a:latin typeface="Garamond" panose="02020404030301010803"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7.2967647950442939E-17"/>
                  <c:y val="-1.112497825379896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526489744337513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164570337798684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nchor="b" anchorCtr="1"/>
              <a:lstStyle/>
              <a:p>
                <a:pPr>
                  <a:defRPr b="1">
                    <a:latin typeface="Garamond" panose="02020404030301010803"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 index</c:v>
                </c:pt>
                <c:pt idx="1">
                  <c:v>NKrishi index</c:v>
                </c:pt>
                <c:pt idx="2">
                  <c:v>MCX Metal</c:v>
                </c:pt>
                <c:pt idx="3">
                  <c:v>MCX Energy</c:v>
                </c:pt>
                <c:pt idx="4">
                  <c:v>MCX Agri.</c:v>
                </c:pt>
              </c:strCache>
            </c:strRef>
          </c:cat>
          <c:val>
            <c:numRef>
              <c:f>'Volatility chart'!$C$5:$C$9</c:f>
              <c:numCache>
                <c:formatCode>0.0</c:formatCode>
                <c:ptCount val="5"/>
                <c:pt idx="0">
                  <c:v>0.82196983881580765</c:v>
                </c:pt>
                <c:pt idx="1">
                  <c:v>2.5346485935541301</c:v>
                </c:pt>
                <c:pt idx="2">
                  <c:v>-1.4833550055245392</c:v>
                </c:pt>
                <c:pt idx="3">
                  <c:v>4.8662615112500074</c:v>
                </c:pt>
                <c:pt idx="4">
                  <c:v>1.0366306210072855</c:v>
                </c:pt>
              </c:numCache>
            </c:numRef>
          </c:val>
        </c:ser>
        <c:ser>
          <c:idx val="1"/>
          <c:order val="1"/>
          <c:tx>
            <c:strRef>
              <c:f>'Volatility chart'!$D$4</c:f>
              <c:strCache>
                <c:ptCount val="1"/>
                <c:pt idx="0">
                  <c:v>%Volatility</c:v>
                </c:pt>
              </c:strCache>
            </c:strRef>
          </c:tx>
          <c:invertIfNegative val="0"/>
          <c:dLbls>
            <c:spPr>
              <a:noFill/>
              <a:ln>
                <a:noFill/>
              </a:ln>
              <a:effectLst/>
            </c:spPr>
            <c:txPr>
              <a:bodyPr rot="0" vert="horz" anchor="ctr" anchorCtr="1"/>
              <a:lstStyle/>
              <a:p>
                <a:pPr>
                  <a:defRPr b="1">
                    <a:latin typeface="Garamond" panose="02020404030301010803"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 index</c:v>
                </c:pt>
                <c:pt idx="1">
                  <c:v>NKrishi index</c:v>
                </c:pt>
                <c:pt idx="2">
                  <c:v>MCX Metal</c:v>
                </c:pt>
                <c:pt idx="3">
                  <c:v>MCX Energy</c:v>
                </c:pt>
                <c:pt idx="4">
                  <c:v>MCX Agri.</c:v>
                </c:pt>
              </c:strCache>
            </c:strRef>
          </c:cat>
          <c:val>
            <c:numRef>
              <c:f>'Volatility chart'!$D$5:$D$9</c:f>
              <c:numCache>
                <c:formatCode>0.0</c:formatCode>
                <c:ptCount val="5"/>
                <c:pt idx="0">
                  <c:v>0.65866827865368116</c:v>
                </c:pt>
                <c:pt idx="1">
                  <c:v>0.82191272619173716</c:v>
                </c:pt>
                <c:pt idx="2">
                  <c:v>0.6246205016321863</c:v>
                </c:pt>
                <c:pt idx="3">
                  <c:v>1.4657509794850339</c:v>
                </c:pt>
                <c:pt idx="4">
                  <c:v>0.51776302889469561</c:v>
                </c:pt>
              </c:numCache>
            </c:numRef>
          </c:val>
        </c:ser>
        <c:dLbls>
          <c:showLegendKey val="0"/>
          <c:showVal val="0"/>
          <c:showCatName val="0"/>
          <c:showSerName val="0"/>
          <c:showPercent val="0"/>
          <c:showBubbleSize val="0"/>
        </c:dLbls>
        <c:gapWidth val="75"/>
        <c:overlap val="-25"/>
        <c:axId val="517195376"/>
        <c:axId val="517200080"/>
      </c:barChart>
      <c:catAx>
        <c:axId val="517195376"/>
        <c:scaling>
          <c:orientation val="minMax"/>
        </c:scaling>
        <c:delete val="0"/>
        <c:axPos val="b"/>
        <c:numFmt formatCode="General" sourceLinked="0"/>
        <c:majorTickMark val="out"/>
        <c:minorTickMark val="cross"/>
        <c:tickLblPos val="nextTo"/>
        <c:spPr>
          <a:ln w="12700">
            <a:solidFill>
              <a:schemeClr val="tx1"/>
            </a:solidFill>
          </a:ln>
        </c:spPr>
        <c:txPr>
          <a:bodyPr anchor="b" anchorCtr="0"/>
          <a:lstStyle/>
          <a:p>
            <a:pPr>
              <a:defRPr b="1">
                <a:latin typeface="Garamond" panose="02020404030301010803" pitchFamily="18" charset="0"/>
                <a:cs typeface="Times New Roman" panose="02020603050405020304" pitchFamily="18" charset="0"/>
              </a:defRPr>
            </a:pPr>
            <a:endParaRPr lang="en-US"/>
          </a:p>
        </c:txPr>
        <c:crossAx val="517200080"/>
        <c:crosses val="autoZero"/>
        <c:auto val="1"/>
        <c:lblAlgn val="ctr"/>
        <c:lblOffset val="100"/>
        <c:noMultiLvlLbl val="0"/>
      </c:catAx>
      <c:valAx>
        <c:axId val="517200080"/>
        <c:scaling>
          <c:orientation val="minMax"/>
          <c:max val="5.2"/>
          <c:min val="-1.8"/>
        </c:scaling>
        <c:delete val="0"/>
        <c:axPos val="l"/>
        <c:majorGridlines>
          <c:spPr>
            <a:ln w="6350">
              <a:solidFill>
                <a:schemeClr val="bg1">
                  <a:lumMod val="85000"/>
                </a:schemeClr>
              </a:solidFill>
            </a:ln>
          </c:spPr>
        </c:majorGridlines>
        <c:numFmt formatCode="0" sourceLinked="0"/>
        <c:majorTickMark val="out"/>
        <c:minorTickMark val="none"/>
        <c:tickLblPos val="nextTo"/>
        <c:txPr>
          <a:bodyPr/>
          <a:lstStyle/>
          <a:p>
            <a:pPr>
              <a:defRPr b="1">
                <a:latin typeface="Garamond" panose="02020404030301010803" pitchFamily="18" charset="0"/>
              </a:defRPr>
            </a:pPr>
            <a:endParaRPr lang="en-US"/>
          </a:p>
        </c:txPr>
        <c:crossAx val="517195376"/>
        <c:crosses val="autoZero"/>
        <c:crossBetween val="between"/>
        <c:majorUnit val="5"/>
      </c:valAx>
    </c:plotArea>
    <c:legend>
      <c:legendPos val="b"/>
      <c:layout>
        <c:manualLayout>
          <c:xMode val="edge"/>
          <c:yMode val="edge"/>
          <c:x val="0.27764280957417636"/>
          <c:y val="0.92427627102167786"/>
          <c:w val="0.56133381863342047"/>
          <c:h val="7.572372897832215E-2"/>
        </c:manualLayout>
      </c:layout>
      <c:overlay val="0"/>
      <c:txPr>
        <a:bodyPr/>
        <a:lstStyle/>
        <a:p>
          <a:pPr>
            <a:defRPr sz="1100" b="1">
              <a:latin typeface="Garamond" panose="02020404030301010803" pitchFamily="18" charset="0"/>
              <a:cs typeface="Times New Roman" panose="02020603050405020304" pitchFamily="18" charset="0"/>
            </a:defRPr>
          </a:pPr>
          <a:endParaRPr lang="en-US"/>
        </a:p>
      </c:txPr>
    </c:legend>
    <c:plotVisOnly val="1"/>
    <c:dispBlanksAs val="gap"/>
    <c:showDLblsOverMax val="0"/>
  </c:chart>
  <c:spPr>
    <a:ln cap="rnd">
      <a:solidFill>
        <a:srgbClr val="00B0F0"/>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91784605355703"/>
          <c:y val="0.18943323727185399"/>
          <c:w val="0.72409894841576172"/>
          <c:h val="0.50846052024476762"/>
        </c:manualLayout>
      </c:layout>
      <c:barChart>
        <c:barDir val="col"/>
        <c:grouping val="clustered"/>
        <c:varyColors val="0"/>
        <c:ser>
          <c:idx val="0"/>
          <c:order val="0"/>
          <c:tx>
            <c:strRef>
              <c:f>'Turnover charts'!$B$3</c:f>
              <c:strCache>
                <c:ptCount val="1"/>
                <c:pt idx="0">
                  <c:v>MCX Agri Futures (LHS)</c:v>
                </c:pt>
              </c:strCache>
            </c:strRef>
          </c:tx>
          <c:spPr>
            <a:solidFill>
              <a:srgbClr val="41B202"/>
            </a:solidFill>
            <a:ln>
              <a:noFill/>
            </a:ln>
            <a:effectLst/>
          </c:spPr>
          <c:invertIfNegative val="0"/>
          <c:cat>
            <c:numRef>
              <c:f>'Turnover charts'!$A$21:$A$32</c:f>
              <c:numCache>
                <c:formatCode>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'Turnover charts'!$B$21:$B$32</c:f>
              <c:numCache>
                <c:formatCode>_ * #,##0_ ;_ * \-#,##0_ ;_ * "-"??_ ;_ @_ </c:formatCode>
                <c:ptCount val="12"/>
                <c:pt idx="0">
                  <c:v>8621.0231897999984</c:v>
                </c:pt>
                <c:pt idx="1">
                  <c:v>9715.8885376000017</c:v>
                </c:pt>
                <c:pt idx="2">
                  <c:v>9145.5647799999988</c:v>
                </c:pt>
                <c:pt idx="3">
                  <c:v>7635.2630787999997</c:v>
                </c:pt>
                <c:pt idx="4">
                  <c:v>7423.7061147999984</c:v>
                </c:pt>
                <c:pt idx="5">
                  <c:v>7922.7077328000023</c:v>
                </c:pt>
                <c:pt idx="6">
                  <c:v>8041</c:v>
                </c:pt>
                <c:pt idx="7" formatCode="#,##0">
                  <c:v>9155.3991984000022</c:v>
                </c:pt>
                <c:pt idx="8" formatCode="#,##0">
                  <c:v>8419.2546623999988</c:v>
                </c:pt>
                <c:pt idx="9" formatCode="#,##0">
                  <c:v>8064.5327172000007</c:v>
                </c:pt>
                <c:pt idx="10" formatCode="#,##0">
                  <c:v>9706.7168512000007</c:v>
                </c:pt>
                <c:pt idx="11" formatCode="#,##0">
                  <c:v>10805.720484200001</c:v>
                </c:pt>
              </c:numCache>
            </c:numRef>
          </c:val>
        </c:ser>
        <c:ser>
          <c:idx val="1"/>
          <c:order val="1"/>
          <c:tx>
            <c:strRef>
              <c:f>'Turnover charts'!$C$3</c:f>
              <c:strCache>
                <c:ptCount val="1"/>
                <c:pt idx="0">
                  <c:v>NCDEX Agri Futures &amp; Options (LHS)</c:v>
                </c:pt>
              </c:strCache>
            </c:strRef>
          </c:tx>
          <c:spPr>
            <a:solidFill>
              <a:srgbClr val="92D050"/>
            </a:solidFill>
            <a:ln>
              <a:noFill/>
            </a:ln>
            <a:effectLst/>
          </c:spPr>
          <c:invertIfNegative val="0"/>
          <c:cat>
            <c:numRef>
              <c:f>'Turnover charts'!$A$21:$A$32</c:f>
              <c:numCache>
                <c:formatCode>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'Turnover charts'!$C$21:$C$32</c:f>
              <c:numCache>
                <c:formatCode>_ * #,##0_ ;_ * \-#,##0_ ;_ * "-"??_ ;_ @_ </c:formatCode>
                <c:ptCount val="12"/>
                <c:pt idx="0">
                  <c:v>41751.186115000011</c:v>
                </c:pt>
                <c:pt idx="1">
                  <c:v>41910.456110000021</c:v>
                </c:pt>
                <c:pt idx="2">
                  <c:v>61338.829640000011</c:v>
                </c:pt>
                <c:pt idx="3">
                  <c:v>58383.212804999996</c:v>
                </c:pt>
                <c:pt idx="4">
                  <c:v>38261.393240000034</c:v>
                </c:pt>
                <c:pt idx="5">
                  <c:v>54066.129295000006</c:v>
                </c:pt>
                <c:pt idx="6">
                  <c:v>57367.91</c:v>
                </c:pt>
                <c:pt idx="7">
                  <c:v>35480.986544999971</c:v>
                </c:pt>
                <c:pt idx="8">
                  <c:v>41601.679790000017</c:v>
                </c:pt>
                <c:pt idx="9" formatCode="#,##0">
                  <c:v>29092.05000000001</c:v>
                </c:pt>
                <c:pt idx="10" formatCode="#,##0">
                  <c:v>32694.058799999984</c:v>
                </c:pt>
                <c:pt idx="11" formatCode="#,##0">
                  <c:v>47776.764624999982</c:v>
                </c:pt>
              </c:numCache>
            </c:numRef>
          </c:val>
        </c:ser>
        <c:dLbls>
          <c:showLegendKey val="0"/>
          <c:showVal val="0"/>
          <c:showCatName val="0"/>
          <c:showSerName val="0"/>
          <c:showPercent val="0"/>
          <c:showBubbleSize val="0"/>
        </c:dLbls>
        <c:gapWidth val="219"/>
        <c:overlap val="-27"/>
        <c:axId val="517193808"/>
        <c:axId val="517198120"/>
      </c:barChart>
      <c:barChart>
        <c:barDir val="col"/>
        <c:grouping val="clustered"/>
        <c:varyColors val="0"/>
        <c:ser>
          <c:idx val="3"/>
          <c:order val="3"/>
          <c:tx>
            <c:strRef>
              <c:f>'Turnover charts'!$E$3</c:f>
              <c:strCache>
                <c:ptCount val="1"/>
                <c:pt idx="0">
                  <c:v>BSE Agri Futures (RHS)</c:v>
                </c:pt>
              </c:strCache>
            </c:strRef>
          </c:tx>
          <c:spPr>
            <a:solidFill>
              <a:srgbClr val="00B050"/>
            </a:solidFill>
            <a:ln>
              <a:noFill/>
            </a:ln>
            <a:effectLst/>
          </c:spPr>
          <c:invertIfNegative val="0"/>
          <c:cat>
            <c:numRef>
              <c:f>'Turnover charts'!$A$21:$A$32</c:f>
              <c:numCache>
                <c:formatCode>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'Turnover charts'!$E$21:$E$32</c:f>
              <c:numCache>
                <c:formatCode>General</c:formatCode>
                <c:ptCount val="12"/>
                <c:pt idx="9" formatCode="#,##0">
                  <c:v>1817.61805</c:v>
                </c:pt>
                <c:pt idx="10" formatCode="#,##0">
                  <c:v>2901.27</c:v>
                </c:pt>
                <c:pt idx="11" formatCode="#,##0">
                  <c:v>2771.82</c:v>
                </c:pt>
              </c:numCache>
            </c:numRef>
          </c:val>
        </c:ser>
        <c:dLbls>
          <c:showLegendKey val="0"/>
          <c:showVal val="0"/>
          <c:showCatName val="0"/>
          <c:showSerName val="0"/>
          <c:showPercent val="0"/>
          <c:showBubbleSize val="0"/>
        </c:dLbls>
        <c:gapWidth val="414"/>
        <c:axId val="517197336"/>
        <c:axId val="517197728"/>
      </c:barChart>
      <c:lineChart>
        <c:grouping val="standard"/>
        <c:varyColors val="0"/>
        <c:ser>
          <c:idx val="2"/>
          <c:order val="2"/>
          <c:tx>
            <c:strRef>
              <c:f>'Turnover charts'!$D$3</c:f>
              <c:strCache>
                <c:ptCount val="1"/>
                <c:pt idx="0">
                  <c:v>ICEX Agri Futures (RHS)</c:v>
                </c:pt>
              </c:strCache>
            </c:strRef>
          </c:tx>
          <c:spPr>
            <a:ln w="28575" cap="rnd">
              <a:solidFill>
                <a:schemeClr val="accent3"/>
              </a:solidFill>
              <a:round/>
            </a:ln>
            <a:effectLst/>
          </c:spPr>
          <c:marker>
            <c:symbol val="none"/>
          </c:marker>
          <c:cat>
            <c:numRef>
              <c:f>'Turnover charts'!$A$21:$A$32</c:f>
              <c:numCache>
                <c:formatCode>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'Turnover charts'!$D$21:$D$32</c:f>
              <c:numCache>
                <c:formatCode>_ * #,##0_ ;_ * \-#,##0_ ;_ * "-"??_ ;_ @_ </c:formatCode>
                <c:ptCount val="12"/>
                <c:pt idx="0">
                  <c:v>3122.501499</c:v>
                </c:pt>
                <c:pt idx="1">
                  <c:v>2385.4702685000002</c:v>
                </c:pt>
                <c:pt idx="2">
                  <c:v>2441.2125058000001</c:v>
                </c:pt>
                <c:pt idx="3">
                  <c:v>1546.6436670000001</c:v>
                </c:pt>
                <c:pt idx="4">
                  <c:v>1172.834625</c:v>
                </c:pt>
                <c:pt idx="5" formatCode="0">
                  <c:v>135</c:v>
                </c:pt>
                <c:pt idx="6" formatCode="General">
                  <c:v>77</c:v>
                </c:pt>
                <c:pt idx="7" formatCode="0">
                  <c:v>126.75</c:v>
                </c:pt>
                <c:pt idx="8" formatCode="0">
                  <c:v>169.87</c:v>
                </c:pt>
                <c:pt idx="9" formatCode="#,##0">
                  <c:v>189.9</c:v>
                </c:pt>
                <c:pt idx="10" formatCode="#,##0">
                  <c:v>238.73</c:v>
                </c:pt>
                <c:pt idx="11" formatCode="#,##0">
                  <c:v>240.06</c:v>
                </c:pt>
              </c:numCache>
            </c:numRef>
          </c:val>
          <c:smooth val="0"/>
        </c:ser>
        <c:dLbls>
          <c:showLegendKey val="0"/>
          <c:showVal val="0"/>
          <c:showCatName val="0"/>
          <c:showSerName val="0"/>
          <c:showPercent val="0"/>
          <c:showBubbleSize val="0"/>
        </c:dLbls>
        <c:marker val="1"/>
        <c:smooth val="0"/>
        <c:axId val="517197336"/>
        <c:axId val="517197728"/>
      </c:lineChart>
      <c:dateAx>
        <c:axId val="51719380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Garamond" panose="02020404030301010803" pitchFamily="18" charset="0"/>
                <a:ea typeface="+mn-ea"/>
                <a:cs typeface="+mn-cs"/>
              </a:defRPr>
            </a:pPr>
            <a:endParaRPr lang="en-US"/>
          </a:p>
        </c:txPr>
        <c:crossAx val="517198120"/>
        <c:crosses val="autoZero"/>
        <c:auto val="1"/>
        <c:lblOffset val="100"/>
        <c:baseTimeUnit val="months"/>
      </c:dateAx>
      <c:valAx>
        <c:axId val="517198120"/>
        <c:scaling>
          <c:orientation val="minMax"/>
          <c:max val="6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r>
                  <a:rPr lang="en-US" sz="1000" b="0" i="0" u="none" strike="noStrike" baseline="0">
                    <a:solidFill>
                      <a:schemeClr val="tx1"/>
                    </a:solidFill>
                    <a:effectLst/>
                    <a:latin typeface="Garamond" panose="02020404030301010803" pitchFamily="18" charset="0"/>
                  </a:rPr>
                  <a:t>₹</a:t>
                </a:r>
                <a:r>
                  <a:rPr lang="en-IN" sz="1000" b="0" i="0" u="none" strike="noStrike" baseline="0">
                    <a:solidFill>
                      <a:schemeClr val="tx1"/>
                    </a:solidFill>
                    <a:effectLst/>
                    <a:latin typeface="Garamond" panose="02020404030301010803" pitchFamily="18" charset="0"/>
                  </a:rPr>
                  <a:t> crore</a:t>
                </a:r>
                <a:endParaRPr lang="en-IN" b="0">
                  <a:solidFill>
                    <a:schemeClr val="tx1"/>
                  </a:solidFill>
                  <a:latin typeface="Garamond" panose="02020404030301010803"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n-US"/>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Garamond" panose="02020404030301010803" pitchFamily="18" charset="0"/>
                <a:ea typeface="+mn-ea"/>
                <a:cs typeface="+mn-cs"/>
              </a:defRPr>
            </a:pPr>
            <a:endParaRPr lang="en-US"/>
          </a:p>
        </c:txPr>
        <c:crossAx val="517193808"/>
        <c:crosses val="autoZero"/>
        <c:crossBetween val="between"/>
      </c:valAx>
      <c:valAx>
        <c:axId val="517197728"/>
        <c:scaling>
          <c:orientation val="minMax"/>
          <c:max val="7000"/>
        </c:scaling>
        <c:delete val="0"/>
        <c:axPos val="r"/>
        <c:title>
          <c:tx>
            <c:rich>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r>
                  <a:rPr lang="en-US" sz="1000" b="0" i="0" u="none" strike="noStrike" baseline="0">
                    <a:solidFill>
                      <a:schemeClr val="tx1"/>
                    </a:solidFill>
                    <a:effectLst/>
                    <a:latin typeface="Garamond" panose="02020404030301010803" pitchFamily="18" charset="0"/>
                  </a:rPr>
                  <a:t>₹</a:t>
                </a:r>
                <a:r>
                  <a:rPr lang="en-IN" sz="1000" b="0" i="0" u="none" strike="noStrike" baseline="0">
                    <a:solidFill>
                      <a:schemeClr val="tx1"/>
                    </a:solidFill>
                    <a:effectLst/>
                    <a:latin typeface="Garamond" panose="02020404030301010803" pitchFamily="18" charset="0"/>
                  </a:rPr>
                  <a:t> crore</a:t>
                </a:r>
                <a:endParaRPr lang="en-IN" b="0">
                  <a:solidFill>
                    <a:schemeClr val="tx1"/>
                  </a:solidFill>
                  <a:latin typeface="Garamond" panose="02020404030301010803" pitchFamily="18" charset="0"/>
                </a:endParaRPr>
              </a:p>
            </c:rich>
          </c:tx>
          <c:layout>
            <c:manualLayout>
              <c:xMode val="edge"/>
              <c:yMode val="edge"/>
              <c:x val="0.93855111248348855"/>
              <c:y val="0.371303897215463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7197336"/>
        <c:crosses val="max"/>
        <c:crossBetween val="between"/>
      </c:valAx>
      <c:dateAx>
        <c:axId val="517197336"/>
        <c:scaling>
          <c:orientation val="minMax"/>
        </c:scaling>
        <c:delete val="1"/>
        <c:axPos val="b"/>
        <c:numFmt formatCode="mmm\-yy" sourceLinked="1"/>
        <c:majorTickMark val="out"/>
        <c:minorTickMark val="none"/>
        <c:tickLblPos val="nextTo"/>
        <c:crossAx val="517197728"/>
        <c:crosses val="autoZero"/>
        <c:auto val="1"/>
        <c:lblOffset val="100"/>
        <c:baseTimeUnit val="months"/>
        <c:majorUnit val="1"/>
        <c:minorUnit val="1"/>
      </c:dateAx>
      <c:spPr>
        <a:noFill/>
        <a:ln>
          <a:noFill/>
        </a:ln>
        <a:effectLst/>
      </c:spPr>
    </c:plotArea>
    <c:legend>
      <c:legendPos val="b"/>
      <c:layout>
        <c:manualLayout>
          <c:xMode val="edge"/>
          <c:yMode val="edge"/>
          <c:x val="0.05"/>
          <c:y val="0.85473507454219522"/>
          <c:w val="0.90327639060669518"/>
          <c:h val="0.11452525206683459"/>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05161298966889"/>
          <c:y val="3.2894990690266274E-2"/>
          <c:w val="0.80845088592320657"/>
          <c:h val="0.72457814568050793"/>
        </c:manualLayout>
      </c:layout>
      <c:barChart>
        <c:barDir val="col"/>
        <c:grouping val="stacked"/>
        <c:varyColors val="0"/>
        <c:ser>
          <c:idx val="0"/>
          <c:order val="0"/>
          <c:tx>
            <c:strRef>
              <c:f>'Turnover charts'!$J$3</c:f>
              <c:strCache>
                <c:ptCount val="1"/>
                <c:pt idx="0">
                  <c:v>MCX Futures (LHS)</c:v>
                </c:pt>
              </c:strCache>
            </c:strRef>
          </c:tx>
          <c:spPr>
            <a:solidFill>
              <a:schemeClr val="accent1"/>
            </a:solidFill>
            <a:ln>
              <a:noFill/>
            </a:ln>
            <a:effectLst/>
          </c:spPr>
          <c:invertIfNegative val="0"/>
          <c:cat>
            <c:numRef>
              <c:f>'Turnover charts'!$I$21:$I$32</c:f>
              <c:numCache>
                <c:formatCode>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'Turnover charts'!$J$21:$J$32</c:f>
              <c:numCache>
                <c:formatCode>_(* #,##0_);_(* \(#,##0\);_(* "-"??_);_(@_)</c:formatCode>
                <c:ptCount val="12"/>
                <c:pt idx="0">
                  <c:v>514263.34081070009</c:v>
                </c:pt>
                <c:pt idx="1">
                  <c:v>488935.25250099995</c:v>
                </c:pt>
                <c:pt idx="2">
                  <c:v>510099.26815124979</c:v>
                </c:pt>
                <c:pt idx="3">
                  <c:v>503460.0791320501</c:v>
                </c:pt>
                <c:pt idx="4">
                  <c:v>540136.1876240999</c:v>
                </c:pt>
                <c:pt idx="5">
                  <c:v>602393.52301564987</c:v>
                </c:pt>
                <c:pt idx="6">
                  <c:v>560373.39216535003</c:v>
                </c:pt>
                <c:pt idx="7">
                  <c:v>515431.74569595006</c:v>
                </c:pt>
                <c:pt idx="8">
                  <c:v>600469.55308069987</c:v>
                </c:pt>
                <c:pt idx="9">
                  <c:v>532389.84253700008</c:v>
                </c:pt>
                <c:pt idx="10">
                  <c:v>567761.35483295005</c:v>
                </c:pt>
                <c:pt idx="11">
                  <c:v>516307.34400520008</c:v>
                </c:pt>
              </c:numCache>
            </c:numRef>
          </c:val>
        </c:ser>
        <c:ser>
          <c:idx val="1"/>
          <c:order val="1"/>
          <c:tx>
            <c:strRef>
              <c:f>'Turnover charts'!$K$3</c:f>
              <c:strCache>
                <c:ptCount val="1"/>
                <c:pt idx="0">
                  <c:v>MCX Options (LHS)</c:v>
                </c:pt>
              </c:strCache>
            </c:strRef>
          </c:tx>
          <c:spPr>
            <a:solidFill>
              <a:schemeClr val="accent2"/>
            </a:solidFill>
            <a:ln w="12700">
              <a:solidFill>
                <a:schemeClr val="tx1">
                  <a:lumMod val="75000"/>
                  <a:lumOff val="25000"/>
                </a:schemeClr>
              </a:solidFill>
            </a:ln>
            <a:effectLst/>
          </c:spPr>
          <c:invertIfNegative val="0"/>
          <c:cat>
            <c:numRef>
              <c:f>'Turnover charts'!$I$21:$I$32</c:f>
              <c:numCache>
                <c:formatCode>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'Turnover charts'!$K$21:$K$32</c:f>
              <c:numCache>
                <c:formatCode>_(* #,##0_);_(* \(#,##0\);_(* "-"??_);_(@_)</c:formatCode>
                <c:ptCount val="12"/>
                <c:pt idx="0">
                  <c:v>16870.32</c:v>
                </c:pt>
                <c:pt idx="1">
                  <c:v>15987.750000000002</c:v>
                </c:pt>
                <c:pt idx="2">
                  <c:v>19672.011136500001</c:v>
                </c:pt>
                <c:pt idx="3">
                  <c:v>11041.360000000002</c:v>
                </c:pt>
                <c:pt idx="4">
                  <c:v>46624.133279499998</c:v>
                </c:pt>
                <c:pt idx="5">
                  <c:v>15644.809233</c:v>
                </c:pt>
                <c:pt idx="6">
                  <c:v>10235</c:v>
                </c:pt>
                <c:pt idx="7">
                  <c:v>9813.9104735000001</c:v>
                </c:pt>
                <c:pt idx="8">
                  <c:v>10472.720000000001</c:v>
                </c:pt>
                <c:pt idx="9">
                  <c:v>9291.3051825000002</c:v>
                </c:pt>
                <c:pt idx="10">
                  <c:v>12651.029999999999</c:v>
                </c:pt>
                <c:pt idx="11">
                  <c:v>8685.2468800000024</c:v>
                </c:pt>
              </c:numCache>
            </c:numRef>
          </c:val>
        </c:ser>
        <c:dLbls>
          <c:showLegendKey val="0"/>
          <c:showVal val="0"/>
          <c:showCatName val="0"/>
          <c:showSerName val="0"/>
          <c:showPercent val="0"/>
          <c:showBubbleSize val="0"/>
        </c:dLbls>
        <c:gapWidth val="219"/>
        <c:overlap val="100"/>
        <c:axId val="517198512"/>
        <c:axId val="517196552"/>
      </c:barChart>
      <c:lineChart>
        <c:grouping val="standard"/>
        <c:varyColors val="0"/>
        <c:ser>
          <c:idx val="2"/>
          <c:order val="2"/>
          <c:tx>
            <c:strRef>
              <c:f>'Turnover charts'!$L$3</c:f>
              <c:strCache>
                <c:ptCount val="1"/>
                <c:pt idx="0">
                  <c:v>BSE Futures (RHS)</c:v>
                </c:pt>
              </c:strCache>
            </c:strRef>
          </c:tx>
          <c:spPr>
            <a:ln w="28575" cap="rnd">
              <a:solidFill>
                <a:srgbClr val="FF0000"/>
              </a:solidFill>
              <a:round/>
            </a:ln>
            <a:effectLst/>
          </c:spPr>
          <c:marker>
            <c:symbol val="none"/>
          </c:marker>
          <c:cat>
            <c:numRef>
              <c:f>'Turnover charts'!$I$21:$I$32</c:f>
              <c:numCache>
                <c:formatCode>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'Turnover charts'!$L$21:$L$32</c:f>
              <c:numCache>
                <c:formatCode>General</c:formatCode>
                <c:ptCount val="12"/>
                <c:pt idx="5" formatCode="_(* #,##0_);_(* \(#,##0\);_(* &quot;-&quot;??_);_(@_)">
                  <c:v>7049.36</c:v>
                </c:pt>
                <c:pt idx="6" formatCode="_(* #,##0_);_(* \(#,##0\);_(* &quot;-&quot;??_);_(@_)">
                  <c:v>7228.18</c:v>
                </c:pt>
                <c:pt idx="7" formatCode="_(* #,##0_);_(* \(#,##0\);_(* &quot;-&quot;??_);_(@_)">
                  <c:v>3754.7995000000001</c:v>
                </c:pt>
                <c:pt idx="8" formatCode="_(* #,##0_);_(* \(#,##0\);_(* &quot;-&quot;??_);_(@_)">
                  <c:v>6538.5090380000001</c:v>
                </c:pt>
                <c:pt idx="9" formatCode="_(* #,##0_);_(* \(#,##0\);_(* &quot;-&quot;??_);_(@_)">
                  <c:v>1990.250556</c:v>
                </c:pt>
                <c:pt idx="10" formatCode="_(* #,##0_);_(* \(#,##0\);_(* &quot;-&quot;??_);_(@_)">
                  <c:v>1523.74</c:v>
                </c:pt>
                <c:pt idx="11" formatCode="_(* #,##0_);_(* \(#,##0\);_(* &quot;-&quot;??_);_(@_)">
                  <c:v>2218.23</c:v>
                </c:pt>
              </c:numCache>
            </c:numRef>
          </c:val>
          <c:smooth val="0"/>
        </c:ser>
        <c:ser>
          <c:idx val="3"/>
          <c:order val="3"/>
          <c:tx>
            <c:strRef>
              <c:f>'Turnover charts'!$M$3</c:f>
              <c:strCache>
                <c:ptCount val="1"/>
                <c:pt idx="0">
                  <c:v>NSE Futures (RHS)</c:v>
                </c:pt>
              </c:strCache>
            </c:strRef>
          </c:tx>
          <c:spPr>
            <a:ln w="28575" cap="rnd">
              <a:solidFill>
                <a:srgbClr val="92D050"/>
              </a:solidFill>
              <a:round/>
            </a:ln>
            <a:effectLst/>
          </c:spPr>
          <c:marker>
            <c:symbol val="none"/>
          </c:marker>
          <c:cat>
            <c:numRef>
              <c:f>'Turnover charts'!$I$21:$I$32</c:f>
              <c:numCache>
                <c:formatCode>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'Turnover charts'!$M$21:$M$32</c:f>
              <c:numCache>
                <c:formatCode>General</c:formatCode>
                <c:ptCount val="12"/>
                <c:pt idx="5" formatCode="_(* #,##0_);_(* \(#,##0\);_(* &quot;-&quot;??_);_(@_)">
                  <c:v>696</c:v>
                </c:pt>
                <c:pt idx="6" formatCode="_(* #,##0_);_(* \(#,##0\);_(* &quot;-&quot;??_);_(@_)">
                  <c:v>838</c:v>
                </c:pt>
                <c:pt idx="7" formatCode="_(* #,##0_);_(* \(#,##0\);_(* &quot;-&quot;??_);_(@_)">
                  <c:v>532.61176099999989</c:v>
                </c:pt>
                <c:pt idx="8" formatCode="_(* #,##0_);_(* \(#,##0\);_(* &quot;-&quot;??_);_(@_)">
                  <c:v>448.81896000000006</c:v>
                </c:pt>
                <c:pt idx="9" formatCode="_(* #,##0_);_(* \(#,##0\);_(* &quot;-&quot;??_);_(@_)">
                  <c:v>498.68747400000018</c:v>
                </c:pt>
                <c:pt idx="10" formatCode="_(* #,##0_);_(* \(#,##0\);_(* &quot;-&quot;??_);_(@_)">
                  <c:v>429.59991599999989</c:v>
                </c:pt>
                <c:pt idx="11" formatCode="_ * #,##0_ ;_ * \-#,##0_ ;_ * &quot;-&quot;??_ ;_ @_ ">
                  <c:v>489.78634199999982</c:v>
                </c:pt>
              </c:numCache>
            </c:numRef>
          </c:val>
          <c:smooth val="0"/>
        </c:ser>
        <c:ser>
          <c:idx val="4"/>
          <c:order val="4"/>
          <c:tx>
            <c:strRef>
              <c:f>'Turnover charts'!$N$3</c:f>
              <c:strCache>
                <c:ptCount val="1"/>
                <c:pt idx="0">
                  <c:v>ICEX Futures (RHS)</c:v>
                </c:pt>
              </c:strCache>
            </c:strRef>
          </c:tx>
          <c:spPr>
            <a:ln w="28575" cap="rnd">
              <a:solidFill>
                <a:srgbClr val="FFC000"/>
              </a:solidFill>
              <a:round/>
            </a:ln>
            <a:effectLst/>
          </c:spPr>
          <c:marker>
            <c:symbol val="none"/>
          </c:marker>
          <c:cat>
            <c:numRef>
              <c:f>'Turnover charts'!$I$21:$I$32</c:f>
              <c:numCache>
                <c:formatCode>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'Turnover charts'!$N$21:$N$32</c:f>
              <c:numCache>
                <c:formatCode>_(* #,##0_);_(* \(#,##0\);_(* "-"??_);_(@_)</c:formatCode>
                <c:ptCount val="12"/>
                <c:pt idx="0">
                  <c:v>362.4169</c:v>
                </c:pt>
                <c:pt idx="1">
                  <c:v>294.87927165000002</c:v>
                </c:pt>
                <c:pt idx="2">
                  <c:v>465.09</c:v>
                </c:pt>
                <c:pt idx="3">
                  <c:v>432.48</c:v>
                </c:pt>
                <c:pt idx="4">
                  <c:v>931.1400000000001</c:v>
                </c:pt>
                <c:pt idx="5">
                  <c:v>1605.41</c:v>
                </c:pt>
                <c:pt idx="6">
                  <c:v>2282</c:v>
                </c:pt>
                <c:pt idx="7">
                  <c:v>2864.81</c:v>
                </c:pt>
                <c:pt idx="8">
                  <c:v>3465.17</c:v>
                </c:pt>
                <c:pt idx="9" formatCode="_ * #,##0_ ;_ * \-#,##0_ ;_ * &quot;-&quot;??_ ;_ @_ ">
                  <c:v>5142.6001000000006</c:v>
                </c:pt>
                <c:pt idx="10" formatCode="_ * #,##0_ ;_ * \-#,##0_ ;_ * &quot;-&quot;??_ ;_ @_ ">
                  <c:v>4639</c:v>
                </c:pt>
                <c:pt idx="11" formatCode="_ * #,##0_ ;_ * \-#,##0_ ;_ * &quot;-&quot;??_ ;_ @_ ">
                  <c:v>4213.75</c:v>
                </c:pt>
              </c:numCache>
            </c:numRef>
          </c:val>
          <c:smooth val="0"/>
        </c:ser>
        <c:dLbls>
          <c:showLegendKey val="0"/>
          <c:showVal val="0"/>
          <c:showCatName val="0"/>
          <c:showSerName val="0"/>
          <c:showPercent val="0"/>
          <c:showBubbleSize val="0"/>
        </c:dLbls>
        <c:marker val="1"/>
        <c:smooth val="0"/>
        <c:axId val="517200864"/>
        <c:axId val="517196944"/>
      </c:lineChart>
      <c:dateAx>
        <c:axId val="517198512"/>
        <c:scaling>
          <c:orientation val="minMax"/>
          <c:max val="43585"/>
          <c:min val="43221"/>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517196552"/>
        <c:crosses val="autoZero"/>
        <c:auto val="1"/>
        <c:lblOffset val="100"/>
        <c:baseTimeUnit val="months"/>
      </c:dateAx>
      <c:valAx>
        <c:axId val="517196552"/>
        <c:scaling>
          <c:orientation val="minMax"/>
          <c:max val="7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17198512"/>
        <c:crosses val="autoZero"/>
        <c:crossBetween val="between"/>
        <c:majorUnit val="100000"/>
      </c:valAx>
      <c:valAx>
        <c:axId val="517196944"/>
        <c:scaling>
          <c:orientation val="minMax"/>
          <c:max val="8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17200864"/>
        <c:crosses val="max"/>
        <c:crossBetween val="between"/>
        <c:majorUnit val="1000"/>
      </c:valAx>
      <c:dateAx>
        <c:axId val="517200864"/>
        <c:scaling>
          <c:orientation val="minMax"/>
        </c:scaling>
        <c:delete val="1"/>
        <c:axPos val="b"/>
        <c:numFmt formatCode="mmm\-yy" sourceLinked="1"/>
        <c:majorTickMark val="out"/>
        <c:minorTickMark val="none"/>
        <c:tickLblPos val="nextTo"/>
        <c:crossAx val="517196944"/>
        <c:crosses val="autoZero"/>
        <c:auto val="1"/>
        <c:lblOffset val="100"/>
        <c:baseTimeUnit val="months"/>
      </c:dateAx>
      <c:spPr>
        <a:noFill/>
        <a:ln>
          <a:noFill/>
        </a:ln>
        <a:effectLst/>
      </c:spPr>
    </c:plotArea>
    <c:legend>
      <c:legendPos val="b"/>
      <c:layout>
        <c:manualLayout>
          <c:xMode val="edge"/>
          <c:yMode val="edge"/>
          <c:x val="8.0264317358500328E-2"/>
          <c:y val="0.8957632859995065"/>
          <c:w val="0.83505856367761166"/>
          <c:h val="0.10423663334218054"/>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547813368697825"/>
          <c:y val="7.8734686700142636E-2"/>
          <c:w val="0.70738606000851578"/>
          <c:h val="0.89761657841550291"/>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00B050"/>
              </a:solidFill>
              <a:ln>
                <a:solidFill>
                  <a:sysClr val="windowText" lastClr="000000"/>
                </a:solidFill>
              </a:ln>
              <a:effectLst/>
            </c:spPr>
          </c:dPt>
          <c:dPt>
            <c:idx val="1"/>
            <c:invertIfNegative val="0"/>
            <c:bubble3D val="0"/>
            <c:spPr>
              <a:solidFill>
                <a:srgbClr val="00B050"/>
              </a:solidFill>
              <a:ln>
                <a:solidFill>
                  <a:sysClr val="windowText" lastClr="000000"/>
                </a:solidFill>
              </a:ln>
              <a:effectLst/>
            </c:spPr>
          </c:dPt>
          <c:dPt>
            <c:idx val="2"/>
            <c:invertIfNegative val="0"/>
            <c:bubble3D val="0"/>
            <c:spPr>
              <a:solidFill>
                <a:srgbClr val="00B050"/>
              </a:solidFill>
              <a:ln>
                <a:solidFill>
                  <a:sysClr val="windowText" lastClr="000000"/>
                </a:solidFill>
              </a:ln>
              <a:effectLst/>
            </c:spPr>
          </c:dPt>
          <c:dPt>
            <c:idx val="3"/>
            <c:invertIfNegative val="0"/>
            <c:bubble3D val="0"/>
            <c:spPr>
              <a:solidFill>
                <a:schemeClr val="tx1">
                  <a:lumMod val="65000"/>
                  <a:lumOff val="35000"/>
                </a:schemeClr>
              </a:solidFill>
              <a:ln>
                <a:solidFill>
                  <a:sysClr val="windowText" lastClr="000000"/>
                </a:solidFill>
              </a:ln>
              <a:effectLst/>
            </c:spPr>
          </c:dPt>
          <c:dPt>
            <c:idx val="4"/>
            <c:invertIfNegative val="0"/>
            <c:bubble3D val="0"/>
            <c:spPr>
              <a:solidFill>
                <a:srgbClr val="00B050"/>
              </a:solidFill>
              <a:ln>
                <a:solidFill>
                  <a:sysClr val="windowText" lastClr="000000"/>
                </a:solidFill>
              </a:ln>
              <a:effectLst/>
            </c:spPr>
          </c:dPt>
          <c:dPt>
            <c:idx val="5"/>
            <c:invertIfNegative val="0"/>
            <c:bubble3D val="0"/>
            <c:spPr>
              <a:solidFill>
                <a:srgbClr val="00B050"/>
              </a:solidFill>
              <a:ln>
                <a:solidFill>
                  <a:sysClr val="windowText" lastClr="000000"/>
                </a:solidFill>
              </a:ln>
              <a:effectLst/>
            </c:spPr>
          </c:dPt>
          <c:dPt>
            <c:idx val="6"/>
            <c:invertIfNegative val="0"/>
            <c:bubble3D val="0"/>
            <c:spPr>
              <a:solidFill>
                <a:srgbClr val="00B050"/>
              </a:solidFill>
              <a:ln>
                <a:solidFill>
                  <a:sysClr val="windowText" lastClr="000000"/>
                </a:solidFill>
              </a:ln>
              <a:effectLst/>
            </c:spPr>
          </c:dPt>
          <c:dPt>
            <c:idx val="7"/>
            <c:invertIfNegative val="0"/>
            <c:bubble3D val="0"/>
            <c:spPr>
              <a:solidFill>
                <a:srgbClr val="FF0000"/>
              </a:solidFill>
              <a:ln>
                <a:solidFill>
                  <a:sysClr val="windowText" lastClr="000000"/>
                </a:solidFill>
              </a:ln>
              <a:effectLst/>
            </c:spPr>
          </c:dPt>
          <c:dPt>
            <c:idx val="8"/>
            <c:invertIfNegative val="0"/>
            <c:bubble3D val="0"/>
            <c:spPr>
              <a:solidFill>
                <a:srgbClr val="00B050"/>
              </a:solidFill>
              <a:ln>
                <a:solidFill>
                  <a:sysClr val="windowText" lastClr="000000"/>
                </a:solidFill>
              </a:ln>
              <a:effectLst/>
            </c:spPr>
          </c:dPt>
          <c:dPt>
            <c:idx val="9"/>
            <c:invertIfNegative val="0"/>
            <c:bubble3D val="0"/>
            <c:spPr>
              <a:solidFill>
                <a:srgbClr val="00B050"/>
              </a:solidFill>
              <a:ln>
                <a:solidFill>
                  <a:sysClr val="windowText" lastClr="000000"/>
                </a:solidFill>
              </a:ln>
              <a:effectLst/>
            </c:spPr>
          </c:dPt>
          <c:dPt>
            <c:idx val="10"/>
            <c:invertIfNegative val="0"/>
            <c:bubble3D val="0"/>
            <c:spPr>
              <a:solidFill>
                <a:srgbClr val="00B050"/>
              </a:solidFill>
              <a:ln>
                <a:solidFill>
                  <a:sysClr val="windowText" lastClr="000000"/>
                </a:solidFill>
              </a:ln>
              <a:effectLst/>
            </c:spPr>
          </c:dPt>
          <c:dPt>
            <c:idx val="11"/>
            <c:invertIfNegative val="0"/>
            <c:bubble3D val="0"/>
            <c:spPr>
              <a:solidFill>
                <a:srgbClr val="00B050"/>
              </a:solidFill>
              <a:ln>
                <a:solidFill>
                  <a:sysClr val="windowText" lastClr="000000"/>
                </a:solidFill>
              </a:ln>
              <a:effectLst/>
            </c:spPr>
          </c:dPt>
          <c:dPt>
            <c:idx val="12"/>
            <c:invertIfNegative val="0"/>
            <c:bubble3D val="0"/>
            <c:spPr>
              <a:solidFill>
                <a:srgbClr val="00B050"/>
              </a:solidFill>
              <a:ln>
                <a:solidFill>
                  <a:sysClr val="windowText" lastClr="000000"/>
                </a:solidFill>
              </a:ln>
              <a:effectLst/>
            </c:spPr>
          </c:dPt>
          <c:dPt>
            <c:idx val="13"/>
            <c:invertIfNegative val="0"/>
            <c:bubble3D val="0"/>
            <c:spPr>
              <a:solidFill>
                <a:srgbClr val="00B050"/>
              </a:solidFill>
              <a:ln>
                <a:solidFill>
                  <a:sysClr val="windowText" lastClr="000000"/>
                </a:solidFill>
              </a:ln>
              <a:effectLst/>
            </c:spPr>
          </c:dPt>
          <c:dPt>
            <c:idx val="14"/>
            <c:invertIfNegative val="0"/>
            <c:bubble3D val="0"/>
            <c:spPr>
              <a:solidFill>
                <a:srgbClr val="00B050"/>
              </a:solidFill>
              <a:ln>
                <a:solidFill>
                  <a:sysClr val="windowText" lastClr="000000"/>
                </a:solidFill>
              </a:ln>
              <a:effectLst/>
            </c:spPr>
          </c:dPt>
          <c:dPt>
            <c:idx val="15"/>
            <c:invertIfNegative val="0"/>
            <c:bubble3D val="0"/>
            <c:spPr>
              <a:solidFill>
                <a:srgbClr val="00B050"/>
              </a:solidFill>
              <a:ln>
                <a:solidFill>
                  <a:sysClr val="windowText" lastClr="000000"/>
                </a:solidFill>
              </a:ln>
              <a:effectLst/>
            </c:spPr>
          </c:dPt>
          <c:dPt>
            <c:idx val="16"/>
            <c:invertIfNegative val="0"/>
            <c:bubble3D val="0"/>
            <c:spPr>
              <a:solidFill>
                <a:srgbClr val="00B0F0"/>
              </a:solidFill>
              <a:ln>
                <a:solidFill>
                  <a:sysClr val="windowText" lastClr="000000"/>
                </a:solidFill>
              </a:ln>
              <a:effectLst/>
            </c:spPr>
          </c:dPt>
          <c:dPt>
            <c:idx val="17"/>
            <c:invertIfNegative val="0"/>
            <c:bubble3D val="0"/>
            <c:spPr>
              <a:solidFill>
                <a:srgbClr val="00B0F0"/>
              </a:solidFill>
              <a:ln>
                <a:solidFill>
                  <a:sysClr val="windowText" lastClr="000000"/>
                </a:solidFill>
              </a:ln>
              <a:effectLst/>
            </c:spPr>
          </c:dPt>
          <c:dPt>
            <c:idx val="18"/>
            <c:invertIfNegative val="0"/>
            <c:bubble3D val="0"/>
            <c:spPr>
              <a:solidFill>
                <a:srgbClr val="00B050"/>
              </a:solidFill>
              <a:ln>
                <a:solidFill>
                  <a:sysClr val="windowText" lastClr="000000"/>
                </a:solidFill>
              </a:ln>
              <a:effectLst/>
            </c:spPr>
          </c:dPt>
          <c:dPt>
            <c:idx val="19"/>
            <c:invertIfNegative val="0"/>
            <c:bubble3D val="0"/>
            <c:spPr>
              <a:solidFill>
                <a:srgbClr val="00B050"/>
              </a:solidFill>
              <a:ln>
                <a:solidFill>
                  <a:sysClr val="windowText" lastClr="000000"/>
                </a:solidFill>
              </a:ln>
              <a:effectLst/>
            </c:spPr>
          </c:dPt>
          <c:dPt>
            <c:idx val="20"/>
            <c:invertIfNegative val="0"/>
            <c:bubble3D val="0"/>
            <c:spPr>
              <a:solidFill>
                <a:srgbClr val="FFC000"/>
              </a:solidFill>
              <a:ln>
                <a:solidFill>
                  <a:sysClr val="windowText" lastClr="000000"/>
                </a:solidFill>
              </a:ln>
              <a:effectLst/>
            </c:spPr>
          </c:dPt>
          <c:dPt>
            <c:idx val="21"/>
            <c:invertIfNegative val="0"/>
            <c:bubble3D val="0"/>
            <c:spPr>
              <a:solidFill>
                <a:srgbClr val="FFC000"/>
              </a:solidFill>
              <a:ln>
                <a:solidFill>
                  <a:sysClr val="windowText" lastClr="000000"/>
                </a:solidFill>
              </a:ln>
              <a:effectLst/>
            </c:spPr>
          </c:dPt>
          <c:dPt>
            <c:idx val="22"/>
            <c:invertIfNegative val="0"/>
            <c:bubble3D val="0"/>
            <c:spPr>
              <a:solidFill>
                <a:srgbClr val="00B050"/>
              </a:solidFill>
              <a:ln>
                <a:solidFill>
                  <a:sysClr val="windowText" lastClr="000000"/>
                </a:solidFill>
              </a:ln>
              <a:effectLst/>
            </c:spPr>
          </c:dPt>
          <c:dPt>
            <c:idx val="27"/>
            <c:invertIfNegative val="0"/>
            <c:bubble3D val="0"/>
            <c:spPr>
              <a:solidFill>
                <a:srgbClr val="00B050"/>
              </a:solidFill>
              <a:ln>
                <a:solidFill>
                  <a:sysClr val="windowText" lastClr="000000"/>
                </a:solidFill>
              </a:ln>
              <a:effectLst/>
            </c:spPr>
          </c:dPt>
          <c:dPt>
            <c:idx val="28"/>
            <c:invertIfNegative val="0"/>
            <c:bubble3D val="0"/>
            <c:spPr>
              <a:solidFill>
                <a:srgbClr val="00B050"/>
              </a:solidFill>
              <a:ln>
                <a:solidFill>
                  <a:sysClr val="windowText" lastClr="000000"/>
                </a:solidFill>
              </a:ln>
              <a:effectLst/>
            </c:spPr>
          </c:dPt>
          <c:dPt>
            <c:idx val="29"/>
            <c:invertIfNegative val="0"/>
            <c:bubble3D val="0"/>
            <c:spPr>
              <a:solidFill>
                <a:srgbClr val="FFC000"/>
              </a:solidFill>
              <a:ln>
                <a:solidFill>
                  <a:sysClr val="windowText" lastClr="000000"/>
                </a:solidFill>
              </a:ln>
              <a:effectLst/>
            </c:spPr>
          </c:dPt>
          <c:dPt>
            <c:idx val="30"/>
            <c:invertIfNegative val="0"/>
            <c:bubble3D val="0"/>
            <c:spPr>
              <a:solidFill>
                <a:srgbClr val="00B050"/>
              </a:solidFill>
              <a:ln>
                <a:solidFill>
                  <a:sysClr val="windowText" lastClr="000000"/>
                </a:solidFill>
              </a:ln>
              <a:effectLst/>
            </c:spPr>
          </c:dPt>
          <c:dPt>
            <c:idx val="31"/>
            <c:invertIfNegative val="0"/>
            <c:bubble3D val="0"/>
            <c:spPr>
              <a:solidFill>
                <a:schemeClr val="tx1">
                  <a:lumMod val="75000"/>
                  <a:lumOff val="25000"/>
                </a:schemeClr>
              </a:solidFill>
              <a:ln>
                <a:solidFill>
                  <a:sysClr val="windowText" lastClr="000000"/>
                </a:solidFill>
              </a:ln>
              <a:effectLst/>
            </c:spPr>
          </c:dPt>
          <c:dPt>
            <c:idx val="32"/>
            <c:invertIfNegative val="0"/>
            <c:bubble3D val="0"/>
            <c:spPr>
              <a:solidFill>
                <a:srgbClr val="00B050"/>
              </a:solidFill>
              <a:ln>
                <a:solidFill>
                  <a:sysClr val="windowText" lastClr="000000"/>
                </a:solidFill>
              </a:ln>
              <a:effectLst/>
            </c:spPr>
          </c:dPt>
          <c:dPt>
            <c:idx val="33"/>
            <c:invertIfNegative val="0"/>
            <c:bubble3D val="0"/>
            <c:spPr>
              <a:solidFill>
                <a:srgbClr val="00B0F0"/>
              </a:solidFill>
              <a:ln>
                <a:solidFill>
                  <a:sysClr val="windowText" lastClr="000000"/>
                </a:solidFill>
              </a:ln>
              <a:effectLst/>
            </c:spPr>
          </c:dPt>
          <c:dPt>
            <c:idx val="34"/>
            <c:invertIfNegative val="0"/>
            <c:bubble3D val="0"/>
            <c:spPr>
              <a:solidFill>
                <a:srgbClr val="FFC000"/>
              </a:solidFill>
              <a:ln>
                <a:solidFill>
                  <a:sysClr val="windowText" lastClr="000000"/>
                </a:solidFill>
              </a:ln>
              <a:effectLst/>
            </c:spPr>
          </c:dPt>
          <c:dPt>
            <c:idx val="35"/>
            <c:invertIfNegative val="0"/>
            <c:bubble3D val="0"/>
            <c:spPr>
              <a:solidFill>
                <a:srgbClr val="FFC000"/>
              </a:solidFill>
              <a:ln>
                <a:solidFill>
                  <a:sysClr val="windowText" lastClr="000000"/>
                </a:solidFill>
              </a:ln>
              <a:effectLst/>
            </c:spPr>
          </c:dPt>
          <c:dPt>
            <c:idx val="36"/>
            <c:invertIfNegative val="0"/>
            <c:bubble3D val="0"/>
            <c:spPr>
              <a:solidFill>
                <a:schemeClr val="bg2">
                  <a:lumMod val="25000"/>
                </a:schemeClr>
              </a:solidFill>
              <a:ln>
                <a:solidFill>
                  <a:sysClr val="windowText" lastClr="000000"/>
                </a:solidFill>
              </a:ln>
              <a:effectLst/>
            </c:spPr>
          </c:dPt>
          <c:dPt>
            <c:idx val="37"/>
            <c:invertIfNegative val="0"/>
            <c:bubble3D val="0"/>
            <c:spPr>
              <a:solidFill>
                <a:srgbClr val="FF0000"/>
              </a:solidFill>
              <a:ln>
                <a:solidFill>
                  <a:sysClr val="windowText" lastClr="000000"/>
                </a:solidFill>
              </a:ln>
              <a:effectLst/>
            </c:spPr>
          </c:dPt>
          <c:dPt>
            <c:idx val="38"/>
            <c:invertIfNegative val="0"/>
            <c:bubble3D val="0"/>
            <c:spPr>
              <a:solidFill>
                <a:schemeClr val="bg2">
                  <a:lumMod val="25000"/>
                </a:schemeClr>
              </a:solidFill>
              <a:ln>
                <a:solidFill>
                  <a:sysClr val="windowText" lastClr="000000"/>
                </a:solidFill>
              </a:ln>
              <a:effectLst/>
            </c:spPr>
          </c:dPt>
          <c:dPt>
            <c:idx val="39"/>
            <c:invertIfNegative val="0"/>
            <c:bubble3D val="0"/>
            <c:spPr>
              <a:solidFill>
                <a:srgbClr val="00B050"/>
              </a:solidFill>
              <a:ln>
                <a:solidFill>
                  <a:sysClr val="windowText" lastClr="000000"/>
                </a:solidFill>
              </a:ln>
              <a:effectLst/>
            </c:spPr>
          </c:dPt>
          <c:dPt>
            <c:idx val="40"/>
            <c:invertIfNegative val="0"/>
            <c:bubble3D val="0"/>
            <c:spPr>
              <a:solidFill>
                <a:srgbClr val="00B050"/>
              </a:solidFill>
              <a:ln>
                <a:solidFill>
                  <a:sysClr val="windowText" lastClr="00000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 Domestic futures'!$A$97:$A$137</c:f>
              <c:strCache>
                <c:ptCount val="41"/>
                <c:pt idx="0">
                  <c:v>Isabgool Seed</c:v>
                </c:pt>
                <c:pt idx="1">
                  <c:v>Cardamom</c:v>
                </c:pt>
                <c:pt idx="2">
                  <c:v>Barley </c:v>
                </c:pt>
                <c:pt idx="3">
                  <c:v>Zinc</c:v>
                </c:pt>
                <c:pt idx="4">
                  <c:v>Cotton seed oil cake</c:v>
                </c:pt>
                <c:pt idx="5">
                  <c:v>Coriander </c:v>
                </c:pt>
                <c:pt idx="6">
                  <c:v>Jeera </c:v>
                </c:pt>
                <c:pt idx="7">
                  <c:v>Crude Oil MCX</c:v>
                </c:pt>
                <c:pt idx="8">
                  <c:v>Maize Rabi</c:v>
                </c:pt>
                <c:pt idx="9">
                  <c:v>Wheat</c:v>
                </c:pt>
                <c:pt idx="10">
                  <c:v>Turmeric</c:v>
                </c:pt>
                <c:pt idx="11">
                  <c:v>Cotton (BSE)</c:v>
                </c:pt>
                <c:pt idx="12">
                  <c:v>Castor Seed (NCDEX)</c:v>
                </c:pt>
                <c:pt idx="13">
                  <c:v>Kapas</c:v>
                </c:pt>
                <c:pt idx="14">
                  <c:v>Cotton MCX</c:v>
                </c:pt>
                <c:pt idx="15">
                  <c:v>CPO</c:v>
                </c:pt>
                <c:pt idx="16">
                  <c:v>Diamond 1CT ICEX</c:v>
                </c:pt>
                <c:pt idx="17">
                  <c:v>Diamond 0.5CT ICEX</c:v>
                </c:pt>
                <c:pt idx="18">
                  <c:v>Soybean Oil</c:v>
                </c:pt>
                <c:pt idx="19">
                  <c:v>Guar Seed (BSE)</c:v>
                </c:pt>
                <c:pt idx="20">
                  <c:v>Gold (NSE)</c:v>
                </c:pt>
                <c:pt idx="21">
                  <c:v>Gold (BSE)</c:v>
                </c:pt>
                <c:pt idx="22">
                  <c:v>Rubber ICEX</c:v>
                </c:pt>
                <c:pt idx="23">
                  <c:v>Gold MCX</c:v>
                </c:pt>
                <c:pt idx="24">
                  <c:v>Steel Long ICEX</c:v>
                </c:pt>
                <c:pt idx="25">
                  <c:v>Aluminium</c:v>
                </c:pt>
                <c:pt idx="26">
                  <c:v>Soybean</c:v>
                </c:pt>
                <c:pt idx="27">
                  <c:v>RM seed (NCDEX)</c:v>
                </c:pt>
                <c:pt idx="28">
                  <c:v>Chana</c:v>
                </c:pt>
                <c:pt idx="29">
                  <c:v>Silver (BSE)</c:v>
                </c:pt>
                <c:pt idx="30">
                  <c:v>Guar seed (NCDEX)</c:v>
                </c:pt>
                <c:pt idx="31">
                  <c:v>Copper</c:v>
                </c:pt>
                <c:pt idx="32">
                  <c:v>Guar Gum NCDEX</c:v>
                </c:pt>
                <c:pt idx="33">
                  <c:v>Diamond 0.3CT ICEX</c:v>
                </c:pt>
                <c:pt idx="34">
                  <c:v>Silver MCX</c:v>
                </c:pt>
                <c:pt idx="35">
                  <c:v>Silver (NSE)</c:v>
                </c:pt>
                <c:pt idx="36">
                  <c:v>Lead</c:v>
                </c:pt>
                <c:pt idx="37">
                  <c:v>Natural Gas</c:v>
                </c:pt>
                <c:pt idx="38">
                  <c:v>Nickel</c:v>
                </c:pt>
                <c:pt idx="39">
                  <c:v>Raw Jute</c:v>
                </c:pt>
                <c:pt idx="40">
                  <c:v>Mentha Oil</c:v>
                </c:pt>
              </c:strCache>
            </c:strRef>
          </c:cat>
          <c:val>
            <c:numRef>
              <c:f>'Graph - Domestic futures'!$B$97:$B$137</c:f>
              <c:numCache>
                <c:formatCode>0.0%</c:formatCode>
                <c:ptCount val="41"/>
                <c:pt idx="0">
                  <c:v>0.18495417801895916</c:v>
                </c:pt>
                <c:pt idx="1">
                  <c:v>0.16872060486991716</c:v>
                </c:pt>
                <c:pt idx="2">
                  <c:v>9.9587507365939895E-2</c:v>
                </c:pt>
                <c:pt idx="3">
                  <c:v>9.1084337349397623E-2</c:v>
                </c:pt>
                <c:pt idx="4">
                  <c:v>8.9634012710935781E-2</c:v>
                </c:pt>
                <c:pt idx="5">
                  <c:v>7.9326923076923073E-2</c:v>
                </c:pt>
                <c:pt idx="6">
                  <c:v>7.7534159517000323E-2</c:v>
                </c:pt>
                <c:pt idx="7">
                  <c:v>6.7383512544802862E-2</c:v>
                </c:pt>
                <c:pt idx="8">
                  <c:v>6.0849598163030996E-2</c:v>
                </c:pt>
                <c:pt idx="9">
                  <c:v>6.0011217049915869E-2</c:v>
                </c:pt>
                <c:pt idx="10">
                  <c:v>5.8185404339250492E-2</c:v>
                </c:pt>
                <c:pt idx="11">
                  <c:v>4.7596826878208119E-2</c:v>
                </c:pt>
                <c:pt idx="12">
                  <c:v>4.6229632436528986E-2</c:v>
                </c:pt>
                <c:pt idx="13">
                  <c:v>4.0546308151941955E-2</c:v>
                </c:pt>
                <c:pt idx="14">
                  <c:v>3.5648148148148151E-2</c:v>
                </c:pt>
                <c:pt idx="15">
                  <c:v>3.0402788536018681E-2</c:v>
                </c:pt>
                <c:pt idx="16">
                  <c:v>2.0737090647777515E-2</c:v>
                </c:pt>
                <c:pt idx="17">
                  <c:v>1.6265867193978441E-2</c:v>
                </c:pt>
                <c:pt idx="18">
                  <c:v>1.550600343053167E-2</c:v>
                </c:pt>
                <c:pt idx="19">
                  <c:v>7.8587699316628699E-3</c:v>
                </c:pt>
                <c:pt idx="20">
                  <c:v>6.0000000000000001E-3</c:v>
                </c:pt>
                <c:pt idx="21">
                  <c:v>3.4107058266224536E-3</c:v>
                </c:pt>
                <c:pt idx="22">
                  <c:v>2.9997692485193446E-3</c:v>
                </c:pt>
                <c:pt idx="23">
                  <c:v>6.9326274658095422E-4</c:v>
                </c:pt>
                <c:pt idx="24">
                  <c:v>-8.9793475007482785E-4</c:v>
                </c:pt>
                <c:pt idx="25">
                  <c:v>-9.9866844207707902E-4</c:v>
                </c:pt>
                <c:pt idx="26">
                  <c:v>-1.3583265417006249E-3</c:v>
                </c:pt>
                <c:pt idx="27">
                  <c:v>-2.6638252530633991E-3</c:v>
                </c:pt>
                <c:pt idx="28">
                  <c:v>-4.1426927502876869E-3</c:v>
                </c:pt>
                <c:pt idx="29">
                  <c:v>-4.3697033898305081E-3</c:v>
                </c:pt>
                <c:pt idx="30">
                  <c:v>-9.4954810662395608E-3</c:v>
                </c:pt>
                <c:pt idx="31">
                  <c:v>-9.5333111628422822E-3</c:v>
                </c:pt>
                <c:pt idx="32">
                  <c:v>-1.3521190773775707E-2</c:v>
                </c:pt>
                <c:pt idx="33">
                  <c:v>-1.3745541022592195E-2</c:v>
                </c:pt>
                <c:pt idx="34">
                  <c:v>-1.4618256931754985E-2</c:v>
                </c:pt>
                <c:pt idx="35">
                  <c:v>-1.7999999999999999E-2</c:v>
                </c:pt>
                <c:pt idx="36">
                  <c:v>-3.1104755094744328E-2</c:v>
                </c:pt>
                <c:pt idx="37">
                  <c:v>-3.1601499732190563E-2</c:v>
                </c:pt>
                <c:pt idx="38">
                  <c:v>-4.1217642484168447E-2</c:v>
                </c:pt>
                <c:pt idx="39">
                  <c:v>-6.6710739828114679E-2</c:v>
                </c:pt>
                <c:pt idx="40">
                  <c:v>-8.4221441327265417E-2</c:v>
                </c:pt>
              </c:numCache>
            </c:numRef>
          </c:val>
          <c:extLst/>
        </c:ser>
        <c:dLbls>
          <c:showLegendKey val="0"/>
          <c:showVal val="0"/>
          <c:showCatName val="0"/>
          <c:showSerName val="0"/>
          <c:showPercent val="0"/>
          <c:showBubbleSize val="0"/>
        </c:dLbls>
        <c:gapWidth val="63"/>
        <c:overlap val="34"/>
        <c:axId val="527801456"/>
        <c:axId val="527802240"/>
      </c:barChart>
      <c:catAx>
        <c:axId val="527801456"/>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527802240"/>
        <c:crosses val="autoZero"/>
        <c:auto val="1"/>
        <c:lblAlgn val="ctr"/>
        <c:lblOffset val="100"/>
        <c:noMultiLvlLbl val="0"/>
      </c:catAx>
      <c:valAx>
        <c:axId val="527802240"/>
        <c:scaling>
          <c:orientation val="minMax"/>
          <c:max val="0.2"/>
          <c:min val="-0.2"/>
        </c:scaling>
        <c:delete val="0"/>
        <c:axPos val="t"/>
        <c:numFmt formatCode="0.0%" sourceLinked="0"/>
        <c:majorTickMark val="none"/>
        <c:minorTickMark val="none"/>
        <c:tickLblPos val="high"/>
        <c:spPr>
          <a:noFill/>
          <a:ln>
            <a:solidFill>
              <a:schemeClr val="bg1">
                <a:lumMod val="65000"/>
              </a:schemeClr>
            </a:solidFill>
          </a:ln>
          <a:effectLst/>
        </c:spPr>
        <c:txPr>
          <a:bodyPr rot="-60000000" spcFirstLastPara="1" vertOverflow="ellipsis" vert="horz" wrap="square" anchor="ctr" anchorCtr="1"/>
          <a:lstStyle/>
          <a:p>
            <a:pPr>
              <a:defRPr sz="10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527801456"/>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solidFill>
            <a:schemeClr val="tx1">
              <a:lumMod val="85000"/>
              <a:lumOff val="15000"/>
            </a:schemeClr>
          </a:solidFill>
          <a:latin typeface="Garamond" panose="02020404030301010803"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885402786190206E-2"/>
          <c:y val="3.9426523297491002E-2"/>
          <c:w val="0.89555049464970704"/>
          <c:h val="0.78493509963781261"/>
        </c:manualLayout>
      </c:layout>
      <c:lineChart>
        <c:grouping val="standard"/>
        <c:varyColors val="0"/>
        <c:ser>
          <c:idx val="0"/>
          <c:order val="0"/>
          <c:tx>
            <c:strRef>
              <c:f>Index_Charts!$B$1</c:f>
              <c:strCache>
                <c:ptCount val="1"/>
                <c:pt idx="0">
                  <c:v>Dow Jones Industrial Average</c:v>
                </c:pt>
              </c:strCache>
            </c:strRef>
          </c:tx>
          <c:spPr>
            <a:ln w="28575" cap="rnd">
              <a:solidFill>
                <a:schemeClr val="accent1"/>
              </a:solidFill>
              <a:round/>
            </a:ln>
            <a:effectLst/>
          </c:spPr>
          <c:marker>
            <c:symbol val="none"/>
          </c:marker>
          <c:cat>
            <c:numRef>
              <c:f>Index_Charts!$A$250:$A$335</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Index_Charts!$B$250:$B$335</c:f>
              <c:numCache>
                <c:formatCode>0.00</c:formatCode>
                <c:ptCount val="86"/>
                <c:pt idx="0">
                  <c:v>100</c:v>
                </c:pt>
                <c:pt idx="1">
                  <c:v>100.08050597879068</c:v>
                </c:pt>
                <c:pt idx="2">
                  <c:v>97.25113664325221</c:v>
                </c:pt>
                <c:pt idx="3">
                  <c:v>100.45311405528076</c:v>
                </c:pt>
                <c:pt idx="4">
                  <c:v>100.87403429263195</c:v>
                </c:pt>
                <c:pt idx="5">
                  <c:v>101.97188206517127</c:v>
                </c:pt>
                <c:pt idx="6">
                  <c:v>102.36485240999234</c:v>
                </c:pt>
                <c:pt idx="7">
                  <c:v>102.89127063126462</c:v>
                </c:pt>
                <c:pt idx="8">
                  <c:v>102.86567847506758</c:v>
                </c:pt>
                <c:pt idx="9">
                  <c:v>102.49654270117708</c:v>
                </c:pt>
                <c:pt idx="10">
                  <c:v>103.16421076276629</c:v>
                </c:pt>
                <c:pt idx="11">
                  <c:v>103.77109209489591</c:v>
                </c:pt>
                <c:pt idx="12">
                  <c:v>104.46958220054819</c:v>
                </c:pt>
                <c:pt idx="13">
                  <c:v>105.91101645871433</c:v>
                </c:pt>
                <c:pt idx="14">
                  <c:v>105.91101645871433</c:v>
                </c:pt>
                <c:pt idx="15">
                  <c:v>104.61696215533109</c:v>
                </c:pt>
                <c:pt idx="16">
                  <c:v>105.35060396631266</c:v>
                </c:pt>
                <c:pt idx="17">
                  <c:v>105.25466553152381</c:v>
                </c:pt>
                <c:pt idx="18">
                  <c:v>106.04326403303233</c:v>
                </c:pt>
                <c:pt idx="19">
                  <c:v>105.14740996233624</c:v>
                </c:pt>
                <c:pt idx="20">
                  <c:v>105.36920864937717</c:v>
                </c:pt>
                <c:pt idx="21">
                  <c:v>107.23353506982758</c:v>
                </c:pt>
                <c:pt idx="22">
                  <c:v>107.16841867910179</c:v>
                </c:pt>
                <c:pt idx="23">
                  <c:v>107.44371654693654</c:v>
                </c:pt>
                <c:pt idx="24">
                  <c:v>108.1959630409826</c:v>
                </c:pt>
                <c:pt idx="25">
                  <c:v>108.93393451323034</c:v>
                </c:pt>
                <c:pt idx="26">
                  <c:v>108.84296875870756</c:v>
                </c:pt>
                <c:pt idx="27">
                  <c:v>107.89657339461733</c:v>
                </c:pt>
                <c:pt idx="28">
                  <c:v>107.6256480559821</c:v>
                </c:pt>
                <c:pt idx="29">
                  <c:v>107.39750491480858</c:v>
                </c:pt>
                <c:pt idx="30">
                  <c:v>108.99497845028992</c:v>
                </c:pt>
                <c:pt idx="31">
                  <c:v>109.49871953483148</c:v>
                </c:pt>
                <c:pt idx="32">
                  <c:v>109.05340744341648</c:v>
                </c:pt>
                <c:pt idx="33">
                  <c:v>110.95614353212908</c:v>
                </c:pt>
                <c:pt idx="34">
                  <c:v>110.95614353212908</c:v>
                </c:pt>
                <c:pt idx="35">
                  <c:v>110.99073795432508</c:v>
                </c:pt>
                <c:pt idx="36">
                  <c:v>111.26132034949367</c:v>
                </c:pt>
                <c:pt idx="37">
                  <c:v>110.81630833361199</c:v>
                </c:pt>
                <c:pt idx="38">
                  <c:v>111.59298954965521</c:v>
                </c:pt>
                <c:pt idx="39">
                  <c:v>111.85079730069198</c:v>
                </c:pt>
                <c:pt idx="40">
                  <c:v>111.70517493117553</c:v>
                </c:pt>
                <c:pt idx="41">
                  <c:v>111.39301064067841</c:v>
                </c:pt>
                <c:pt idx="42">
                  <c:v>111.09653601377947</c:v>
                </c:pt>
                <c:pt idx="43">
                  <c:v>111.56945505425794</c:v>
                </c:pt>
                <c:pt idx="44">
                  <c:v>110.68350347616072</c:v>
                </c:pt>
                <c:pt idx="45">
                  <c:v>110.62768942696719</c:v>
                </c:pt>
                <c:pt idx="46">
                  <c:v>110.05681715883343</c:v>
                </c:pt>
                <c:pt idx="47">
                  <c:v>109.19847252979964</c:v>
                </c:pt>
                <c:pt idx="48">
                  <c:v>109.09991915107776</c:v>
                </c:pt>
                <c:pt idx="49">
                  <c:v>109.96002136537797</c:v>
                </c:pt>
                <c:pt idx="50">
                  <c:v>109.54754611089248</c:v>
                </c:pt>
                <c:pt idx="51">
                  <c:v>110.18297748661878</c:v>
                </c:pt>
                <c:pt idx="52">
                  <c:v>110.21319937961526</c:v>
                </c:pt>
                <c:pt idx="53">
                  <c:v>110.8087635773462</c:v>
                </c:pt>
                <c:pt idx="54">
                  <c:v>111.08839110644708</c:v>
                </c:pt>
                <c:pt idx="55">
                  <c:v>110.9738479885937</c:v>
                </c:pt>
                <c:pt idx="56">
                  <c:v>110.36636650539751</c:v>
                </c:pt>
                <c:pt idx="57">
                  <c:v>111.29591477168968</c:v>
                </c:pt>
                <c:pt idx="58">
                  <c:v>109.32317534785186</c:v>
                </c:pt>
                <c:pt idx="59">
                  <c:v>109.38537671911131</c:v>
                </c:pt>
                <c:pt idx="60">
                  <c:v>109.9893858997079</c:v>
                </c:pt>
                <c:pt idx="61">
                  <c:v>109.85160836199054</c:v>
                </c:pt>
                <c:pt idx="62">
                  <c:v>110.24543606547819</c:v>
                </c:pt>
                <c:pt idx="63">
                  <c:v>111.15089255323984</c:v>
                </c:pt>
                <c:pt idx="64">
                  <c:v>112.5644197868092</c:v>
                </c:pt>
                <c:pt idx="65">
                  <c:v>112.22451994344864</c:v>
                </c:pt>
                <c:pt idx="66">
                  <c:v>112.39170488342924</c:v>
                </c:pt>
                <c:pt idx="67">
                  <c:v>113.10545597334645</c:v>
                </c:pt>
                <c:pt idx="68">
                  <c:v>113.27847095225971</c:v>
                </c:pt>
                <c:pt idx="69">
                  <c:v>112.91850891610147</c:v>
                </c:pt>
                <c:pt idx="70">
                  <c:v>112.10213199379618</c:v>
                </c:pt>
                <c:pt idx="71">
                  <c:v>112.13033909392622</c:v>
                </c:pt>
                <c:pt idx="72">
                  <c:v>112.06985243999989</c:v>
                </c:pt>
                <c:pt idx="73">
                  <c:v>113.22407154486601</c:v>
                </c:pt>
                <c:pt idx="74">
                  <c:v>113.10605612441304</c:v>
                </c:pt>
                <c:pt idx="75">
                  <c:v>113.39708652377927</c:v>
                </c:pt>
                <c:pt idx="76">
                  <c:v>113.38371172858083</c:v>
                </c:pt>
                <c:pt idx="77">
                  <c:v>113.8552589951928</c:v>
                </c:pt>
                <c:pt idx="78">
                  <c:v>113.8552589951928</c:v>
                </c:pt>
                <c:pt idx="79">
                  <c:v>113.64739238648357</c:v>
                </c:pt>
                <c:pt idx="80">
                  <c:v>114.27043492947797</c:v>
                </c:pt>
                <c:pt idx="81">
                  <c:v>114.01605661310748</c:v>
                </c:pt>
                <c:pt idx="82">
                  <c:v>113.4374681169746</c:v>
                </c:pt>
                <c:pt idx="83">
                  <c:v>113.78577007526754</c:v>
                </c:pt>
                <c:pt idx="84">
                  <c:v>113.83318200952868</c:v>
                </c:pt>
                <c:pt idx="85">
                  <c:v>113.99830928870954</c:v>
                </c:pt>
              </c:numCache>
            </c:numRef>
          </c:val>
          <c:smooth val="0"/>
        </c:ser>
        <c:ser>
          <c:idx val="1"/>
          <c:order val="1"/>
          <c:tx>
            <c:strRef>
              <c:f>Index_Charts!$C$1</c:f>
              <c:strCache>
                <c:ptCount val="1"/>
                <c:pt idx="0">
                  <c:v>NASDAQ Composite</c:v>
                </c:pt>
              </c:strCache>
            </c:strRef>
          </c:tx>
          <c:spPr>
            <a:ln w="28575" cap="rnd">
              <a:solidFill>
                <a:schemeClr val="accent2"/>
              </a:solidFill>
              <a:round/>
            </a:ln>
            <a:effectLst/>
          </c:spPr>
          <c:marker>
            <c:symbol val="none"/>
          </c:marker>
          <c:cat>
            <c:numRef>
              <c:f>Index_Charts!$A$250:$A$335</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Index_Charts!$C$250:$C$335</c:f>
              <c:numCache>
                <c:formatCode>0.00</c:formatCode>
                <c:ptCount val="86"/>
                <c:pt idx="0">
                  <c:v>100</c:v>
                </c:pt>
                <c:pt idx="1">
                  <c:v>100.46209073110286</c:v>
                </c:pt>
                <c:pt idx="2">
                  <c:v>97.411215839218173</c:v>
                </c:pt>
                <c:pt idx="3">
                  <c:v>101.56105012646796</c:v>
                </c:pt>
                <c:pt idx="4">
                  <c:v>102.83626440915729</c:v>
                </c:pt>
                <c:pt idx="5">
                  <c:v>103.94440201968959</c:v>
                </c:pt>
                <c:pt idx="6">
                  <c:v>104.84983520657842</c:v>
                </c:pt>
                <c:pt idx="7">
                  <c:v>105.28675743303558</c:v>
                </c:pt>
                <c:pt idx="8">
                  <c:v>105.06684197208345</c:v>
                </c:pt>
                <c:pt idx="9">
                  <c:v>104.07878977772896</c:v>
                </c:pt>
                <c:pt idx="10">
                  <c:v>105.85592734108916</c:v>
                </c:pt>
                <c:pt idx="11">
                  <c:v>106.01958290512965</c:v>
                </c:pt>
                <c:pt idx="12">
                  <c:v>106.76966462741495</c:v>
                </c:pt>
                <c:pt idx="13">
                  <c:v>107.86630309480674</c:v>
                </c:pt>
                <c:pt idx="14">
                  <c:v>107.86630309480674</c:v>
                </c:pt>
                <c:pt idx="15">
                  <c:v>105.80351053919827</c:v>
                </c:pt>
                <c:pt idx="16">
                  <c:v>105.88507457940339</c:v>
                </c:pt>
                <c:pt idx="17">
                  <c:v>106.60385391597065</c:v>
                </c:pt>
                <c:pt idx="18">
                  <c:v>107.98138495197713</c:v>
                </c:pt>
                <c:pt idx="19">
                  <c:v>106.78808134159283</c:v>
                </c:pt>
                <c:pt idx="20">
                  <c:v>105.92309861366753</c:v>
                </c:pt>
                <c:pt idx="21">
                  <c:v>108.25591757510651</c:v>
                </c:pt>
                <c:pt idx="22">
                  <c:v>109.74277336123271</c:v>
                </c:pt>
                <c:pt idx="23">
                  <c:v>109.47347036152372</c:v>
                </c:pt>
                <c:pt idx="24">
                  <c:v>110.7344275152341</c:v>
                </c:pt>
                <c:pt idx="25">
                  <c:v>111.55651828853566</c:v>
                </c:pt>
                <c:pt idx="26">
                  <c:v>111.15257132445262</c:v>
                </c:pt>
                <c:pt idx="27">
                  <c:v>109.84246776735922</c:v>
                </c:pt>
                <c:pt idx="28">
                  <c:v>109.99085644804279</c:v>
                </c:pt>
                <c:pt idx="29">
                  <c:v>110.13715026516601</c:v>
                </c:pt>
                <c:pt idx="30">
                  <c:v>111.74543278298705</c:v>
                </c:pt>
                <c:pt idx="31">
                  <c:v>111.83222644661255</c:v>
                </c:pt>
                <c:pt idx="32">
                  <c:v>111.93134815622618</c:v>
                </c:pt>
                <c:pt idx="33">
                  <c:v>112.61639868237603</c:v>
                </c:pt>
                <c:pt idx="34">
                  <c:v>112.61639868237603</c:v>
                </c:pt>
                <c:pt idx="35">
                  <c:v>112.83275739656385</c:v>
                </c:pt>
                <c:pt idx="36">
                  <c:v>112.86746581943754</c:v>
                </c:pt>
                <c:pt idx="37">
                  <c:v>112.42496733746006</c:v>
                </c:pt>
                <c:pt idx="38">
                  <c:v>113.44733610970574</c:v>
                </c:pt>
                <c:pt idx="39">
                  <c:v>113.85297102140575</c:v>
                </c:pt>
                <c:pt idx="40">
                  <c:v>113.77517472141705</c:v>
                </c:pt>
                <c:pt idx="41">
                  <c:v>113.85370949848817</c:v>
                </c:pt>
                <c:pt idx="42">
                  <c:v>113.52249499154293</c:v>
                </c:pt>
                <c:pt idx="43">
                  <c:v>114.46928289504719</c:v>
                </c:pt>
                <c:pt idx="44">
                  <c:v>114.20121571412921</c:v>
                </c:pt>
                <c:pt idx="45">
                  <c:v>114.18304013532517</c:v>
                </c:pt>
                <c:pt idx="46">
                  <c:v>113.12142658098523</c:v>
                </c:pt>
                <c:pt idx="47">
                  <c:v>111.84859351011269</c:v>
                </c:pt>
                <c:pt idx="48">
                  <c:v>111.64781816946</c:v>
                </c:pt>
                <c:pt idx="49">
                  <c:v>113.90727169340482</c:v>
                </c:pt>
                <c:pt idx="50">
                  <c:v>114.4041311312248</c:v>
                </c:pt>
                <c:pt idx="51">
                  <c:v>115.19345763560436</c:v>
                </c:pt>
                <c:pt idx="52">
                  <c:v>115.00514597958758</c:v>
                </c:pt>
                <c:pt idx="53">
                  <c:v>115.87348953178594</c:v>
                </c:pt>
                <c:pt idx="54">
                  <c:v>116.2645960372114</c:v>
                </c:pt>
                <c:pt idx="55">
                  <c:v>116.40728789468776</c:v>
                </c:pt>
                <c:pt idx="56">
                  <c:v>116.48297426015522</c:v>
                </c:pt>
                <c:pt idx="57">
                  <c:v>118.14064431673313</c:v>
                </c:pt>
                <c:pt idx="58">
                  <c:v>115.1823352664855</c:v>
                </c:pt>
                <c:pt idx="59">
                  <c:v>115.10508152108795</c:v>
                </c:pt>
                <c:pt idx="60">
                  <c:v>115.91862705957867</c:v>
                </c:pt>
                <c:pt idx="61">
                  <c:v>115.19303564870013</c:v>
                </c:pt>
                <c:pt idx="62">
                  <c:v>115.58170065846537</c:v>
                </c:pt>
                <c:pt idx="63">
                  <c:v>116.48829430934083</c:v>
                </c:pt>
                <c:pt idx="64">
                  <c:v>117.98919623099383</c:v>
                </c:pt>
                <c:pt idx="65">
                  <c:v>118.28728476595627</c:v>
                </c:pt>
                <c:pt idx="66">
                  <c:v>118.99357027596587</c:v>
                </c:pt>
                <c:pt idx="67">
                  <c:v>118.93676782446309</c:v>
                </c:pt>
                <c:pt idx="68">
                  <c:v>119.64371645675078</c:v>
                </c:pt>
                <c:pt idx="69">
                  <c:v>119.87267449422232</c:v>
                </c:pt>
                <c:pt idx="70">
                  <c:v>119.20040414288657</c:v>
                </c:pt>
                <c:pt idx="71">
                  <c:v>120.02880964879084</c:v>
                </c:pt>
                <c:pt idx="72">
                  <c:v>119.77433647457372</c:v>
                </c:pt>
                <c:pt idx="73">
                  <c:v>120.32902318923536</c:v>
                </c:pt>
                <c:pt idx="74">
                  <c:v>120.20616471625827</c:v>
                </c:pt>
                <c:pt idx="75">
                  <c:v>120.57107789169919</c:v>
                </c:pt>
                <c:pt idx="76">
                  <c:v>120.5086087589109</c:v>
                </c:pt>
                <c:pt idx="77">
                  <c:v>120.53846433238581</c:v>
                </c:pt>
                <c:pt idx="78">
                  <c:v>120.53846433238581</c:v>
                </c:pt>
                <c:pt idx="79">
                  <c:v>120.79776021407997</c:v>
                </c:pt>
                <c:pt idx="80">
                  <c:v>122.38859055921856</c:v>
                </c:pt>
                <c:pt idx="81">
                  <c:v>122.10515099821757</c:v>
                </c:pt>
                <c:pt idx="82">
                  <c:v>122.35633870296599</c:v>
                </c:pt>
                <c:pt idx="83">
                  <c:v>122.77404545431938</c:v>
                </c:pt>
                <c:pt idx="84">
                  <c:v>123.00698222545947</c:v>
                </c:pt>
                <c:pt idx="85">
                  <c:v>122.00527574056063</c:v>
                </c:pt>
              </c:numCache>
            </c:numRef>
          </c:val>
          <c:smooth val="0"/>
        </c:ser>
        <c:ser>
          <c:idx val="2"/>
          <c:order val="2"/>
          <c:tx>
            <c:strRef>
              <c:f>Index_Charts!$D$1</c:f>
              <c:strCache>
                <c:ptCount val="1"/>
                <c:pt idx="0">
                  <c:v>FTSE 100</c:v>
                </c:pt>
              </c:strCache>
            </c:strRef>
          </c:tx>
          <c:spPr>
            <a:ln w="28575" cap="rnd">
              <a:solidFill>
                <a:schemeClr val="accent3"/>
              </a:solidFill>
              <a:round/>
            </a:ln>
            <a:effectLst/>
          </c:spPr>
          <c:marker>
            <c:symbol val="none"/>
          </c:marker>
          <c:cat>
            <c:numRef>
              <c:f>Index_Charts!$A$250:$A$335</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Index_Charts!$D$250:$D$335</c:f>
              <c:numCache>
                <c:formatCode>0.00</c:formatCode>
                <c:ptCount val="86"/>
                <c:pt idx="0">
                  <c:v>100</c:v>
                </c:pt>
                <c:pt idx="1">
                  <c:v>100.09066412212606</c:v>
                </c:pt>
                <c:pt idx="2">
                  <c:v>99.472810424293229</c:v>
                </c:pt>
                <c:pt idx="3">
                  <c:v>101.62437408314049</c:v>
                </c:pt>
                <c:pt idx="4">
                  <c:v>101.22991083703793</c:v>
                </c:pt>
                <c:pt idx="5">
                  <c:v>101.98376071805986</c:v>
                </c:pt>
                <c:pt idx="6">
                  <c:v>102.65304029500024</c:v>
                </c:pt>
                <c:pt idx="7">
                  <c:v>103.19167435825408</c:v>
                </c:pt>
                <c:pt idx="8">
                  <c:v>102.82470760820614</c:v>
                </c:pt>
                <c:pt idx="9">
                  <c:v>101.88596236993044</c:v>
                </c:pt>
                <c:pt idx="10">
                  <c:v>102.48048120354395</c:v>
                </c:pt>
                <c:pt idx="11">
                  <c:v>101.99981272656741</c:v>
                </c:pt>
                <c:pt idx="12">
                  <c:v>101.58721665603964</c:v>
                </c:pt>
                <c:pt idx="13">
                  <c:v>103.57008559584906</c:v>
                </c:pt>
                <c:pt idx="14">
                  <c:v>103.60367590994824</c:v>
                </c:pt>
                <c:pt idx="15">
                  <c:v>102.57515832779688</c:v>
                </c:pt>
                <c:pt idx="16">
                  <c:v>101.70552590392874</c:v>
                </c:pt>
                <c:pt idx="17">
                  <c:v>101.34985501171944</c:v>
                </c:pt>
                <c:pt idx="18">
                  <c:v>101.20523830544298</c:v>
                </c:pt>
                <c:pt idx="19">
                  <c:v>100.28195055684121</c:v>
                </c:pt>
                <c:pt idx="20">
                  <c:v>101.57250231490771</c:v>
                </c:pt>
                <c:pt idx="21">
                  <c:v>103.17324427441206</c:v>
                </c:pt>
                <c:pt idx="22">
                  <c:v>103.57781434068605</c:v>
                </c:pt>
                <c:pt idx="23">
                  <c:v>104.34132515275418</c:v>
                </c:pt>
                <c:pt idx="24">
                  <c:v>104.54806907714327</c:v>
                </c:pt>
                <c:pt idx="25">
                  <c:v>106.67704102031321</c:v>
                </c:pt>
                <c:pt idx="26">
                  <c:v>106.61342750511658</c:v>
                </c:pt>
                <c:pt idx="27">
                  <c:v>105.43167269360134</c:v>
                </c:pt>
                <c:pt idx="28">
                  <c:v>105.09874214677779</c:v>
                </c:pt>
                <c:pt idx="29">
                  <c:v>105.95975404755853</c:v>
                </c:pt>
                <c:pt idx="30">
                  <c:v>106.01965182004508</c:v>
                </c:pt>
                <c:pt idx="31">
                  <c:v>106.87724523753258</c:v>
                </c:pt>
                <c:pt idx="32">
                  <c:v>106.96894976761746</c:v>
                </c:pt>
                <c:pt idx="33">
                  <c:v>107.55856382085365</c:v>
                </c:pt>
                <c:pt idx="34">
                  <c:v>107.30277209269144</c:v>
                </c:pt>
                <c:pt idx="35">
                  <c:v>106.70379436782582</c:v>
                </c:pt>
                <c:pt idx="36">
                  <c:v>107.43876827588052</c:v>
                </c:pt>
                <c:pt idx="37">
                  <c:v>106.52870857132666</c:v>
                </c:pt>
                <c:pt idx="38">
                  <c:v>106.69532247444684</c:v>
                </c:pt>
                <c:pt idx="39">
                  <c:v>106.77171814456617</c:v>
                </c:pt>
                <c:pt idx="40">
                  <c:v>106.28688803575437</c:v>
                </c:pt>
                <c:pt idx="41">
                  <c:v>105.63410635644675</c:v>
                </c:pt>
                <c:pt idx="42">
                  <c:v>105.15150569326097</c:v>
                </c:pt>
                <c:pt idx="43">
                  <c:v>105.62712076015177</c:v>
                </c:pt>
                <c:pt idx="44">
                  <c:v>106.03823053359551</c:v>
                </c:pt>
                <c:pt idx="45">
                  <c:v>106.76711062360566</c:v>
                </c:pt>
                <c:pt idx="46">
                  <c:v>106.95393816706871</c:v>
                </c:pt>
                <c:pt idx="47">
                  <c:v>106.38245693825775</c:v>
                </c:pt>
                <c:pt idx="48">
                  <c:v>105.59115237071816</c:v>
                </c:pt>
                <c:pt idx="49">
                  <c:v>105.98219713352744</c:v>
                </c:pt>
                <c:pt idx="50">
                  <c:v>106.28733392487956</c:v>
                </c:pt>
                <c:pt idx="51">
                  <c:v>106.40683221043588</c:v>
                </c:pt>
                <c:pt idx="52">
                  <c:v>106.79683656528634</c:v>
                </c:pt>
                <c:pt idx="53">
                  <c:v>107.4337148657948</c:v>
                </c:pt>
                <c:pt idx="54">
                  <c:v>108.48764812808314</c:v>
                </c:pt>
                <c:pt idx="55">
                  <c:v>108.85639843463191</c:v>
                </c:pt>
                <c:pt idx="56">
                  <c:v>108.36606902660917</c:v>
                </c:pt>
                <c:pt idx="57">
                  <c:v>109.32175805164289</c:v>
                </c:pt>
                <c:pt idx="58">
                  <c:v>107.12619999910822</c:v>
                </c:pt>
                <c:pt idx="59">
                  <c:v>106.68016224418967</c:v>
                </c:pt>
                <c:pt idx="60">
                  <c:v>106.95824842861241</c:v>
                </c:pt>
                <c:pt idx="61">
                  <c:v>106.92703618984768</c:v>
                </c:pt>
                <c:pt idx="62">
                  <c:v>107.52363583937885</c:v>
                </c:pt>
                <c:pt idx="63">
                  <c:v>108.19038871127637</c:v>
                </c:pt>
                <c:pt idx="64">
                  <c:v>108.75800556766887</c:v>
                </c:pt>
                <c:pt idx="65">
                  <c:v>109.85400103743537</c:v>
                </c:pt>
                <c:pt idx="66">
                  <c:v>110.25767932545894</c:v>
                </c:pt>
                <c:pt idx="67">
                  <c:v>110.01481838192781</c:v>
                </c:pt>
                <c:pt idx="68">
                  <c:v>110.68261166178416</c:v>
                </c:pt>
                <c:pt idx="69">
                  <c:v>110.75722377540266</c:v>
                </c:pt>
                <c:pt idx="70">
                  <c:v>110.366030382885</c:v>
                </c:pt>
                <c:pt idx="71">
                  <c:v>110.31163190960936</c:v>
                </c:pt>
                <c:pt idx="72">
                  <c:v>110.25277454508162</c:v>
                </c:pt>
                <c:pt idx="73">
                  <c:v>110.53680591784047</c:v>
                </c:pt>
                <c:pt idx="74">
                  <c:v>110.5339819533808</c:v>
                </c:pt>
                <c:pt idx="75">
                  <c:v>111.02520313965397</c:v>
                </c:pt>
                <c:pt idx="76">
                  <c:v>111.04601129883042</c:v>
                </c:pt>
                <c:pt idx="77">
                  <c:v>110.87597891241697</c:v>
                </c:pt>
                <c:pt idx="78">
                  <c:v>110.87597891241697</c:v>
                </c:pt>
                <c:pt idx="79">
                  <c:v>110.87597891241697</c:v>
                </c:pt>
                <c:pt idx="80">
                  <c:v>111.81517003981789</c:v>
                </c:pt>
                <c:pt idx="81">
                  <c:v>111.05240237629177</c:v>
                </c:pt>
                <c:pt idx="82">
                  <c:v>110.49325741327829</c:v>
                </c:pt>
                <c:pt idx="83">
                  <c:v>110.40497136648666</c:v>
                </c:pt>
                <c:pt idx="84">
                  <c:v>110.59031261286567</c:v>
                </c:pt>
                <c:pt idx="85">
                  <c:v>110.25678754720852</c:v>
                </c:pt>
              </c:numCache>
            </c:numRef>
          </c:val>
          <c:smooth val="0"/>
        </c:ser>
        <c:ser>
          <c:idx val="3"/>
          <c:order val="3"/>
          <c:tx>
            <c:strRef>
              <c:f>Index_Charts!$E$1</c:f>
              <c:strCache>
                <c:ptCount val="1"/>
                <c:pt idx="0">
                  <c:v>DAX</c:v>
                </c:pt>
              </c:strCache>
            </c:strRef>
          </c:tx>
          <c:spPr>
            <a:ln w="28575" cap="rnd">
              <a:solidFill>
                <a:schemeClr val="accent4"/>
              </a:solidFill>
              <a:round/>
            </a:ln>
            <a:effectLst/>
          </c:spPr>
          <c:marker>
            <c:symbol val="none"/>
          </c:marker>
          <c:cat>
            <c:numRef>
              <c:f>Index_Charts!$A$250:$A$335</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Index_Charts!$E$250:$E$335</c:f>
              <c:numCache>
                <c:formatCode>0.00</c:formatCode>
                <c:ptCount val="86"/>
                <c:pt idx="0">
                  <c:v>100</c:v>
                </c:pt>
                <c:pt idx="1">
                  <c:v>100.20106146817491</c:v>
                </c:pt>
                <c:pt idx="2">
                  <c:v>98.652329396076894</c:v>
                </c:pt>
                <c:pt idx="3">
                  <c:v>101.97680453377987</c:v>
                </c:pt>
                <c:pt idx="4">
                  <c:v>101.78852841567732</c:v>
                </c:pt>
                <c:pt idx="5">
                  <c:v>102.32049368498413</c:v>
                </c:pt>
                <c:pt idx="6">
                  <c:v>103.16659974088358</c:v>
                </c:pt>
                <c:pt idx="7">
                  <c:v>103.43433444202839</c:v>
                </c:pt>
                <c:pt idx="8">
                  <c:v>103.11110185093986</c:v>
                </c:pt>
                <c:pt idx="9">
                  <c:v>102.81230348443408</c:v>
                </c:pt>
                <c:pt idx="10">
                  <c:v>103.15210967746826</c:v>
                </c:pt>
                <c:pt idx="11">
                  <c:v>103.52572601847152</c:v>
                </c:pt>
                <c:pt idx="12">
                  <c:v>103.40620667186921</c:v>
                </c:pt>
                <c:pt idx="13">
                  <c:v>106.12351974058052</c:v>
                </c:pt>
                <c:pt idx="14">
                  <c:v>105.46682627834561</c:v>
                </c:pt>
                <c:pt idx="15">
                  <c:v>105.03032495624571</c:v>
                </c:pt>
                <c:pt idx="16">
                  <c:v>104.85445536302819</c:v>
                </c:pt>
                <c:pt idx="17">
                  <c:v>105.40981308765258</c:v>
                </c:pt>
                <c:pt idx="18">
                  <c:v>106.84565525392654</c:v>
                </c:pt>
                <c:pt idx="19">
                  <c:v>106.16869464416952</c:v>
                </c:pt>
                <c:pt idx="20">
                  <c:v>106.24938440907059</c:v>
                </c:pt>
                <c:pt idx="21">
                  <c:v>105.89736110374508</c:v>
                </c:pt>
                <c:pt idx="22">
                  <c:v>105.81629251365665</c:v>
                </c:pt>
                <c:pt idx="23">
                  <c:v>105.88789047406183</c:v>
                </c:pt>
                <c:pt idx="24">
                  <c:v>105.8492503049543</c:v>
                </c:pt>
                <c:pt idx="25">
                  <c:v>107.66192882632382</c:v>
                </c:pt>
                <c:pt idx="26">
                  <c:v>107.25222938622743</c:v>
                </c:pt>
                <c:pt idx="27">
                  <c:v>104.38546978111482</c:v>
                </c:pt>
                <c:pt idx="28">
                  <c:v>103.29407441641982</c:v>
                </c:pt>
                <c:pt idx="29">
                  <c:v>104.31510300256845</c:v>
                </c:pt>
                <c:pt idx="30">
                  <c:v>105.37098350595136</c:v>
                </c:pt>
                <c:pt idx="31">
                  <c:v>105.76060521111927</c:v>
                </c:pt>
                <c:pt idx="32">
                  <c:v>105.02729435474707</c:v>
                </c:pt>
                <c:pt idx="33">
                  <c:v>107.01622129452144</c:v>
                </c:pt>
                <c:pt idx="34">
                  <c:v>107.01053891671151</c:v>
                </c:pt>
                <c:pt idx="35">
                  <c:v>107.10533991984059</c:v>
                </c:pt>
                <c:pt idx="36">
                  <c:v>107.98383552925668</c:v>
                </c:pt>
                <c:pt idx="37">
                  <c:v>108.18565464780623</c:v>
                </c:pt>
                <c:pt idx="38">
                  <c:v>108.5116337215029</c:v>
                </c:pt>
                <c:pt idx="39">
                  <c:v>108.96328805109594</c:v>
                </c:pt>
                <c:pt idx="40">
                  <c:v>109.29854834188217</c:v>
                </c:pt>
                <c:pt idx="41">
                  <c:v>108.79224847901688</c:v>
                </c:pt>
                <c:pt idx="42">
                  <c:v>109.06036200534901</c:v>
                </c:pt>
                <c:pt idx="43">
                  <c:v>109.87521498329383</c:v>
                </c:pt>
                <c:pt idx="44">
                  <c:v>109.78978990355111</c:v>
                </c:pt>
                <c:pt idx="45">
                  <c:v>110.0557251850561</c:v>
                </c:pt>
                <c:pt idx="46">
                  <c:v>109.74215263624447</c:v>
                </c:pt>
                <c:pt idx="47">
                  <c:v>109.08081856546478</c:v>
                </c:pt>
                <c:pt idx="48">
                  <c:v>108.51295960965854</c:v>
                </c:pt>
                <c:pt idx="49">
                  <c:v>109.32402433573003</c:v>
                </c:pt>
                <c:pt idx="50">
                  <c:v>109.14114647654694</c:v>
                </c:pt>
                <c:pt idx="51">
                  <c:v>109.59800965246578</c:v>
                </c:pt>
                <c:pt idx="52">
                  <c:v>109.74063733549517</c:v>
                </c:pt>
                <c:pt idx="53">
                  <c:v>110.67084258298168</c:v>
                </c:pt>
                <c:pt idx="54">
                  <c:v>110.3996984551509</c:v>
                </c:pt>
                <c:pt idx="55">
                  <c:v>111.64366566404267</c:v>
                </c:pt>
                <c:pt idx="56">
                  <c:v>109.89614507489374</c:v>
                </c:pt>
                <c:pt idx="57">
                  <c:v>109.38539401607734</c:v>
                </c:pt>
                <c:pt idx="58">
                  <c:v>107.62584572723073</c:v>
                </c:pt>
                <c:pt idx="59">
                  <c:v>107.45992029518059</c:v>
                </c:pt>
                <c:pt idx="60">
                  <c:v>108.14966625500998</c:v>
                </c:pt>
                <c:pt idx="61">
                  <c:v>108.14549917794936</c:v>
                </c:pt>
                <c:pt idx="62">
                  <c:v>108.23187132066036</c:v>
                </c:pt>
                <c:pt idx="63">
                  <c:v>109.15885655405458</c:v>
                </c:pt>
                <c:pt idx="64">
                  <c:v>110.63580125315373</c:v>
                </c:pt>
                <c:pt idx="65">
                  <c:v>111.32526309409261</c:v>
                </c:pt>
                <c:pt idx="66">
                  <c:v>113.21569548516142</c:v>
                </c:pt>
                <c:pt idx="67">
                  <c:v>113.53400334881468</c:v>
                </c:pt>
                <c:pt idx="68">
                  <c:v>113.73989483812801</c:v>
                </c:pt>
                <c:pt idx="69">
                  <c:v>113.30093115231045</c:v>
                </c:pt>
                <c:pt idx="70">
                  <c:v>112.23236000515202</c:v>
                </c:pt>
                <c:pt idx="71">
                  <c:v>112.75646465182179</c:v>
                </c:pt>
                <c:pt idx="72">
                  <c:v>113.03385939524348</c:v>
                </c:pt>
                <c:pt idx="73">
                  <c:v>113.64689325463873</c:v>
                </c:pt>
                <c:pt idx="74">
                  <c:v>113.8396205686924</c:v>
                </c:pt>
                <c:pt idx="75">
                  <c:v>114.60712039822106</c:v>
                </c:pt>
                <c:pt idx="76">
                  <c:v>115.09722548432802</c:v>
                </c:pt>
                <c:pt idx="77">
                  <c:v>115.75372953396925</c:v>
                </c:pt>
                <c:pt idx="78">
                  <c:v>115.75372953396925</c:v>
                </c:pt>
                <c:pt idx="79">
                  <c:v>115.75372953396925</c:v>
                </c:pt>
                <c:pt idx="80">
                  <c:v>115.87798419541319</c:v>
                </c:pt>
                <c:pt idx="81">
                  <c:v>116.61337859031573</c:v>
                </c:pt>
                <c:pt idx="82">
                  <c:v>116.32395614719633</c:v>
                </c:pt>
                <c:pt idx="83">
                  <c:v>116.63250926227585</c:v>
                </c:pt>
                <c:pt idx="84">
                  <c:v>116.75411214740848</c:v>
                </c:pt>
                <c:pt idx="85">
                  <c:v>116.90621046012109</c:v>
                </c:pt>
              </c:numCache>
            </c:numRef>
          </c:val>
          <c:smooth val="0"/>
        </c:ser>
        <c:ser>
          <c:idx val="4"/>
          <c:order val="4"/>
          <c:tx>
            <c:strRef>
              <c:f>Index_Charts!$F$1</c:f>
              <c:strCache>
                <c:ptCount val="1"/>
                <c:pt idx="0">
                  <c:v>Hang Seng</c:v>
                </c:pt>
              </c:strCache>
            </c:strRef>
          </c:tx>
          <c:spPr>
            <a:ln w="28575" cap="rnd">
              <a:solidFill>
                <a:schemeClr val="accent5"/>
              </a:solidFill>
              <a:round/>
            </a:ln>
            <a:effectLst/>
          </c:spPr>
          <c:marker>
            <c:symbol val="none"/>
          </c:marker>
          <c:cat>
            <c:numRef>
              <c:f>Index_Charts!$A$250:$A$335</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Index_Charts!$F$250:$F$335</c:f>
              <c:numCache>
                <c:formatCode>0.00</c:formatCode>
                <c:ptCount val="86"/>
                <c:pt idx="0">
                  <c:v>100</c:v>
                </c:pt>
                <c:pt idx="1">
                  <c:v>97.232228184959197</c:v>
                </c:pt>
                <c:pt idx="2">
                  <c:v>96.976905249229077</c:v>
                </c:pt>
                <c:pt idx="3">
                  <c:v>99.150071385182059</c:v>
                </c:pt>
                <c:pt idx="4">
                  <c:v>99.961308844411263</c:v>
                </c:pt>
                <c:pt idx="5">
                  <c:v>100.11510618787651</c:v>
                </c:pt>
                <c:pt idx="6">
                  <c:v>102.38577403591313</c:v>
                </c:pt>
                <c:pt idx="7">
                  <c:v>102.61447745659819</c:v>
                </c:pt>
                <c:pt idx="8">
                  <c:v>103.17874926970443</c:v>
                </c:pt>
                <c:pt idx="9">
                  <c:v>101.75127777541333</c:v>
                </c:pt>
                <c:pt idx="10">
                  <c:v>103.80949248811216</c:v>
                </c:pt>
                <c:pt idx="11">
                  <c:v>104.08733367639491</c:v>
                </c:pt>
                <c:pt idx="12">
                  <c:v>103.52062432048659</c:v>
                </c:pt>
                <c:pt idx="13">
                  <c:v>104.8174744735101</c:v>
                </c:pt>
                <c:pt idx="14">
                  <c:v>105.22655606154989</c:v>
                </c:pt>
                <c:pt idx="15">
                  <c:v>104.48720676940457</c:v>
                </c:pt>
                <c:pt idx="16">
                  <c:v>104.49784683719147</c:v>
                </c:pt>
                <c:pt idx="17">
                  <c:v>104.93420568992133</c:v>
                </c:pt>
                <c:pt idx="18">
                  <c:v>106.66838197456443</c:v>
                </c:pt>
                <c:pt idx="19">
                  <c:v>106.69844500245689</c:v>
                </c:pt>
                <c:pt idx="20">
                  <c:v>106.52325144995105</c:v>
                </c:pt>
                <c:pt idx="21">
                  <c:v>106.95338102663112</c:v>
                </c:pt>
                <c:pt idx="22">
                  <c:v>108.11264543038106</c:v>
                </c:pt>
                <c:pt idx="23">
                  <c:v>108.06726070487547</c:v>
                </c:pt>
                <c:pt idx="24">
                  <c:v>108.29735700716172</c:v>
                </c:pt>
                <c:pt idx="25">
                  <c:v>108.29735700716172</c:v>
                </c:pt>
                <c:pt idx="26">
                  <c:v>108.29735700716172</c:v>
                </c:pt>
                <c:pt idx="27">
                  <c:v>108.29735700716172</c:v>
                </c:pt>
                <c:pt idx="28">
                  <c:v>108.12754152528272</c:v>
                </c:pt>
                <c:pt idx="29">
                  <c:v>108.89176923047161</c:v>
                </c:pt>
                <c:pt idx="30">
                  <c:v>108.99813121718506</c:v>
                </c:pt>
                <c:pt idx="31">
                  <c:v>110.26046885942343</c:v>
                </c:pt>
                <c:pt idx="32">
                  <c:v>110.00688702569479</c:v>
                </c:pt>
                <c:pt idx="33">
                  <c:v>107.95157414966512</c:v>
                </c:pt>
                <c:pt idx="34">
                  <c:v>109.67785743856811</c:v>
                </c:pt>
                <c:pt idx="35">
                  <c:v>109.21789698092914</c:v>
                </c:pt>
                <c:pt idx="36">
                  <c:v>110.32415450152249</c:v>
                </c:pt>
                <c:pt idx="37">
                  <c:v>110.77246892132926</c:v>
                </c:pt>
                <c:pt idx="38">
                  <c:v>111.49359467919228</c:v>
                </c:pt>
                <c:pt idx="39">
                  <c:v>112.04687820411132</c:v>
                </c:pt>
                <c:pt idx="40">
                  <c:v>111.32242500686769</c:v>
                </c:pt>
                <c:pt idx="41">
                  <c:v>111.26585853739692</c:v>
                </c:pt>
                <c:pt idx="42">
                  <c:v>110.78508223805119</c:v>
                </c:pt>
                <c:pt idx="43">
                  <c:v>111.47761523193411</c:v>
                </c:pt>
                <c:pt idx="44">
                  <c:v>112.04800024762341</c:v>
                </c:pt>
                <c:pt idx="45">
                  <c:v>112.05577716989671</c:v>
                </c:pt>
                <c:pt idx="46">
                  <c:v>112.34982995237117</c:v>
                </c:pt>
                <c:pt idx="47">
                  <c:v>111.35101777084778</c:v>
                </c:pt>
                <c:pt idx="48">
                  <c:v>109.2190190244412</c:v>
                </c:pt>
                <c:pt idx="49">
                  <c:v>110.28256150926458</c:v>
                </c:pt>
                <c:pt idx="50">
                  <c:v>111.89818809318378</c:v>
                </c:pt>
                <c:pt idx="51">
                  <c:v>111.45935300649626</c:v>
                </c:pt>
                <c:pt idx="52">
                  <c:v>111.62936194415319</c:v>
                </c:pt>
                <c:pt idx="53">
                  <c:v>112.2517865641093</c:v>
                </c:pt>
                <c:pt idx="54">
                  <c:v>113.78685816209271</c:v>
                </c:pt>
                <c:pt idx="55">
                  <c:v>114.00844241014944</c:v>
                </c:pt>
                <c:pt idx="56">
                  <c:v>113.44622122828942</c:v>
                </c:pt>
                <c:pt idx="57">
                  <c:v>112.48122511675057</c:v>
                </c:pt>
                <c:pt idx="58">
                  <c:v>112.64295414711152</c:v>
                </c:pt>
                <c:pt idx="59">
                  <c:v>110.36013727622003</c:v>
                </c:pt>
                <c:pt idx="60">
                  <c:v>110.52867594996458</c:v>
                </c:pt>
                <c:pt idx="61">
                  <c:v>111.15291905423339</c:v>
                </c:pt>
                <c:pt idx="62">
                  <c:v>111.33461272087813</c:v>
                </c:pt>
                <c:pt idx="63">
                  <c:v>112.40306898246131</c:v>
                </c:pt>
                <c:pt idx="64">
                  <c:v>114.3788715337561</c:v>
                </c:pt>
                <c:pt idx="65">
                  <c:v>114.62127162351956</c:v>
                </c:pt>
                <c:pt idx="66">
                  <c:v>116.02080810347562</c:v>
                </c:pt>
                <c:pt idx="67">
                  <c:v>115.82708148744278</c:v>
                </c:pt>
                <c:pt idx="68">
                  <c:v>115.82708148744278</c:v>
                </c:pt>
                <c:pt idx="69">
                  <c:v>116.37196903159908</c:v>
                </c:pt>
                <c:pt idx="70">
                  <c:v>116.68281377559904</c:v>
                </c:pt>
                <c:pt idx="71">
                  <c:v>116.53605822245092</c:v>
                </c:pt>
                <c:pt idx="72">
                  <c:v>115.45228026325462</c:v>
                </c:pt>
                <c:pt idx="73">
                  <c:v>115.72431777819907</c:v>
                </c:pt>
                <c:pt idx="74">
                  <c:v>115.34112057324816</c:v>
                </c:pt>
                <c:pt idx="75">
                  <c:v>116.57594880386293</c:v>
                </c:pt>
                <c:pt idx="76">
                  <c:v>116.55586809411236</c:v>
                </c:pt>
                <c:pt idx="77">
                  <c:v>115.93131546059885</c:v>
                </c:pt>
                <c:pt idx="78">
                  <c:v>115.93131546059885</c:v>
                </c:pt>
                <c:pt idx="79">
                  <c:v>115.93131546059885</c:v>
                </c:pt>
                <c:pt idx="80">
                  <c:v>115.93123807828769</c:v>
                </c:pt>
                <c:pt idx="81">
                  <c:v>115.32220059816527</c:v>
                </c:pt>
                <c:pt idx="82">
                  <c:v>114.33159094162664</c:v>
                </c:pt>
                <c:pt idx="83">
                  <c:v>114.5452048116321</c:v>
                </c:pt>
                <c:pt idx="84">
                  <c:v>115.65873626947617</c:v>
                </c:pt>
                <c:pt idx="85">
                  <c:v>114.90928858572218</c:v>
                </c:pt>
              </c:numCache>
            </c:numRef>
          </c:val>
          <c:smooth val="0"/>
        </c:ser>
        <c:ser>
          <c:idx val="5"/>
          <c:order val="5"/>
          <c:tx>
            <c:strRef>
              <c:f>Index_Charts!$G$1</c:f>
              <c:strCache>
                <c:ptCount val="1"/>
                <c:pt idx="0">
                  <c:v>NIKKEI 225</c:v>
                </c:pt>
              </c:strCache>
            </c:strRef>
          </c:tx>
          <c:spPr>
            <a:ln w="28575" cap="rnd">
              <a:solidFill>
                <a:schemeClr val="accent6"/>
              </a:solidFill>
              <a:round/>
            </a:ln>
            <a:effectLst/>
          </c:spPr>
          <c:marker>
            <c:symbol val="none"/>
          </c:marker>
          <c:cat>
            <c:numRef>
              <c:f>Index_Charts!$A$250:$A$335</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Index_Charts!$G$250:$G$335</c:f>
              <c:numCache>
                <c:formatCode>0.00</c:formatCode>
                <c:ptCount val="86"/>
                <c:pt idx="0">
                  <c:v>100</c:v>
                </c:pt>
                <c:pt idx="1">
                  <c:v>100</c:v>
                </c:pt>
                <c:pt idx="2">
                  <c:v>100</c:v>
                </c:pt>
                <c:pt idx="3">
                  <c:v>97.737620767063518</c:v>
                </c:pt>
                <c:pt idx="4">
                  <c:v>100.12091070744256</c:v>
                </c:pt>
                <c:pt idx="5">
                  <c:v>100.9456516362666</c:v>
                </c:pt>
                <c:pt idx="6">
                  <c:v>102.05992874262357</c:v>
                </c:pt>
                <c:pt idx="7">
                  <c:v>100.74460011281667</c:v>
                </c:pt>
                <c:pt idx="8">
                  <c:v>101.72337728587438</c:v>
                </c:pt>
                <c:pt idx="9">
                  <c:v>101.72337728587438</c:v>
                </c:pt>
                <c:pt idx="10">
                  <c:v>102.70060560276235</c:v>
                </c:pt>
                <c:pt idx="11">
                  <c:v>102.13832085005224</c:v>
                </c:pt>
                <c:pt idx="12">
                  <c:v>101.93607021214832</c:v>
                </c:pt>
                <c:pt idx="13">
                  <c:v>103.25409684947667</c:v>
                </c:pt>
                <c:pt idx="14">
                  <c:v>103.52020033205478</c:v>
                </c:pt>
                <c:pt idx="15">
                  <c:v>103.03845610017002</c:v>
                </c:pt>
                <c:pt idx="16">
                  <c:v>102.89261380470522</c:v>
                </c:pt>
                <c:pt idx="17">
                  <c:v>102.79723424251191</c:v>
                </c:pt>
                <c:pt idx="18">
                  <c:v>103.79115023555106</c:v>
                </c:pt>
                <c:pt idx="19">
                  <c:v>103.16880983393763</c:v>
                </c:pt>
                <c:pt idx="20">
                  <c:v>103.24695212585505</c:v>
                </c:pt>
                <c:pt idx="21">
                  <c:v>102.70685099054349</c:v>
                </c:pt>
                <c:pt idx="22">
                  <c:v>103.79080049383531</c:v>
                </c:pt>
                <c:pt idx="23">
                  <c:v>103.86524551618631</c:v>
                </c:pt>
                <c:pt idx="24">
                  <c:v>104.34179358543716</c:v>
                </c:pt>
                <c:pt idx="25">
                  <c:v>104.14533866739413</c:v>
                </c:pt>
                <c:pt idx="26">
                  <c:v>104.29327941315339</c:v>
                </c:pt>
                <c:pt idx="27">
                  <c:v>103.67983244374028</c:v>
                </c:pt>
                <c:pt idx="28">
                  <c:v>101.5908251756078</c:v>
                </c:pt>
                <c:pt idx="29">
                  <c:v>101.5908251756078</c:v>
                </c:pt>
                <c:pt idx="30">
                  <c:v>104.24406575743812</c:v>
                </c:pt>
                <c:pt idx="31">
                  <c:v>105.64438162417053</c:v>
                </c:pt>
                <c:pt idx="32">
                  <c:v>105.62054922439779</c:v>
                </c:pt>
                <c:pt idx="33">
                  <c:v>104.42603137582896</c:v>
                </c:pt>
                <c:pt idx="34">
                  <c:v>106.33072475976491</c:v>
                </c:pt>
                <c:pt idx="35">
                  <c:v>106.43464801244282</c:v>
                </c:pt>
                <c:pt idx="36">
                  <c:v>107.07837262181879</c:v>
                </c:pt>
                <c:pt idx="37">
                  <c:v>107.24195181858198</c:v>
                </c:pt>
                <c:pt idx="38">
                  <c:v>107.04849468667388</c:v>
                </c:pt>
                <c:pt idx="39">
                  <c:v>107.5617156729755</c:v>
                </c:pt>
                <c:pt idx="40">
                  <c:v>107.16780657484448</c:v>
                </c:pt>
                <c:pt idx="41">
                  <c:v>107.70301132613565</c:v>
                </c:pt>
                <c:pt idx="42">
                  <c:v>106.84689356909922</c:v>
                </c:pt>
                <c:pt idx="43">
                  <c:v>107.93374093232147</c:v>
                </c:pt>
                <c:pt idx="44">
                  <c:v>109.02968158015305</c:v>
                </c:pt>
                <c:pt idx="45">
                  <c:v>108.55123491301673</c:v>
                </c:pt>
                <c:pt idx="46">
                  <c:v>107.90436262819907</c:v>
                </c:pt>
                <c:pt idx="47">
                  <c:v>107.2008821485333</c:v>
                </c:pt>
                <c:pt idx="48">
                  <c:v>105.05022041222558</c:v>
                </c:pt>
                <c:pt idx="49">
                  <c:v>105.54750316890976</c:v>
                </c:pt>
                <c:pt idx="50">
                  <c:v>107.43910622005647</c:v>
                </c:pt>
                <c:pt idx="51">
                  <c:v>106.37264380255182</c:v>
                </c:pt>
                <c:pt idx="52">
                  <c:v>106.35655568362765</c:v>
                </c:pt>
                <c:pt idx="53">
                  <c:v>107.17510118777282</c:v>
                </c:pt>
                <c:pt idx="54">
                  <c:v>107.84285804933056</c:v>
                </c:pt>
                <c:pt idx="55">
                  <c:v>107.75467317386109</c:v>
                </c:pt>
                <c:pt idx="56">
                  <c:v>107.96486794502258</c:v>
                </c:pt>
                <c:pt idx="57">
                  <c:v>107.96486794502258</c:v>
                </c:pt>
                <c:pt idx="58">
                  <c:v>108.05689997936523</c:v>
                </c:pt>
                <c:pt idx="59">
                  <c:v>104.80814918182921</c:v>
                </c:pt>
                <c:pt idx="60">
                  <c:v>107.06288406012159</c:v>
                </c:pt>
                <c:pt idx="61">
                  <c:v>106.8147672943531</c:v>
                </c:pt>
                <c:pt idx="62">
                  <c:v>105.09119015606973</c:v>
                </c:pt>
                <c:pt idx="63">
                  <c:v>105.95080533026359</c:v>
                </c:pt>
                <c:pt idx="64">
                  <c:v>107.46578651665743</c:v>
                </c:pt>
                <c:pt idx="65">
                  <c:v>107.44720024262082</c:v>
                </c:pt>
                <c:pt idx="66">
                  <c:v>108.48593313837731</c:v>
                </c:pt>
                <c:pt idx="67">
                  <c:v>108.54458982041761</c:v>
                </c:pt>
                <c:pt idx="68">
                  <c:v>108.95703522948304</c:v>
                </c:pt>
                <c:pt idx="69">
                  <c:v>108.72795440567143</c:v>
                </c:pt>
                <c:pt idx="70">
                  <c:v>108.93250334627878</c:v>
                </c:pt>
                <c:pt idx="71">
                  <c:v>108.35782774421089</c:v>
                </c:pt>
                <c:pt idx="72">
                  <c:v>108.47678989066574</c:v>
                </c:pt>
                <c:pt idx="73">
                  <c:v>109.27210255226515</c:v>
                </c:pt>
                <c:pt idx="74">
                  <c:v>110.76375096990871</c:v>
                </c:pt>
                <c:pt idx="75">
                  <c:v>111.02630707222716</c:v>
                </c:pt>
                <c:pt idx="76">
                  <c:v>111.30764930099122</c:v>
                </c:pt>
                <c:pt idx="77">
                  <c:v>110.36909242524395</c:v>
                </c:pt>
                <c:pt idx="78">
                  <c:v>110.9208849264818</c:v>
                </c:pt>
                <c:pt idx="79">
                  <c:v>111.00752094578155</c:v>
                </c:pt>
                <c:pt idx="80">
                  <c:v>111.21656656559131</c:v>
                </c:pt>
                <c:pt idx="81">
                  <c:v>110.91808699275585</c:v>
                </c:pt>
                <c:pt idx="82">
                  <c:v>111.45559004675047</c:v>
                </c:pt>
                <c:pt idx="83">
                  <c:v>111.21152029226415</c:v>
                </c:pt>
                <c:pt idx="84">
                  <c:v>111.21152029226415</c:v>
                </c:pt>
                <c:pt idx="85">
                  <c:v>111.21152029226415</c:v>
                </c:pt>
              </c:numCache>
            </c:numRef>
          </c:val>
          <c:smooth val="0"/>
        </c:ser>
        <c:ser>
          <c:idx val="6"/>
          <c:order val="6"/>
          <c:tx>
            <c:strRef>
              <c:f>Index_Charts!$H$1</c:f>
              <c:strCache>
                <c:ptCount val="1"/>
                <c:pt idx="0">
                  <c:v>MSCI Developed Market Index</c:v>
                </c:pt>
              </c:strCache>
            </c:strRef>
          </c:tx>
          <c:spPr>
            <a:ln w="28575" cap="rnd">
              <a:solidFill>
                <a:schemeClr val="accent1">
                  <a:lumMod val="60000"/>
                </a:schemeClr>
              </a:solidFill>
              <a:round/>
            </a:ln>
            <a:effectLst/>
          </c:spPr>
          <c:marker>
            <c:symbol val="none"/>
          </c:marker>
          <c:cat>
            <c:numRef>
              <c:f>Index_Charts!$A$250:$A$335</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Index_Charts!$H$250:$H$335</c:f>
              <c:numCache>
                <c:formatCode>0.00</c:formatCode>
                <c:ptCount val="86"/>
                <c:pt idx="0">
                  <c:v>100.00159244121238</c:v>
                </c:pt>
                <c:pt idx="1">
                  <c:v>99.854026222198627</c:v>
                </c:pt>
                <c:pt idx="2">
                  <c:v>98.369340198524341</c:v>
                </c:pt>
                <c:pt idx="3">
                  <c:v>101.0764902595679</c:v>
                </c:pt>
                <c:pt idx="4">
                  <c:v>101.90296724879239</c:v>
                </c:pt>
                <c:pt idx="5">
                  <c:v>102.75439248367748</c:v>
                </c:pt>
                <c:pt idx="6">
                  <c:v>103.56069855087848</c:v>
                </c:pt>
                <c:pt idx="7">
                  <c:v>103.91687456871384</c:v>
                </c:pt>
                <c:pt idx="8">
                  <c:v>103.88927225436595</c:v>
                </c:pt>
                <c:pt idx="9">
                  <c:v>103.41100907691492</c:v>
                </c:pt>
                <c:pt idx="10">
                  <c:v>104.23111630128987</c:v>
                </c:pt>
                <c:pt idx="11">
                  <c:v>104.38452147141568</c:v>
                </c:pt>
                <c:pt idx="12">
                  <c:v>104.86809278624129</c:v>
                </c:pt>
                <c:pt idx="13">
                  <c:v>106.20308933595201</c:v>
                </c:pt>
                <c:pt idx="14">
                  <c:v>106.20362014968947</c:v>
                </c:pt>
                <c:pt idx="15">
                  <c:v>105.03901480970326</c:v>
                </c:pt>
                <c:pt idx="16">
                  <c:v>105.10855140931048</c:v>
                </c:pt>
                <c:pt idx="17">
                  <c:v>105.27257285418546</c:v>
                </c:pt>
                <c:pt idx="18">
                  <c:v>106.26147884707255</c:v>
                </c:pt>
                <c:pt idx="19">
                  <c:v>105.58840702797387</c:v>
                </c:pt>
                <c:pt idx="20">
                  <c:v>105.61070120494718</c:v>
                </c:pt>
                <c:pt idx="21">
                  <c:v>106.74398853442327</c:v>
                </c:pt>
                <c:pt idx="22">
                  <c:v>107.67503582992728</c:v>
                </c:pt>
                <c:pt idx="23">
                  <c:v>107.73130208609798</c:v>
                </c:pt>
                <c:pt idx="24">
                  <c:v>108.16710016455224</c:v>
                </c:pt>
                <c:pt idx="25">
                  <c:v>108.8890068474972</c:v>
                </c:pt>
                <c:pt idx="26">
                  <c:v>108.66341100907691</c:v>
                </c:pt>
                <c:pt idx="27">
                  <c:v>107.59275970062106</c:v>
                </c:pt>
                <c:pt idx="28">
                  <c:v>107.25250809490949</c:v>
                </c:pt>
                <c:pt idx="29">
                  <c:v>107.30930516481764</c:v>
                </c:pt>
                <c:pt idx="30">
                  <c:v>108.55777907532247</c:v>
                </c:pt>
                <c:pt idx="31">
                  <c:v>108.96332077074156</c:v>
                </c:pt>
                <c:pt idx="32">
                  <c:v>108.68729762726259</c:v>
                </c:pt>
                <c:pt idx="33">
                  <c:v>109.69743616964807</c:v>
                </c:pt>
                <c:pt idx="34">
                  <c:v>110.01751685333616</c:v>
                </c:pt>
                <c:pt idx="35">
                  <c:v>110.19215457296035</c:v>
                </c:pt>
                <c:pt idx="36">
                  <c:v>110.60247359201657</c:v>
                </c:pt>
                <c:pt idx="37">
                  <c:v>110.27336907479166</c:v>
                </c:pt>
                <c:pt idx="38">
                  <c:v>110.77923456659056</c:v>
                </c:pt>
                <c:pt idx="39">
                  <c:v>111.03721004299589</c:v>
                </c:pt>
                <c:pt idx="40">
                  <c:v>111.03030946440893</c:v>
                </c:pt>
                <c:pt idx="41">
                  <c:v>111.05260364138223</c:v>
                </c:pt>
                <c:pt idx="42">
                  <c:v>110.71925261425766</c:v>
                </c:pt>
                <c:pt idx="43">
                  <c:v>111.2771378523276</c:v>
                </c:pt>
                <c:pt idx="44">
                  <c:v>110.9613036785392</c:v>
                </c:pt>
                <c:pt idx="45">
                  <c:v>110.80736769467595</c:v>
                </c:pt>
                <c:pt idx="46">
                  <c:v>110.33972079197409</c:v>
                </c:pt>
                <c:pt idx="47">
                  <c:v>109.42247465364403</c:v>
                </c:pt>
                <c:pt idx="48">
                  <c:v>108.87626731779818</c:v>
                </c:pt>
                <c:pt idx="49">
                  <c:v>110.12580285577789</c:v>
                </c:pt>
                <c:pt idx="50">
                  <c:v>110.58867243484261</c:v>
                </c:pt>
                <c:pt idx="51">
                  <c:v>111.24104251818036</c:v>
                </c:pt>
                <c:pt idx="52">
                  <c:v>111.27554541111525</c:v>
                </c:pt>
                <c:pt idx="53">
                  <c:v>111.9369393279898</c:v>
                </c:pt>
                <c:pt idx="54">
                  <c:v>112.42581878019003</c:v>
                </c:pt>
                <c:pt idx="55">
                  <c:v>112.55533733213015</c:v>
                </c:pt>
                <c:pt idx="56">
                  <c:v>112.11051542013908</c:v>
                </c:pt>
                <c:pt idx="57">
                  <c:v>112.95344763522479</c:v>
                </c:pt>
                <c:pt idx="58">
                  <c:v>111.19539253675885</c:v>
                </c:pt>
                <c:pt idx="59">
                  <c:v>110.7840118902277</c:v>
                </c:pt>
                <c:pt idx="60">
                  <c:v>111.60995806571472</c:v>
                </c:pt>
                <c:pt idx="61">
                  <c:v>111.15345825149954</c:v>
                </c:pt>
                <c:pt idx="62">
                  <c:v>111.21503264504484</c:v>
                </c:pt>
                <c:pt idx="63">
                  <c:v>111.88173469929401</c:v>
                </c:pt>
                <c:pt idx="64">
                  <c:v>113.15834173788417</c:v>
                </c:pt>
                <c:pt idx="65">
                  <c:v>113.1540952279845</c:v>
                </c:pt>
                <c:pt idx="66">
                  <c:v>113.75444556505121</c:v>
                </c:pt>
                <c:pt idx="67">
                  <c:v>113.7401135941398</c:v>
                </c:pt>
                <c:pt idx="68">
                  <c:v>114.11699134773608</c:v>
                </c:pt>
                <c:pt idx="69">
                  <c:v>114.27835872392376</c:v>
                </c:pt>
                <c:pt idx="70">
                  <c:v>113.76400021232548</c:v>
                </c:pt>
                <c:pt idx="71">
                  <c:v>114.01825999256859</c:v>
                </c:pt>
                <c:pt idx="72">
                  <c:v>113.99808907054513</c:v>
                </c:pt>
                <c:pt idx="73">
                  <c:v>114.62338765327245</c:v>
                </c:pt>
                <c:pt idx="74">
                  <c:v>114.71628005732788</c:v>
                </c:pt>
                <c:pt idx="75">
                  <c:v>114.81925792239502</c:v>
                </c:pt>
                <c:pt idx="76">
                  <c:v>114.7056637825787</c:v>
                </c:pt>
                <c:pt idx="77">
                  <c:v>114.66691437974414</c:v>
                </c:pt>
                <c:pt idx="78">
                  <c:v>114.67487658580605</c:v>
                </c:pt>
                <c:pt idx="79">
                  <c:v>114.73963586177609</c:v>
                </c:pt>
                <c:pt idx="80">
                  <c:v>115.41960825946174</c:v>
                </c:pt>
                <c:pt idx="81">
                  <c:v>115.12341419395933</c:v>
                </c:pt>
                <c:pt idx="82">
                  <c:v>114.9402834545358</c:v>
                </c:pt>
                <c:pt idx="83">
                  <c:v>115.38935187642656</c:v>
                </c:pt>
                <c:pt idx="84">
                  <c:v>115.4833059079569</c:v>
                </c:pt>
                <c:pt idx="85">
                  <c:v>115.64679653909442</c:v>
                </c:pt>
              </c:numCache>
            </c:numRef>
          </c:val>
          <c:smooth val="0"/>
        </c:ser>
        <c:dLbls>
          <c:showLegendKey val="0"/>
          <c:showVal val="0"/>
          <c:showCatName val="0"/>
          <c:showSerName val="0"/>
          <c:showPercent val="0"/>
          <c:showBubbleSize val="0"/>
        </c:dLbls>
        <c:smooth val="0"/>
        <c:axId val="527804592"/>
        <c:axId val="527798320"/>
      </c:lineChart>
      <c:dateAx>
        <c:axId val="527804592"/>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27798320"/>
        <c:crosses val="autoZero"/>
        <c:auto val="1"/>
        <c:lblOffset val="100"/>
        <c:baseTimeUnit val="days"/>
        <c:majorUnit val="1"/>
        <c:majorTimeUnit val="months"/>
      </c:dateAx>
      <c:valAx>
        <c:axId val="527798320"/>
        <c:scaling>
          <c:orientation val="minMax"/>
          <c:min val="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27804592"/>
        <c:crosses val="autoZero"/>
        <c:crossBetween val="between"/>
      </c:valAx>
      <c:spPr>
        <a:noFill/>
        <a:ln>
          <a:noFill/>
        </a:ln>
        <a:effectLst/>
      </c:spPr>
    </c:plotArea>
    <c:legend>
      <c:legendPos val="b"/>
      <c:layout>
        <c:manualLayout>
          <c:xMode val="edge"/>
          <c:yMode val="edge"/>
          <c:x val="6.3659002580309779E-2"/>
          <c:y val="0.90228743795085309"/>
          <c:w val="0.92538188301076429"/>
          <c:h val="9.1685106525863355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Index_Charts!$I$1</c:f>
              <c:strCache>
                <c:ptCount val="1"/>
                <c:pt idx="0">
                  <c:v>Bovespa</c:v>
                </c:pt>
              </c:strCache>
            </c:strRef>
          </c:tx>
          <c:spPr>
            <a:ln w="28575" cap="rnd">
              <a:solidFill>
                <a:schemeClr val="accent1"/>
              </a:solidFill>
              <a:round/>
            </a:ln>
            <a:effectLst/>
          </c:spPr>
          <c:marker>
            <c:symbol val="none"/>
          </c:marker>
          <c:cat>
            <c:numRef>
              <c:f>Index_Charts!$A$250:$A$335</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Index_Charts!$I$250:$I$335</c:f>
              <c:numCache>
                <c:formatCode>0.00</c:formatCode>
                <c:ptCount val="86"/>
                <c:pt idx="0">
                  <c:v>100</c:v>
                </c:pt>
                <c:pt idx="1">
                  <c:v>103.55574858062478</c:v>
                </c:pt>
                <c:pt idx="2">
                  <c:v>104.18375769138781</c:v>
                </c:pt>
                <c:pt idx="3">
                  <c:v>104.4984108049335</c:v>
                </c:pt>
                <c:pt idx="4">
                  <c:v>104.33713600810859</c:v>
                </c:pt>
                <c:pt idx="5">
                  <c:v>104.71581432849312</c:v>
                </c:pt>
                <c:pt idx="6">
                  <c:v>106.51491467591549</c:v>
                </c:pt>
                <c:pt idx="7">
                  <c:v>106.73438903431509</c:v>
                </c:pt>
                <c:pt idx="8">
                  <c:v>106.56642384800709</c:v>
                </c:pt>
                <c:pt idx="9">
                  <c:v>107.4946812541431</c:v>
                </c:pt>
                <c:pt idx="10">
                  <c:v>107.01860542699819</c:v>
                </c:pt>
                <c:pt idx="11">
                  <c:v>107.40244945626934</c:v>
                </c:pt>
                <c:pt idx="12">
                  <c:v>108.49250505704696</c:v>
                </c:pt>
                <c:pt idx="13">
                  <c:v>109.34093291792234</c:v>
                </c:pt>
                <c:pt idx="14">
                  <c:v>109.24196521771188</c:v>
                </c:pt>
                <c:pt idx="15">
                  <c:v>108.21065533275245</c:v>
                </c:pt>
                <c:pt idx="16">
                  <c:v>109.86623089626416</c:v>
                </c:pt>
                <c:pt idx="17">
                  <c:v>111.13919127755263</c:v>
                </c:pt>
                <c:pt idx="18">
                  <c:v>111.13919127755263</c:v>
                </c:pt>
                <c:pt idx="19">
                  <c:v>108.59808349924667</c:v>
                </c:pt>
                <c:pt idx="20">
                  <c:v>108.82047068027836</c:v>
                </c:pt>
                <c:pt idx="21">
                  <c:v>110.36435770099102</c:v>
                </c:pt>
                <c:pt idx="22">
                  <c:v>110.816675818543</c:v>
                </c:pt>
                <c:pt idx="23">
                  <c:v>111.34864142994105</c:v>
                </c:pt>
                <c:pt idx="24">
                  <c:v>112.1762471602824</c:v>
                </c:pt>
                <c:pt idx="25">
                  <c:v>111.8605813857435</c:v>
                </c:pt>
                <c:pt idx="26">
                  <c:v>107.67837113137901</c:v>
                </c:pt>
                <c:pt idx="27">
                  <c:v>107.41669497945436</c:v>
                </c:pt>
                <c:pt idx="28">
                  <c:v>108.48341386453511</c:v>
                </c:pt>
                <c:pt idx="29">
                  <c:v>107.42502383166799</c:v>
                </c:pt>
                <c:pt idx="30">
                  <c:v>109.42245781698053</c:v>
                </c:pt>
                <c:pt idx="31">
                  <c:v>109.05152805992586</c:v>
                </c:pt>
                <c:pt idx="32">
                  <c:v>111.52366110856113</c:v>
                </c:pt>
                <c:pt idx="33">
                  <c:v>110.96706166513783</c:v>
                </c:pt>
                <c:pt idx="34">
                  <c:v>109.81101242660201</c:v>
                </c:pt>
                <c:pt idx="35">
                  <c:v>111.11866498056715</c:v>
                </c:pt>
                <c:pt idx="36">
                  <c:v>109.85074514781779</c:v>
                </c:pt>
                <c:pt idx="37">
                  <c:v>110.29160540446932</c:v>
                </c:pt>
                <c:pt idx="38">
                  <c:v>111.37632462315928</c:v>
                </c:pt>
                <c:pt idx="39">
                  <c:v>110.64163338349609</c:v>
                </c:pt>
                <c:pt idx="40">
                  <c:v>111.05420740161884</c:v>
                </c:pt>
                <c:pt idx="41">
                  <c:v>110.71833392006987</c:v>
                </c:pt>
                <c:pt idx="42">
                  <c:v>108.75791326296896</c:v>
                </c:pt>
                <c:pt idx="43">
                  <c:v>107.64216565631925</c:v>
                </c:pt>
                <c:pt idx="44">
                  <c:v>107.64216565631925</c:v>
                </c:pt>
                <c:pt idx="45">
                  <c:v>107.64216565631925</c:v>
                </c:pt>
                <c:pt idx="46">
                  <c:v>107.20196533604529</c:v>
                </c:pt>
                <c:pt idx="47">
                  <c:v>107.34225870734848</c:v>
                </c:pt>
                <c:pt idx="48">
                  <c:v>108.50816147869442</c:v>
                </c:pt>
                <c:pt idx="49">
                  <c:v>111.53678018861892</c:v>
                </c:pt>
                <c:pt idx="50">
                  <c:v>111.31082024857757</c:v>
                </c:pt>
                <c:pt idx="51">
                  <c:v>112.53494533792498</c:v>
                </c:pt>
                <c:pt idx="52">
                  <c:v>112.19449781458654</c:v>
                </c:pt>
                <c:pt idx="53">
                  <c:v>112.79989841531074</c:v>
                </c:pt>
                <c:pt idx="54">
                  <c:v>113.77521611209633</c:v>
                </c:pt>
                <c:pt idx="55">
                  <c:v>113.31377266739229</c:v>
                </c:pt>
                <c:pt idx="56">
                  <c:v>111.55356305339363</c:v>
                </c:pt>
                <c:pt idx="57">
                  <c:v>110.06041148626093</c:v>
                </c:pt>
                <c:pt idx="58">
                  <c:v>106.65385403982329</c:v>
                </c:pt>
                <c:pt idx="59">
                  <c:v>106.57063378696753</c:v>
                </c:pt>
                <c:pt idx="60">
                  <c:v>108.442133706296</c:v>
                </c:pt>
                <c:pt idx="61">
                  <c:v>104.56964979907212</c:v>
                </c:pt>
                <c:pt idx="62">
                  <c:v>107.3977502541324</c:v>
                </c:pt>
                <c:pt idx="63">
                  <c:v>108.56471119932513</c:v>
                </c:pt>
                <c:pt idx="64">
                  <c:v>109.2928030752125</c:v>
                </c:pt>
                <c:pt idx="65">
                  <c:v>108.53309114426824</c:v>
                </c:pt>
                <c:pt idx="66">
                  <c:v>107.51442245440353</c:v>
                </c:pt>
                <c:pt idx="67">
                  <c:v>109.58705505212019</c:v>
                </c:pt>
                <c:pt idx="68">
                  <c:v>110.49174817829115</c:v>
                </c:pt>
                <c:pt idx="69">
                  <c:v>110.78885608676387</c:v>
                </c:pt>
                <c:pt idx="70">
                  <c:v>109.56285359220436</c:v>
                </c:pt>
                <c:pt idx="71">
                  <c:v>109.17788311980598</c:v>
                </c:pt>
                <c:pt idx="72">
                  <c:v>107.81391978769163</c:v>
                </c:pt>
                <c:pt idx="73">
                  <c:v>105.67515701365591</c:v>
                </c:pt>
                <c:pt idx="74">
                  <c:v>105.91178971787265</c:v>
                </c:pt>
                <c:pt idx="75">
                  <c:v>107.33445325295156</c:v>
                </c:pt>
                <c:pt idx="76">
                  <c:v>106.14137930799072</c:v>
                </c:pt>
                <c:pt idx="77">
                  <c:v>107.61316259034585</c:v>
                </c:pt>
                <c:pt idx="78">
                  <c:v>107.61316259034585</c:v>
                </c:pt>
                <c:pt idx="79">
                  <c:v>107.62431323948431</c:v>
                </c:pt>
                <c:pt idx="80">
                  <c:v>109.14350953710471</c:v>
                </c:pt>
                <c:pt idx="81">
                  <c:v>108.14471858606127</c:v>
                </c:pt>
                <c:pt idx="82">
                  <c:v>109.85896021789733</c:v>
                </c:pt>
                <c:pt idx="83">
                  <c:v>109.49942005246267</c:v>
                </c:pt>
                <c:pt idx="84">
                  <c:v>109.44447465992229</c:v>
                </c:pt>
                <c:pt idx="85">
                  <c:v>109.6328751175085</c:v>
                </c:pt>
              </c:numCache>
            </c:numRef>
          </c:val>
          <c:smooth val="0"/>
        </c:ser>
        <c:ser>
          <c:idx val="1"/>
          <c:order val="1"/>
          <c:tx>
            <c:strRef>
              <c:f>Index_Charts!$J$1</c:f>
              <c:strCache>
                <c:ptCount val="1"/>
                <c:pt idx="0">
                  <c:v>Russian Traded</c:v>
                </c:pt>
              </c:strCache>
            </c:strRef>
          </c:tx>
          <c:spPr>
            <a:ln w="28575" cap="rnd">
              <a:solidFill>
                <a:schemeClr val="accent2"/>
              </a:solidFill>
              <a:round/>
            </a:ln>
            <a:effectLst/>
          </c:spPr>
          <c:marker>
            <c:symbol val="none"/>
          </c:marker>
          <c:cat>
            <c:numRef>
              <c:f>Index_Charts!$A$250:$A$335</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Index_Charts!$J$250:$J$335</c:f>
              <c:numCache>
                <c:formatCode>0.00</c:formatCode>
                <c:ptCount val="86"/>
                <c:pt idx="0">
                  <c:v>100</c:v>
                </c:pt>
                <c:pt idx="1">
                  <c:v>100</c:v>
                </c:pt>
                <c:pt idx="2">
                  <c:v>101.78096842159192</c:v>
                </c:pt>
                <c:pt idx="3">
                  <c:v>105.00669224020341</c:v>
                </c:pt>
                <c:pt idx="4">
                  <c:v>105.00669224020341</c:v>
                </c:pt>
                <c:pt idx="5">
                  <c:v>105.42295598491205</c:v>
                </c:pt>
                <c:pt idx="6">
                  <c:v>106.64677139435545</c:v>
                </c:pt>
                <c:pt idx="7">
                  <c:v>107.46136752246223</c:v>
                </c:pt>
                <c:pt idx="8">
                  <c:v>107.97433253709549</c:v>
                </c:pt>
                <c:pt idx="9">
                  <c:v>107.61058206479626</c:v>
                </c:pt>
                <c:pt idx="10">
                  <c:v>107.55422635782033</c:v>
                </c:pt>
                <c:pt idx="11">
                  <c:v>108.08960557409173</c:v>
                </c:pt>
                <c:pt idx="12">
                  <c:v>108.55261893935997</c:v>
                </c:pt>
                <c:pt idx="13">
                  <c:v>110.47831906295831</c:v>
                </c:pt>
                <c:pt idx="14">
                  <c:v>109.80653341957465</c:v>
                </c:pt>
                <c:pt idx="15">
                  <c:v>109.59648032993705</c:v>
                </c:pt>
                <c:pt idx="16">
                  <c:v>111.52666329386298</c:v>
                </c:pt>
                <c:pt idx="17">
                  <c:v>111.70341528392389</c:v>
                </c:pt>
                <c:pt idx="18">
                  <c:v>112.04475155458498</c:v>
                </c:pt>
                <c:pt idx="19">
                  <c:v>110.66851957400208</c:v>
                </c:pt>
                <c:pt idx="20">
                  <c:v>112.04923439491263</c:v>
                </c:pt>
                <c:pt idx="21">
                  <c:v>113.12703729082747</c:v>
                </c:pt>
                <c:pt idx="22">
                  <c:v>114.26567873404589</c:v>
                </c:pt>
                <c:pt idx="23">
                  <c:v>114.0882863382239</c:v>
                </c:pt>
                <c:pt idx="24">
                  <c:v>113.96340721481131</c:v>
                </c:pt>
                <c:pt idx="25">
                  <c:v>115.34412203572182</c:v>
                </c:pt>
                <c:pt idx="26">
                  <c:v>114.54745726892558</c:v>
                </c:pt>
                <c:pt idx="27">
                  <c:v>112.74663626873986</c:v>
                </c:pt>
                <c:pt idx="28">
                  <c:v>112.62495917413273</c:v>
                </c:pt>
                <c:pt idx="29">
                  <c:v>112.90737811477352</c:v>
                </c:pt>
                <c:pt idx="30">
                  <c:v>114.45780046237294</c:v>
                </c:pt>
                <c:pt idx="31">
                  <c:v>111.62080294074326</c:v>
                </c:pt>
                <c:pt idx="32">
                  <c:v>107.84368976183309</c:v>
                </c:pt>
                <c:pt idx="33">
                  <c:v>110.37457332966167</c:v>
                </c:pt>
                <c:pt idx="34">
                  <c:v>110.20102336840623</c:v>
                </c:pt>
                <c:pt idx="35">
                  <c:v>110.03195624747842</c:v>
                </c:pt>
                <c:pt idx="36">
                  <c:v>112.00312518011413</c:v>
                </c:pt>
                <c:pt idx="37">
                  <c:v>111.59134427573309</c:v>
                </c:pt>
                <c:pt idx="38">
                  <c:v>112.60894903010548</c:v>
                </c:pt>
                <c:pt idx="39">
                  <c:v>112.6672259543647</c:v>
                </c:pt>
                <c:pt idx="40">
                  <c:v>111.81676710363686</c:v>
                </c:pt>
                <c:pt idx="41">
                  <c:v>111.90130066410077</c:v>
                </c:pt>
                <c:pt idx="42">
                  <c:v>111.54267343789024</c:v>
                </c:pt>
                <c:pt idx="43">
                  <c:v>111.38385280913987</c:v>
                </c:pt>
                <c:pt idx="44">
                  <c:v>111.13665618535904</c:v>
                </c:pt>
                <c:pt idx="45">
                  <c:v>110.57181830407745</c:v>
                </c:pt>
                <c:pt idx="46">
                  <c:v>111.83149643614195</c:v>
                </c:pt>
                <c:pt idx="47">
                  <c:v>110.43477147120416</c:v>
                </c:pt>
                <c:pt idx="48">
                  <c:v>110.43477147120416</c:v>
                </c:pt>
                <c:pt idx="49">
                  <c:v>110.18309200709568</c:v>
                </c:pt>
                <c:pt idx="50">
                  <c:v>110.76778246697107</c:v>
                </c:pt>
                <c:pt idx="51">
                  <c:v>111.26601814909927</c:v>
                </c:pt>
                <c:pt idx="52">
                  <c:v>110.74857029413836</c:v>
                </c:pt>
                <c:pt idx="53">
                  <c:v>112.31500278576505</c:v>
                </c:pt>
                <c:pt idx="54">
                  <c:v>113.73029951777447</c:v>
                </c:pt>
                <c:pt idx="55">
                  <c:v>114.46292370846167</c:v>
                </c:pt>
                <c:pt idx="56">
                  <c:v>115.37037867192652</c:v>
                </c:pt>
                <c:pt idx="57">
                  <c:v>116.60572138506957</c:v>
                </c:pt>
                <c:pt idx="58">
                  <c:v>114.05818726745265</c:v>
                </c:pt>
                <c:pt idx="59">
                  <c:v>115.59772271711356</c:v>
                </c:pt>
                <c:pt idx="60">
                  <c:v>115.62718138212371</c:v>
                </c:pt>
                <c:pt idx="61">
                  <c:v>113.45044220017803</c:v>
                </c:pt>
                <c:pt idx="62">
                  <c:v>113.57980416391827</c:v>
                </c:pt>
                <c:pt idx="63">
                  <c:v>112.64096931815999</c:v>
                </c:pt>
                <c:pt idx="64">
                  <c:v>114.37967095951996</c:v>
                </c:pt>
                <c:pt idx="65">
                  <c:v>114.57755633969684</c:v>
                </c:pt>
                <c:pt idx="66">
                  <c:v>115.38638881595378</c:v>
                </c:pt>
                <c:pt idx="67">
                  <c:v>115.16480842261656</c:v>
                </c:pt>
                <c:pt idx="68">
                  <c:v>115.93073371288047</c:v>
                </c:pt>
                <c:pt idx="69">
                  <c:v>117.26469891323141</c:v>
                </c:pt>
                <c:pt idx="70">
                  <c:v>118.35915235893462</c:v>
                </c:pt>
                <c:pt idx="71">
                  <c:v>119.71361054364044</c:v>
                </c:pt>
                <c:pt idx="72">
                  <c:v>118.16767103636865</c:v>
                </c:pt>
                <c:pt idx="73">
                  <c:v>118.84073749127448</c:v>
                </c:pt>
                <c:pt idx="74">
                  <c:v>118.01141203066263</c:v>
                </c:pt>
                <c:pt idx="75">
                  <c:v>118.81384044930867</c:v>
                </c:pt>
                <c:pt idx="76">
                  <c:v>119.80839059628181</c:v>
                </c:pt>
                <c:pt idx="77">
                  <c:v>119.33705195611941</c:v>
                </c:pt>
                <c:pt idx="78">
                  <c:v>119.24675474380568</c:v>
                </c:pt>
                <c:pt idx="79">
                  <c:v>120.81895088728218</c:v>
                </c:pt>
                <c:pt idx="80">
                  <c:v>121.17373567892618</c:v>
                </c:pt>
                <c:pt idx="81">
                  <c:v>119.89996862011772</c:v>
                </c:pt>
                <c:pt idx="82">
                  <c:v>117.82249233114102</c:v>
                </c:pt>
                <c:pt idx="83">
                  <c:v>117.9089471088882</c:v>
                </c:pt>
                <c:pt idx="84">
                  <c:v>118.77413529212109</c:v>
                </c:pt>
                <c:pt idx="85">
                  <c:v>117.97234727923613</c:v>
                </c:pt>
              </c:numCache>
            </c:numRef>
          </c:val>
          <c:smooth val="0"/>
        </c:ser>
        <c:ser>
          <c:idx val="2"/>
          <c:order val="2"/>
          <c:tx>
            <c:strRef>
              <c:f>Index_Charts!$L$1</c:f>
              <c:strCache>
                <c:ptCount val="1"/>
                <c:pt idx="0">
                  <c:v>Nifty 50</c:v>
                </c:pt>
              </c:strCache>
            </c:strRef>
          </c:tx>
          <c:spPr>
            <a:ln w="28575" cap="rnd">
              <a:solidFill>
                <a:srgbClr val="FF0000"/>
              </a:solidFill>
              <a:round/>
            </a:ln>
            <a:effectLst/>
          </c:spPr>
          <c:marker>
            <c:symbol val="none"/>
          </c:marker>
          <c:cat>
            <c:numRef>
              <c:f>Index_Charts!$A$250:$A$335</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Index_Charts!$L$250:$L$335</c:f>
              <c:numCache>
                <c:formatCode>0.00</c:formatCode>
                <c:ptCount val="86"/>
                <c:pt idx="0">
                  <c:v>100.43774251902178</c:v>
                </c:pt>
                <c:pt idx="1">
                  <c:v>99.355123796898525</c:v>
                </c:pt>
                <c:pt idx="2">
                  <c:v>98.248109329761434</c:v>
                </c:pt>
                <c:pt idx="3">
                  <c:v>98.755356707218851</c:v>
                </c:pt>
                <c:pt idx="4">
                  <c:v>99.164560807545186</c:v>
                </c:pt>
                <c:pt idx="5">
                  <c:v>99.443961132514929</c:v>
                </c:pt>
                <c:pt idx="6">
                  <c:v>99.931876032791564</c:v>
                </c:pt>
                <c:pt idx="7">
                  <c:v>99.623016694974936</c:v>
                </c:pt>
                <c:pt idx="8">
                  <c:v>99.37767835360944</c:v>
                </c:pt>
                <c:pt idx="9">
                  <c:v>98.849717607744054</c:v>
                </c:pt>
                <c:pt idx="10">
                  <c:v>100.22324408173036</c:v>
                </c:pt>
                <c:pt idx="11">
                  <c:v>100.25546487703163</c:v>
                </c:pt>
                <c:pt idx="12">
                  <c:v>100.39263340559998</c:v>
                </c:pt>
                <c:pt idx="13">
                  <c:v>100.40874380325062</c:v>
                </c:pt>
                <c:pt idx="14">
                  <c:v>100.91414999240511</c:v>
                </c:pt>
                <c:pt idx="15">
                  <c:v>100.55419767918214</c:v>
                </c:pt>
                <c:pt idx="16">
                  <c:v>99.71415551597002</c:v>
                </c:pt>
                <c:pt idx="17">
                  <c:v>99.882624245688163</c:v>
                </c:pt>
                <c:pt idx="18">
                  <c:v>99.245112795798406</c:v>
                </c:pt>
                <c:pt idx="19">
                  <c:v>98.149605755554632</c:v>
                </c:pt>
                <c:pt idx="20">
                  <c:v>98.063530202392641</c:v>
                </c:pt>
                <c:pt idx="21">
                  <c:v>98.059847825786761</c:v>
                </c:pt>
                <c:pt idx="22">
                  <c:v>99.709092248136969</c:v>
                </c:pt>
                <c:pt idx="23">
                  <c:v>100.28630478110574</c:v>
                </c:pt>
                <c:pt idx="24">
                  <c:v>100.4575352932783</c:v>
                </c:pt>
                <c:pt idx="25">
                  <c:v>100.66098660075214</c:v>
                </c:pt>
                <c:pt idx="26">
                  <c:v>101.84026770877925</c:v>
                </c:pt>
                <c:pt idx="27">
                  <c:v>101.9042490023061</c:v>
                </c:pt>
                <c:pt idx="28">
                  <c:v>100.74614155976269</c:v>
                </c:pt>
                <c:pt idx="29">
                  <c:v>100.24165596475964</c:v>
                </c:pt>
                <c:pt idx="30">
                  <c:v>99.713234921818554</c:v>
                </c:pt>
                <c:pt idx="31">
                  <c:v>99.365710629640375</c:v>
                </c:pt>
                <c:pt idx="32">
                  <c:v>98.92750781354286</c:v>
                </c:pt>
                <c:pt idx="33">
                  <c:v>98.728199179750618</c:v>
                </c:pt>
                <c:pt idx="34">
                  <c:v>97.959963360352788</c:v>
                </c:pt>
                <c:pt idx="35">
                  <c:v>97.62302590091646</c:v>
                </c:pt>
                <c:pt idx="36">
                  <c:v>98.829924833487553</c:v>
                </c:pt>
                <c:pt idx="37">
                  <c:v>99.330728051884705</c:v>
                </c:pt>
                <c:pt idx="38">
                  <c:v>99.347298746611074</c:v>
                </c:pt>
                <c:pt idx="39">
                  <c:v>100.16156427358219</c:v>
                </c:pt>
                <c:pt idx="40">
                  <c:v>99.749138093725691</c:v>
                </c:pt>
                <c:pt idx="41">
                  <c:v>99.485387869330864</c:v>
                </c:pt>
                <c:pt idx="42">
                  <c:v>99.355123796898525</c:v>
                </c:pt>
                <c:pt idx="43">
                  <c:v>100.00874564443893</c:v>
                </c:pt>
                <c:pt idx="44">
                  <c:v>100.00874564443893</c:v>
                </c:pt>
                <c:pt idx="45">
                  <c:v>101.14982209518024</c:v>
                </c:pt>
                <c:pt idx="46">
                  <c:v>101.75327156146578</c:v>
                </c:pt>
                <c:pt idx="47">
                  <c:v>101.80114245734198</c:v>
                </c:pt>
                <c:pt idx="48">
                  <c:v>101.59124699080789</c:v>
                </c:pt>
                <c:pt idx="49">
                  <c:v>102.81241513272666</c:v>
                </c:pt>
                <c:pt idx="50">
                  <c:v>104.0381862454028</c:v>
                </c:pt>
                <c:pt idx="51">
                  <c:v>104.41102687674626</c:v>
                </c:pt>
                <c:pt idx="52">
                  <c:v>104.42529608609397</c:v>
                </c:pt>
                <c:pt idx="53">
                  <c:v>105.19491279671902</c:v>
                </c:pt>
                <c:pt idx="54">
                  <c:v>105.52034282926202</c:v>
                </c:pt>
                <c:pt idx="55">
                  <c:v>106.1665999235907</c:v>
                </c:pt>
                <c:pt idx="56">
                  <c:v>106.06211248739936</c:v>
                </c:pt>
                <c:pt idx="57">
                  <c:v>106.06211248739936</c:v>
                </c:pt>
                <c:pt idx="58">
                  <c:v>105.47155133923434</c:v>
                </c:pt>
                <c:pt idx="59">
                  <c:v>104.52656144275517</c:v>
                </c:pt>
                <c:pt idx="60">
                  <c:v>105.71412789814548</c:v>
                </c:pt>
                <c:pt idx="61">
                  <c:v>105.3624609322857</c:v>
                </c:pt>
                <c:pt idx="62">
                  <c:v>106.51274332454166</c:v>
                </c:pt>
                <c:pt idx="63">
                  <c:v>107.00894357218149</c:v>
                </c:pt>
                <c:pt idx="64">
                  <c:v>107.42551242571956</c:v>
                </c:pt>
                <c:pt idx="65">
                  <c:v>107.83103414944006</c:v>
                </c:pt>
                <c:pt idx="66">
                  <c:v>107.19352269955031</c:v>
                </c:pt>
                <c:pt idx="67">
                  <c:v>106.77050968695197</c:v>
                </c:pt>
                <c:pt idx="68">
                  <c:v>107.39605341287269</c:v>
                </c:pt>
                <c:pt idx="69">
                  <c:v>106.83034830679721</c:v>
                </c:pt>
                <c:pt idx="70">
                  <c:v>107.45128906196059</c:v>
                </c:pt>
                <c:pt idx="71">
                  <c:v>106.6443882882012</c:v>
                </c:pt>
                <c:pt idx="72">
                  <c:v>106.75854196298293</c:v>
                </c:pt>
                <c:pt idx="73">
                  <c:v>107.18891972879298</c:v>
                </c:pt>
                <c:pt idx="74">
                  <c:v>107.62067838583023</c:v>
                </c:pt>
                <c:pt idx="75">
                  <c:v>108.51181352444867</c:v>
                </c:pt>
                <c:pt idx="76">
                  <c:v>108.51181352444867</c:v>
                </c:pt>
                <c:pt idx="77">
                  <c:v>108.19558943342034</c:v>
                </c:pt>
                <c:pt idx="78">
                  <c:v>108.19558943342034</c:v>
                </c:pt>
                <c:pt idx="79">
                  <c:v>106.73782859457495</c:v>
                </c:pt>
                <c:pt idx="80">
                  <c:v>106.56751867655385</c:v>
                </c:pt>
                <c:pt idx="81">
                  <c:v>107.9502510920548</c:v>
                </c:pt>
                <c:pt idx="82">
                  <c:v>107.1737299252938</c:v>
                </c:pt>
                <c:pt idx="83">
                  <c:v>108.21262042522244</c:v>
                </c:pt>
                <c:pt idx="84">
                  <c:v>108.21262042522244</c:v>
                </c:pt>
                <c:pt idx="85">
                  <c:v>108.1527818053772</c:v>
                </c:pt>
              </c:numCache>
            </c:numRef>
          </c:val>
          <c:smooth val="0"/>
        </c:ser>
        <c:ser>
          <c:idx val="3"/>
          <c:order val="3"/>
          <c:tx>
            <c:strRef>
              <c:f>Index_Charts!$M$1</c:f>
              <c:strCache>
                <c:ptCount val="1"/>
                <c:pt idx="0">
                  <c:v>SSE Composite </c:v>
                </c:pt>
              </c:strCache>
            </c:strRef>
          </c:tx>
          <c:spPr>
            <a:ln w="28575" cap="rnd">
              <a:solidFill>
                <a:schemeClr val="accent4"/>
              </a:solidFill>
              <a:round/>
            </a:ln>
            <a:effectLst/>
          </c:spPr>
          <c:marker>
            <c:symbol val="none"/>
          </c:marker>
          <c:cat>
            <c:numRef>
              <c:f>Index_Charts!$A$250:$A$335</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Index_Charts!$M$250:$M$335</c:f>
              <c:numCache>
                <c:formatCode>0.00</c:formatCode>
                <c:ptCount val="86"/>
                <c:pt idx="0">
                  <c:v>100</c:v>
                </c:pt>
                <c:pt idx="1">
                  <c:v>98.852999483539008</c:v>
                </c:pt>
                <c:pt idx="2">
                  <c:v>98.815788629517826</c:v>
                </c:pt>
                <c:pt idx="3">
                  <c:v>100.84093322255619</c:v>
                </c:pt>
                <c:pt idx="4">
                  <c:v>101.57155711384915</c:v>
                </c:pt>
                <c:pt idx="5">
                  <c:v>101.30582831040267</c:v>
                </c:pt>
                <c:pt idx="6">
                  <c:v>102.02289911046812</c:v>
                </c:pt>
                <c:pt idx="7">
                  <c:v>101.65211380105666</c:v>
                </c:pt>
                <c:pt idx="8">
                  <c:v>102.40326781870614</c:v>
                </c:pt>
                <c:pt idx="9">
                  <c:v>101.67885910238437</c:v>
                </c:pt>
                <c:pt idx="10">
                  <c:v>103.06544458950972</c:v>
                </c:pt>
                <c:pt idx="11">
                  <c:v>103.06853212804383</c:v>
                </c:pt>
                <c:pt idx="12">
                  <c:v>102.63607624375675</c:v>
                </c:pt>
                <c:pt idx="13">
                  <c:v>104.09439687942077</c:v>
                </c:pt>
                <c:pt idx="14">
                  <c:v>104.67597686511387</c:v>
                </c:pt>
                <c:pt idx="15">
                  <c:v>103.44072086406169</c:v>
                </c:pt>
                <c:pt idx="16">
                  <c:v>103.49284813801376</c:v>
                </c:pt>
                <c:pt idx="17">
                  <c:v>103.92149472151205</c:v>
                </c:pt>
                <c:pt idx="18">
                  <c:v>104.32363659110082</c:v>
                </c:pt>
                <c:pt idx="19">
                  <c:v>104.13333194327268</c:v>
                </c:pt>
                <c:pt idx="20">
                  <c:v>104.02414535329459</c:v>
                </c:pt>
                <c:pt idx="21">
                  <c:v>103.27519672031231</c:v>
                </c:pt>
                <c:pt idx="22">
                  <c:v>103.63595755396375</c:v>
                </c:pt>
                <c:pt idx="23">
                  <c:v>104.98561287238921</c:v>
                </c:pt>
                <c:pt idx="24">
                  <c:v>104.98561287238921</c:v>
                </c:pt>
                <c:pt idx="25">
                  <c:v>104.98561287238921</c:v>
                </c:pt>
                <c:pt idx="26">
                  <c:v>104.98561287238921</c:v>
                </c:pt>
                <c:pt idx="27">
                  <c:v>104.98561287238921</c:v>
                </c:pt>
                <c:pt idx="28">
                  <c:v>104.98561287238921</c:v>
                </c:pt>
                <c:pt idx="29">
                  <c:v>106.41566448641002</c:v>
                </c:pt>
                <c:pt idx="30">
                  <c:v>107.13734654532504</c:v>
                </c:pt>
                <c:pt idx="31">
                  <c:v>109.10912082941711</c:v>
                </c:pt>
                <c:pt idx="32">
                  <c:v>109.05426689805829</c:v>
                </c:pt>
                <c:pt idx="33">
                  <c:v>107.55801364611837</c:v>
                </c:pt>
                <c:pt idx="34">
                  <c:v>110.44393992371775</c:v>
                </c:pt>
                <c:pt idx="35">
                  <c:v>110.49562612073638</c:v>
                </c:pt>
                <c:pt idx="36">
                  <c:v>110.71909173437867</c:v>
                </c:pt>
                <c:pt idx="37">
                  <c:v>110.34144968354734</c:v>
                </c:pt>
                <c:pt idx="38">
                  <c:v>112.44358225042264</c:v>
                </c:pt>
                <c:pt idx="39">
                  <c:v>118.74123860818572</c:v>
                </c:pt>
                <c:pt idx="40">
                  <c:v>117.94862335879282</c:v>
                </c:pt>
                <c:pt idx="41">
                  <c:v>118.44214834940992</c:v>
                </c:pt>
                <c:pt idx="42">
                  <c:v>117.92608833728431</c:v>
                </c:pt>
                <c:pt idx="43">
                  <c:v>120.05332219146267</c:v>
                </c:pt>
                <c:pt idx="44">
                  <c:v>121.39940879651756</c:v>
                </c:pt>
                <c:pt idx="45">
                  <c:v>122.46890006640211</c:v>
                </c:pt>
                <c:pt idx="46">
                  <c:v>124.38766492267521</c:v>
                </c:pt>
                <c:pt idx="47">
                  <c:v>124.56084776590524</c:v>
                </c:pt>
                <c:pt idx="48">
                  <c:v>119.08519842046339</c:v>
                </c:pt>
                <c:pt idx="49">
                  <c:v>121.37603171904523</c:v>
                </c:pt>
                <c:pt idx="50">
                  <c:v>122.71189335882488</c:v>
                </c:pt>
                <c:pt idx="51">
                  <c:v>121.37438770502058</c:v>
                </c:pt>
                <c:pt idx="52">
                  <c:v>119.92019715336966</c:v>
                </c:pt>
                <c:pt idx="53">
                  <c:v>121.16587860921224</c:v>
                </c:pt>
                <c:pt idx="54">
                  <c:v>124.15982863760155</c:v>
                </c:pt>
                <c:pt idx="55">
                  <c:v>123.94161584925753</c:v>
                </c:pt>
                <c:pt idx="56">
                  <c:v>123.92818305173911</c:v>
                </c:pt>
                <c:pt idx="57">
                  <c:v>124.36184187311738</c:v>
                </c:pt>
                <c:pt idx="58">
                  <c:v>124.46986562390731</c:v>
                </c:pt>
                <c:pt idx="59">
                  <c:v>122.01916198590477</c:v>
                </c:pt>
                <c:pt idx="60">
                  <c:v>120.17722471185645</c:v>
                </c:pt>
                <c:pt idx="61">
                  <c:v>121.20469337935502</c:v>
                </c:pt>
                <c:pt idx="62">
                  <c:v>120.09093402451425</c:v>
                </c:pt>
                <c:pt idx="63">
                  <c:v>123.93291460429782</c:v>
                </c:pt>
                <c:pt idx="64">
                  <c:v>127.12482797999594</c:v>
                </c:pt>
                <c:pt idx="65">
                  <c:v>127.38394062944083</c:v>
                </c:pt>
                <c:pt idx="66">
                  <c:v>128.96668505823817</c:v>
                </c:pt>
                <c:pt idx="67">
                  <c:v>130.1806891706791</c:v>
                </c:pt>
                <c:pt idx="68">
                  <c:v>130.1806891706791</c:v>
                </c:pt>
                <c:pt idx="69">
                  <c:v>130.11007676342555</c:v>
                </c:pt>
                <c:pt idx="70">
                  <c:v>129.90373295438141</c:v>
                </c:pt>
                <c:pt idx="71">
                  <c:v>129.99459480267021</c:v>
                </c:pt>
                <c:pt idx="72">
                  <c:v>127.91078697748421</c:v>
                </c:pt>
                <c:pt idx="73">
                  <c:v>127.85717608111966</c:v>
                </c:pt>
                <c:pt idx="74">
                  <c:v>127.42259500797144</c:v>
                </c:pt>
                <c:pt idx="75">
                  <c:v>130.46245713534162</c:v>
                </c:pt>
                <c:pt idx="76">
                  <c:v>130.84418917228305</c:v>
                </c:pt>
                <c:pt idx="77">
                  <c:v>130.32624455871456</c:v>
                </c:pt>
                <c:pt idx="78">
                  <c:v>131.15210096972766</c:v>
                </c:pt>
                <c:pt idx="79">
                  <c:v>128.916442385729</c:v>
                </c:pt>
                <c:pt idx="80">
                  <c:v>128.25691207652602</c:v>
                </c:pt>
                <c:pt idx="81">
                  <c:v>128.37800774370703</c:v>
                </c:pt>
                <c:pt idx="82">
                  <c:v>125.25887206202664</c:v>
                </c:pt>
                <c:pt idx="83">
                  <c:v>123.7581278449462</c:v>
                </c:pt>
                <c:pt idx="84">
                  <c:v>122.7997879622887</c:v>
                </c:pt>
                <c:pt idx="85">
                  <c:v>123.43493874644331</c:v>
                </c:pt>
              </c:numCache>
            </c:numRef>
          </c:val>
          <c:smooth val="0"/>
        </c:ser>
        <c:ser>
          <c:idx val="4"/>
          <c:order val="4"/>
          <c:tx>
            <c:strRef>
              <c:f>Index_Charts!$N$1</c:f>
              <c:strCache>
                <c:ptCount val="1"/>
                <c:pt idx="0">
                  <c:v>FTSE/JSE Africa All Share</c:v>
                </c:pt>
              </c:strCache>
            </c:strRef>
          </c:tx>
          <c:spPr>
            <a:ln w="28575" cap="rnd">
              <a:solidFill>
                <a:schemeClr val="accent5"/>
              </a:solidFill>
              <a:round/>
            </a:ln>
            <a:effectLst/>
          </c:spPr>
          <c:marker>
            <c:symbol val="none"/>
          </c:marker>
          <c:cat>
            <c:numRef>
              <c:f>Index_Charts!$A$250:$A$335</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Index_Charts!$N$250:$N$335</c:f>
              <c:numCache>
                <c:formatCode>0.00</c:formatCode>
                <c:ptCount val="86"/>
                <c:pt idx="0">
                  <c:v>100</c:v>
                </c:pt>
                <c:pt idx="1">
                  <c:v>97.207266416696029</c:v>
                </c:pt>
                <c:pt idx="2">
                  <c:v>97.976898890074239</c:v>
                </c:pt>
                <c:pt idx="3">
                  <c:v>98.987596151913465</c:v>
                </c:pt>
                <c:pt idx="4">
                  <c:v>98.525585330639714</c:v>
                </c:pt>
                <c:pt idx="5">
                  <c:v>98.91652631574955</c:v>
                </c:pt>
                <c:pt idx="6">
                  <c:v>100.92161345973196</c:v>
                </c:pt>
                <c:pt idx="7">
                  <c:v>101.01287789982187</c:v>
                </c:pt>
                <c:pt idx="8">
                  <c:v>101.73791158593816</c:v>
                </c:pt>
                <c:pt idx="9">
                  <c:v>101.41974702323952</c:v>
                </c:pt>
                <c:pt idx="10">
                  <c:v>101.51067014608</c:v>
                </c:pt>
                <c:pt idx="11">
                  <c:v>101.9907897436442</c:v>
                </c:pt>
                <c:pt idx="12">
                  <c:v>101.32611232447286</c:v>
                </c:pt>
                <c:pt idx="13">
                  <c:v>101.88604327220088</c:v>
                </c:pt>
                <c:pt idx="14">
                  <c:v>102.65884241117125</c:v>
                </c:pt>
                <c:pt idx="15">
                  <c:v>102.54378057396667</c:v>
                </c:pt>
                <c:pt idx="16">
                  <c:v>102.23428167699025</c:v>
                </c:pt>
                <c:pt idx="17">
                  <c:v>101.71081478874547</c:v>
                </c:pt>
                <c:pt idx="18">
                  <c:v>102.49042131063548</c:v>
                </c:pt>
                <c:pt idx="19">
                  <c:v>101.95424983588327</c:v>
                </c:pt>
                <c:pt idx="20">
                  <c:v>103.13033426715204</c:v>
                </c:pt>
                <c:pt idx="21">
                  <c:v>102.64484840394366</c:v>
                </c:pt>
                <c:pt idx="22">
                  <c:v>102.69240527403414</c:v>
                </c:pt>
                <c:pt idx="23">
                  <c:v>102.26270581904193</c:v>
                </c:pt>
                <c:pt idx="24">
                  <c:v>101.24195866041323</c:v>
                </c:pt>
                <c:pt idx="25">
                  <c:v>102.79225953156863</c:v>
                </c:pt>
                <c:pt idx="26">
                  <c:v>103.48412855827974</c:v>
                </c:pt>
                <c:pt idx="27">
                  <c:v>102.18441143443124</c:v>
                </c:pt>
                <c:pt idx="28">
                  <c:v>100.9619837055145</c:v>
                </c:pt>
                <c:pt idx="29">
                  <c:v>101.27478200256898</c:v>
                </c:pt>
                <c:pt idx="30">
                  <c:v>102.32029362385246</c:v>
                </c:pt>
                <c:pt idx="31">
                  <c:v>103.42523237067964</c:v>
                </c:pt>
                <c:pt idx="32">
                  <c:v>103.39468447685356</c:v>
                </c:pt>
                <c:pt idx="33">
                  <c:v>103.58677024001808</c:v>
                </c:pt>
                <c:pt idx="34">
                  <c:v>104.78435765800241</c:v>
                </c:pt>
                <c:pt idx="35">
                  <c:v>104.66042157231203</c:v>
                </c:pt>
                <c:pt idx="36">
                  <c:v>105.60276057391359</c:v>
                </c:pt>
                <c:pt idx="37">
                  <c:v>105.20874773355867</c:v>
                </c:pt>
                <c:pt idx="38">
                  <c:v>106.17425838398418</c:v>
                </c:pt>
                <c:pt idx="39">
                  <c:v>105.95663071331892</c:v>
                </c:pt>
                <c:pt idx="40">
                  <c:v>106.64798776415584</c:v>
                </c:pt>
                <c:pt idx="41">
                  <c:v>106.75256357697442</c:v>
                </c:pt>
                <c:pt idx="42">
                  <c:v>106.19153282922041</c:v>
                </c:pt>
                <c:pt idx="43">
                  <c:v>106.57272731065142</c:v>
                </c:pt>
                <c:pt idx="44">
                  <c:v>106.59931213196994</c:v>
                </c:pt>
                <c:pt idx="45">
                  <c:v>105.83760580360682</c:v>
                </c:pt>
                <c:pt idx="46">
                  <c:v>106.32764256347458</c:v>
                </c:pt>
                <c:pt idx="47">
                  <c:v>105.91811875033895</c:v>
                </c:pt>
                <c:pt idx="48">
                  <c:v>105.2182287682657</c:v>
                </c:pt>
                <c:pt idx="49">
                  <c:v>105.39241433790332</c:v>
                </c:pt>
                <c:pt idx="50">
                  <c:v>105.61834739497196</c:v>
                </c:pt>
                <c:pt idx="51">
                  <c:v>105.86352695249583</c:v>
                </c:pt>
                <c:pt idx="52">
                  <c:v>105.78834234726907</c:v>
                </c:pt>
                <c:pt idx="53">
                  <c:v>106.26383519989623</c:v>
                </c:pt>
                <c:pt idx="54">
                  <c:v>107.64740259469372</c:v>
                </c:pt>
                <c:pt idx="55">
                  <c:v>107.7987388706874</c:v>
                </c:pt>
                <c:pt idx="56">
                  <c:v>106.463809183937</c:v>
                </c:pt>
                <c:pt idx="57">
                  <c:v>106.463809183937</c:v>
                </c:pt>
                <c:pt idx="58">
                  <c:v>106.39139304084469</c:v>
                </c:pt>
                <c:pt idx="59">
                  <c:v>104.98749830763529</c:v>
                </c:pt>
                <c:pt idx="60">
                  <c:v>105.5019771749778</c:v>
                </c:pt>
                <c:pt idx="61">
                  <c:v>106.47069241513432</c:v>
                </c:pt>
                <c:pt idx="62">
                  <c:v>106.30041303179598</c:v>
                </c:pt>
                <c:pt idx="63">
                  <c:v>107.06467923953001</c:v>
                </c:pt>
                <c:pt idx="64">
                  <c:v>108.29169578924494</c:v>
                </c:pt>
                <c:pt idx="65">
                  <c:v>108.38339635693137</c:v>
                </c:pt>
                <c:pt idx="66">
                  <c:v>109.83970225000124</c:v>
                </c:pt>
                <c:pt idx="67">
                  <c:v>109.43203671966816</c:v>
                </c:pt>
                <c:pt idx="68">
                  <c:v>109.55593488121971</c:v>
                </c:pt>
                <c:pt idx="69">
                  <c:v>109.95303853888912</c:v>
                </c:pt>
                <c:pt idx="70">
                  <c:v>109.67351867365633</c:v>
                </c:pt>
                <c:pt idx="71">
                  <c:v>110.76057618902604</c:v>
                </c:pt>
                <c:pt idx="72">
                  <c:v>110.33305737201647</c:v>
                </c:pt>
                <c:pt idx="73">
                  <c:v>110.74853527494813</c:v>
                </c:pt>
                <c:pt idx="74">
                  <c:v>110.45282180243572</c:v>
                </c:pt>
                <c:pt idx="75">
                  <c:v>111.69159483518737</c:v>
                </c:pt>
                <c:pt idx="76">
                  <c:v>111.70234632854515</c:v>
                </c:pt>
                <c:pt idx="77">
                  <c:v>112.29805870125753</c:v>
                </c:pt>
                <c:pt idx="78">
                  <c:v>112.29805870125753</c:v>
                </c:pt>
                <c:pt idx="79">
                  <c:v>112.29805870125753</c:v>
                </c:pt>
                <c:pt idx="80">
                  <c:v>112.90926308468119</c:v>
                </c:pt>
                <c:pt idx="81">
                  <c:v>112.07091207174639</c:v>
                </c:pt>
                <c:pt idx="82">
                  <c:v>111.51037433779713</c:v>
                </c:pt>
                <c:pt idx="83">
                  <c:v>111.6755718865325</c:v>
                </c:pt>
                <c:pt idx="84">
                  <c:v>111.2365810175274</c:v>
                </c:pt>
                <c:pt idx="85">
                  <c:v>110.98195834943529</c:v>
                </c:pt>
              </c:numCache>
            </c:numRef>
          </c:val>
          <c:smooth val="0"/>
        </c:ser>
        <c:ser>
          <c:idx val="5"/>
          <c:order val="5"/>
          <c:tx>
            <c:strRef>
              <c:f>Index_Charts!$O$1</c:f>
              <c:strCache>
                <c:ptCount val="1"/>
                <c:pt idx="0">
                  <c:v>MSCI Emerging Market Index</c:v>
                </c:pt>
              </c:strCache>
            </c:strRef>
          </c:tx>
          <c:spPr>
            <a:ln w="28575" cap="rnd">
              <a:solidFill>
                <a:schemeClr val="accent6"/>
              </a:solidFill>
              <a:round/>
            </a:ln>
            <a:effectLst/>
          </c:spPr>
          <c:marker>
            <c:symbol val="none"/>
          </c:marker>
          <c:cat>
            <c:numRef>
              <c:f>Index_Charts!$A$250:$A$335</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Index_Charts!$O$250:$O$335</c:f>
              <c:numCache>
                <c:formatCode>0.00</c:formatCode>
                <c:ptCount val="86"/>
                <c:pt idx="0">
                  <c:v>100.02692124500403</c:v>
                </c:pt>
                <c:pt idx="1">
                  <c:v>98.964567499844676</c:v>
                </c:pt>
                <c:pt idx="2">
                  <c:v>98.321563917248241</c:v>
                </c:pt>
                <c:pt idx="3">
                  <c:v>99.916129967487421</c:v>
                </c:pt>
                <c:pt idx="4">
                  <c:v>101.26115678518919</c:v>
                </c:pt>
                <c:pt idx="5">
                  <c:v>101.00747582265113</c:v>
                </c:pt>
                <c:pt idx="6">
                  <c:v>102.96444324794467</c:v>
                </c:pt>
                <c:pt idx="7">
                  <c:v>103.40553749301083</c:v>
                </c:pt>
                <c:pt idx="8">
                  <c:v>103.65818302304872</c:v>
                </c:pt>
                <c:pt idx="9">
                  <c:v>102.78841972291828</c:v>
                </c:pt>
                <c:pt idx="10">
                  <c:v>104.07235602311087</c:v>
                </c:pt>
                <c:pt idx="11">
                  <c:v>104.51552113317733</c:v>
                </c:pt>
                <c:pt idx="12">
                  <c:v>104.47410383317113</c:v>
                </c:pt>
                <c:pt idx="13">
                  <c:v>105.40702851581105</c:v>
                </c:pt>
                <c:pt idx="14">
                  <c:v>105.45362297831804</c:v>
                </c:pt>
                <c:pt idx="15">
                  <c:v>104.64391476319659</c:v>
                </c:pt>
                <c:pt idx="16">
                  <c:v>104.74020998571103</c:v>
                </c:pt>
                <c:pt idx="17">
                  <c:v>105.55613079583344</c:v>
                </c:pt>
                <c:pt idx="18">
                  <c:v>106.89183872103376</c:v>
                </c:pt>
                <c:pt idx="19">
                  <c:v>106.4486736109673</c:v>
                </c:pt>
                <c:pt idx="20">
                  <c:v>106.62366170349355</c:v>
                </c:pt>
                <c:pt idx="21">
                  <c:v>107.33603926360043</c:v>
                </c:pt>
                <c:pt idx="22">
                  <c:v>108.713164488807</c:v>
                </c:pt>
                <c:pt idx="23">
                  <c:v>108.74112116631119</c:v>
                </c:pt>
                <c:pt idx="24">
                  <c:v>108.51850317877778</c:v>
                </c:pt>
                <c:pt idx="25">
                  <c:v>108.91714469133757</c:v>
                </c:pt>
                <c:pt idx="26">
                  <c:v>108.56095591128414</c:v>
                </c:pt>
                <c:pt idx="27">
                  <c:v>107.88896021868335</c:v>
                </c:pt>
                <c:pt idx="28">
                  <c:v>107.27391331359108</c:v>
                </c:pt>
                <c:pt idx="29">
                  <c:v>107.20971649858146</c:v>
                </c:pt>
                <c:pt idx="30">
                  <c:v>107.90552713868584</c:v>
                </c:pt>
                <c:pt idx="31">
                  <c:v>107.87549959618133</c:v>
                </c:pt>
                <c:pt idx="32">
                  <c:v>107.60110998364016</c:v>
                </c:pt>
                <c:pt idx="33">
                  <c:v>106.71581519600738</c:v>
                </c:pt>
                <c:pt idx="34">
                  <c:v>107.34639358860196</c:v>
                </c:pt>
                <c:pt idx="35">
                  <c:v>107.37124396860568</c:v>
                </c:pt>
                <c:pt idx="36">
                  <c:v>108.65000310629749</c:v>
                </c:pt>
                <c:pt idx="37">
                  <c:v>108.82292033382343</c:v>
                </c:pt>
                <c:pt idx="38">
                  <c:v>109.61606162894242</c:v>
                </c:pt>
                <c:pt idx="39">
                  <c:v>110.54691544658206</c:v>
                </c:pt>
                <c:pt idx="40">
                  <c:v>110.26734867154011</c:v>
                </c:pt>
                <c:pt idx="41">
                  <c:v>109.88630951148295</c:v>
                </c:pt>
                <c:pt idx="42">
                  <c:v>108.81877860382284</c:v>
                </c:pt>
                <c:pt idx="43">
                  <c:v>108.87986912133198</c:v>
                </c:pt>
                <c:pt idx="44">
                  <c:v>109.09523908136427</c:v>
                </c:pt>
                <c:pt idx="45">
                  <c:v>109.25055395638756</c:v>
                </c:pt>
                <c:pt idx="46">
                  <c:v>109.3085381763963</c:v>
                </c:pt>
                <c:pt idx="47">
                  <c:v>108.05359398620804</c:v>
                </c:pt>
                <c:pt idx="48">
                  <c:v>106.66300813849946</c:v>
                </c:pt>
                <c:pt idx="49">
                  <c:v>107.80405475367063</c:v>
                </c:pt>
                <c:pt idx="50">
                  <c:v>108.87779825633169</c:v>
                </c:pt>
                <c:pt idx="51">
                  <c:v>108.76804241131521</c:v>
                </c:pt>
                <c:pt idx="52">
                  <c:v>108.53403466628011</c:v>
                </c:pt>
                <c:pt idx="53">
                  <c:v>109.47627824142143</c:v>
                </c:pt>
                <c:pt idx="54">
                  <c:v>110.71465551160719</c:v>
                </c:pt>
                <c:pt idx="55">
                  <c:v>110.88964360413345</c:v>
                </c:pt>
                <c:pt idx="56">
                  <c:v>110.63285634409495</c:v>
                </c:pt>
                <c:pt idx="57">
                  <c:v>110.75814367661374</c:v>
                </c:pt>
                <c:pt idx="58">
                  <c:v>109.71753401395765</c:v>
                </c:pt>
                <c:pt idx="59">
                  <c:v>108.48329847377249</c:v>
                </c:pt>
                <c:pt idx="60">
                  <c:v>108.76700697881505</c:v>
                </c:pt>
                <c:pt idx="61">
                  <c:v>108.10950734121643</c:v>
                </c:pt>
                <c:pt idx="62">
                  <c:v>108.22444034873367</c:v>
                </c:pt>
                <c:pt idx="63">
                  <c:v>109.56221913893435</c:v>
                </c:pt>
                <c:pt idx="64">
                  <c:v>110.80059640912008</c:v>
                </c:pt>
                <c:pt idx="65">
                  <c:v>110.90931682163641</c:v>
                </c:pt>
                <c:pt idx="66">
                  <c:v>111.8060013667709</c:v>
                </c:pt>
                <c:pt idx="67">
                  <c:v>111.90229658928534</c:v>
                </c:pt>
                <c:pt idx="68">
                  <c:v>112.35892232185385</c:v>
                </c:pt>
                <c:pt idx="69">
                  <c:v>112.70682764190603</c:v>
                </c:pt>
                <c:pt idx="70">
                  <c:v>113.21833129698275</c:v>
                </c:pt>
                <c:pt idx="71">
                  <c:v>113.48857917952328</c:v>
                </c:pt>
                <c:pt idx="72">
                  <c:v>112.60224895939035</c:v>
                </c:pt>
                <c:pt idx="73">
                  <c:v>112.76791815941519</c:v>
                </c:pt>
                <c:pt idx="74">
                  <c:v>112.47074903187062</c:v>
                </c:pt>
                <c:pt idx="75">
                  <c:v>113.22972105448446</c:v>
                </c:pt>
                <c:pt idx="76">
                  <c:v>113.52378388452857</c:v>
                </c:pt>
                <c:pt idx="77">
                  <c:v>113.12307150696846</c:v>
                </c:pt>
                <c:pt idx="78">
                  <c:v>113.12307150696846</c:v>
                </c:pt>
                <c:pt idx="79">
                  <c:v>112.76170556441426</c:v>
                </c:pt>
                <c:pt idx="80">
                  <c:v>112.8372921369256</c:v>
                </c:pt>
                <c:pt idx="81">
                  <c:v>112.2947255068442</c:v>
                </c:pt>
                <c:pt idx="82">
                  <c:v>111.48605272422292</c:v>
                </c:pt>
                <c:pt idx="83">
                  <c:v>111.62583611174388</c:v>
                </c:pt>
                <c:pt idx="84">
                  <c:v>112.12802087431922</c:v>
                </c:pt>
                <c:pt idx="85">
                  <c:v>111.74801714676221</c:v>
                </c:pt>
              </c:numCache>
            </c:numRef>
          </c:val>
          <c:smooth val="0"/>
        </c:ser>
        <c:dLbls>
          <c:showLegendKey val="0"/>
          <c:showVal val="0"/>
          <c:showCatName val="0"/>
          <c:showSerName val="0"/>
          <c:showPercent val="0"/>
          <c:showBubbleSize val="0"/>
        </c:dLbls>
        <c:smooth val="0"/>
        <c:axId val="527802632"/>
        <c:axId val="527803808"/>
      </c:lineChart>
      <c:dateAx>
        <c:axId val="527802632"/>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7803808"/>
        <c:crosses val="autoZero"/>
        <c:auto val="1"/>
        <c:lblOffset val="100"/>
        <c:baseTimeUnit val="days"/>
      </c:dateAx>
      <c:valAx>
        <c:axId val="527803808"/>
        <c:scaling>
          <c:orientation val="minMax"/>
          <c:min val="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7802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0880084525498"/>
          <c:y val="9.6109905642183024E-2"/>
          <c:w val="0.70358192632314165"/>
          <c:h val="0.59485130561828914"/>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'F2&amp;F3'!$A$12:$A$23</c:f>
              <c:numCache>
                <c:formatCode>[$-409]mmm\-yy;@</c:formatCode>
                <c:ptCount val="12"/>
                <c:pt idx="0">
                  <c:v>43224</c:v>
                </c:pt>
                <c:pt idx="1">
                  <c:v>43255</c:v>
                </c:pt>
                <c:pt idx="2">
                  <c:v>43285</c:v>
                </c:pt>
                <c:pt idx="3">
                  <c:v>43316</c:v>
                </c:pt>
                <c:pt idx="4">
                  <c:v>43347</c:v>
                </c:pt>
                <c:pt idx="5">
                  <c:v>43377</c:v>
                </c:pt>
                <c:pt idx="6">
                  <c:v>43408</c:v>
                </c:pt>
                <c:pt idx="7">
                  <c:v>43438</c:v>
                </c:pt>
                <c:pt idx="8">
                  <c:v>43469</c:v>
                </c:pt>
                <c:pt idx="9">
                  <c:v>43500</c:v>
                </c:pt>
                <c:pt idx="10">
                  <c:v>43528</c:v>
                </c:pt>
                <c:pt idx="11">
                  <c:v>43559</c:v>
                </c:pt>
              </c:numCache>
            </c:numRef>
          </c:cat>
          <c:val>
            <c:numRef>
              <c:f>'F2&amp;F3'!$D$12:$D$23</c:f>
              <c:numCache>
                <c:formatCode>#,##0</c:formatCode>
                <c:ptCount val="12"/>
                <c:pt idx="0">
                  <c:v>31818.755186087099</c:v>
                </c:pt>
                <c:pt idx="1">
                  <c:v>28176.011094716916</c:v>
                </c:pt>
                <c:pt idx="2">
                  <c:v>30130.337449489183</c:v>
                </c:pt>
                <c:pt idx="3">
                  <c:v>33612.830013761144</c:v>
                </c:pt>
                <c:pt idx="4">
                  <c:v>38239.938282278003</c:v>
                </c:pt>
                <c:pt idx="5">
                  <c:v>35504.011831545002</c:v>
                </c:pt>
                <c:pt idx="6">
                  <c:v>30545.684760111999</c:v>
                </c:pt>
                <c:pt idx="7">
                  <c:v>29995.870999999999</c:v>
                </c:pt>
                <c:pt idx="8">
                  <c:v>28951.701026940998</c:v>
                </c:pt>
                <c:pt idx="9">
                  <c:v>31963.520280000001</c:v>
                </c:pt>
                <c:pt idx="10">
                  <c:v>36696.025139999998</c:v>
                </c:pt>
                <c:pt idx="11">
                  <c:v>33690.283547368424</c:v>
                </c:pt>
              </c:numCache>
            </c:numRef>
          </c:val>
        </c:ser>
        <c:dLbls>
          <c:showLegendKey val="0"/>
          <c:showVal val="0"/>
          <c:showCatName val="0"/>
          <c:showSerName val="0"/>
          <c:showPercent val="0"/>
          <c:showBubbleSize val="0"/>
        </c:dLbls>
        <c:gapWidth val="200"/>
        <c:overlap val="-100"/>
        <c:axId val="518784528"/>
        <c:axId val="518785312"/>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'F2&amp;F3'!$A$12:$A$23</c:f>
              <c:numCache>
                <c:formatCode>[$-409]mmm\-yy;@</c:formatCode>
                <c:ptCount val="12"/>
                <c:pt idx="0">
                  <c:v>43224</c:v>
                </c:pt>
                <c:pt idx="1">
                  <c:v>43255</c:v>
                </c:pt>
                <c:pt idx="2">
                  <c:v>43285</c:v>
                </c:pt>
                <c:pt idx="3">
                  <c:v>43316</c:v>
                </c:pt>
                <c:pt idx="4">
                  <c:v>43347</c:v>
                </c:pt>
                <c:pt idx="5">
                  <c:v>43377</c:v>
                </c:pt>
                <c:pt idx="6">
                  <c:v>43408</c:v>
                </c:pt>
                <c:pt idx="7">
                  <c:v>43438</c:v>
                </c:pt>
                <c:pt idx="8">
                  <c:v>43469</c:v>
                </c:pt>
                <c:pt idx="9">
                  <c:v>43500</c:v>
                </c:pt>
                <c:pt idx="10">
                  <c:v>43528</c:v>
                </c:pt>
                <c:pt idx="11">
                  <c:v>43559</c:v>
                </c:pt>
              </c:numCache>
            </c:numRef>
          </c:cat>
          <c:val>
            <c:numRef>
              <c:f>'F2&amp;F3'!$E$12:$E$23</c:f>
              <c:numCache>
                <c:formatCode>#,##0</c:formatCode>
                <c:ptCount val="12"/>
                <c:pt idx="0">
                  <c:v>10664.447727272729</c:v>
                </c:pt>
                <c:pt idx="1">
                  <c:v>10742.97380952381</c:v>
                </c:pt>
                <c:pt idx="2">
                  <c:v>10991.156818181817</c:v>
                </c:pt>
                <c:pt idx="3">
                  <c:v>11498.440476190477</c:v>
                </c:pt>
                <c:pt idx="4">
                  <c:v>11251.16</c:v>
                </c:pt>
                <c:pt idx="5">
                  <c:v>10383.81</c:v>
                </c:pt>
                <c:pt idx="6">
                  <c:v>10841</c:v>
                </c:pt>
                <c:pt idx="7">
                  <c:v>10778.442499999999</c:v>
                </c:pt>
                <c:pt idx="8">
                  <c:v>10809.46</c:v>
                </c:pt>
                <c:pt idx="9">
                  <c:v>10833.84</c:v>
                </c:pt>
                <c:pt idx="10">
                  <c:v>11317.242109999999</c:v>
                </c:pt>
                <c:pt idx="11">
                  <c:v>11679.872727272725</c:v>
                </c:pt>
              </c:numCache>
            </c:numRef>
          </c:val>
          <c:smooth val="0"/>
        </c:ser>
        <c:dLbls>
          <c:showLegendKey val="0"/>
          <c:showVal val="0"/>
          <c:showCatName val="0"/>
          <c:showSerName val="0"/>
          <c:showPercent val="0"/>
          <c:showBubbleSize val="0"/>
        </c:dLbls>
        <c:marker val="1"/>
        <c:smooth val="0"/>
        <c:axId val="518787664"/>
        <c:axId val="518785704"/>
      </c:lineChart>
      <c:dateAx>
        <c:axId val="518784528"/>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518785312"/>
        <c:crosses val="autoZero"/>
        <c:auto val="1"/>
        <c:lblOffset val="100"/>
        <c:baseTimeUnit val="months"/>
      </c:dateAx>
      <c:valAx>
        <c:axId val="518785312"/>
        <c:scaling>
          <c:orientation val="minMax"/>
          <c:max val="39000"/>
          <c:min val="27000"/>
        </c:scaling>
        <c:delete val="0"/>
        <c:axPos val="l"/>
        <c:numFmt formatCode="#,##0" sourceLinked="1"/>
        <c:majorTickMark val="none"/>
        <c:minorTickMark val="none"/>
        <c:tickLblPos val="nextTo"/>
        <c:txPr>
          <a:bodyPr/>
          <a:lstStyle/>
          <a:p>
            <a:pPr>
              <a:defRPr lang="en-IN"/>
            </a:pPr>
            <a:endParaRPr lang="en-US"/>
          </a:p>
        </c:txPr>
        <c:crossAx val="518784528"/>
        <c:crosses val="autoZero"/>
        <c:crossBetween val="between"/>
        <c:majorUnit val="2000"/>
      </c:valAx>
      <c:valAx>
        <c:axId val="518785704"/>
        <c:scaling>
          <c:orientation val="minMax"/>
          <c:min val="10000"/>
        </c:scaling>
        <c:delete val="0"/>
        <c:axPos val="r"/>
        <c:numFmt formatCode="#,##0" sourceLinked="1"/>
        <c:majorTickMark val="none"/>
        <c:minorTickMark val="none"/>
        <c:tickLblPos val="nextTo"/>
        <c:txPr>
          <a:bodyPr/>
          <a:lstStyle/>
          <a:p>
            <a:pPr>
              <a:defRPr lang="en-IN"/>
            </a:pPr>
            <a:endParaRPr lang="en-US"/>
          </a:p>
        </c:txPr>
        <c:crossAx val="518787664"/>
        <c:crosses val="max"/>
        <c:crossBetween val="between"/>
        <c:majorUnit val="500"/>
      </c:valAx>
      <c:dateAx>
        <c:axId val="518787664"/>
        <c:scaling>
          <c:orientation val="minMax"/>
        </c:scaling>
        <c:delete val="1"/>
        <c:axPos val="b"/>
        <c:numFmt formatCode="[$-409]mmm\-yy;@" sourceLinked="1"/>
        <c:majorTickMark val="out"/>
        <c:minorTickMark val="none"/>
        <c:tickLblPos val="none"/>
        <c:crossAx val="518785704"/>
        <c:crosses val="autoZero"/>
        <c:auto val="1"/>
        <c:lblOffset val="100"/>
        <c:baseTimeUnit val="months"/>
      </c:dateAx>
      <c:spPr>
        <a:ln>
          <a:solidFill>
            <a:schemeClr val="accent2">
              <a:lumMod val="75000"/>
            </a:schemeClr>
          </a:solidFill>
        </a:ln>
      </c:spPr>
    </c:plotArea>
    <c:legend>
      <c:legendPos val="b"/>
      <c:layout>
        <c:manualLayout>
          <c:xMode val="edge"/>
          <c:yMode val="edge"/>
          <c:x val="8.1572412195751925E-2"/>
          <c:y val="0.89301346029051154"/>
          <c:w val="0.86648142958545427"/>
          <c:h val="7.2640792155546904E-2"/>
        </c:manualLayout>
      </c:layout>
      <c:overlay val="0"/>
      <c:spPr>
        <a:ln w="3175">
          <a:solidFill>
            <a:srgbClr val="EEECE1">
              <a:lumMod val="10000"/>
            </a:srgbClr>
          </a:solidFill>
        </a:ln>
      </c:spPr>
      <c:txPr>
        <a:bodyPr/>
        <a:lstStyle/>
        <a:p>
          <a:pPr>
            <a:defRPr lang="en-US" sz="10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 Year Bond Yield'!$B$1</c:f>
              <c:strCache>
                <c:ptCount val="1"/>
                <c:pt idx="0">
                  <c:v>Germany</c:v>
                </c:pt>
              </c:strCache>
            </c:strRef>
          </c:tx>
          <c:spPr>
            <a:ln w="28575" cap="rnd">
              <a:solidFill>
                <a:schemeClr val="accent1"/>
              </a:solidFill>
              <a:round/>
            </a:ln>
            <a:effectLst/>
          </c:spPr>
          <c:marker>
            <c:symbol val="none"/>
          </c:marker>
          <c:cat>
            <c:numRef>
              <c:f>'10 Year Bond Yield'!$A$1892:$A$2173</c:f>
              <c:numCache>
                <c:formatCode>[$-409]mmm\-yy;@</c:formatCode>
                <c:ptCount val="282"/>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pt idx="65">
                  <c:v>43283</c:v>
                </c:pt>
                <c:pt idx="66">
                  <c:v>43284</c:v>
                </c:pt>
                <c:pt idx="67">
                  <c:v>43285</c:v>
                </c:pt>
                <c:pt idx="68">
                  <c:v>43286</c:v>
                </c:pt>
                <c:pt idx="69">
                  <c:v>43287</c:v>
                </c:pt>
                <c:pt idx="70">
                  <c:v>43290</c:v>
                </c:pt>
                <c:pt idx="71">
                  <c:v>43291</c:v>
                </c:pt>
                <c:pt idx="72">
                  <c:v>43292</c:v>
                </c:pt>
                <c:pt idx="73">
                  <c:v>43293</c:v>
                </c:pt>
                <c:pt idx="74">
                  <c:v>43294</c:v>
                </c:pt>
                <c:pt idx="75">
                  <c:v>43297</c:v>
                </c:pt>
                <c:pt idx="76">
                  <c:v>43298</c:v>
                </c:pt>
                <c:pt idx="77">
                  <c:v>43299</c:v>
                </c:pt>
                <c:pt idx="78">
                  <c:v>43300</c:v>
                </c:pt>
                <c:pt idx="79">
                  <c:v>43301</c:v>
                </c:pt>
                <c:pt idx="80">
                  <c:v>43304</c:v>
                </c:pt>
                <c:pt idx="81">
                  <c:v>43305</c:v>
                </c:pt>
                <c:pt idx="82">
                  <c:v>43306</c:v>
                </c:pt>
                <c:pt idx="83">
                  <c:v>43307</c:v>
                </c:pt>
                <c:pt idx="84">
                  <c:v>43308</c:v>
                </c:pt>
                <c:pt idx="85">
                  <c:v>43311</c:v>
                </c:pt>
                <c:pt idx="86">
                  <c:v>43312</c:v>
                </c:pt>
                <c:pt idx="87">
                  <c:v>43313</c:v>
                </c:pt>
                <c:pt idx="88">
                  <c:v>43314</c:v>
                </c:pt>
                <c:pt idx="89">
                  <c:v>43315</c:v>
                </c:pt>
                <c:pt idx="90">
                  <c:v>43318</c:v>
                </c:pt>
                <c:pt idx="91">
                  <c:v>43319</c:v>
                </c:pt>
                <c:pt idx="92">
                  <c:v>43320</c:v>
                </c:pt>
                <c:pt idx="93">
                  <c:v>43321</c:v>
                </c:pt>
                <c:pt idx="94">
                  <c:v>43322</c:v>
                </c:pt>
                <c:pt idx="95">
                  <c:v>43325</c:v>
                </c:pt>
                <c:pt idx="96">
                  <c:v>43326</c:v>
                </c:pt>
                <c:pt idx="97">
                  <c:v>43327</c:v>
                </c:pt>
                <c:pt idx="98">
                  <c:v>43328</c:v>
                </c:pt>
                <c:pt idx="99">
                  <c:v>43329</c:v>
                </c:pt>
                <c:pt idx="100">
                  <c:v>43332</c:v>
                </c:pt>
                <c:pt idx="101">
                  <c:v>43333</c:v>
                </c:pt>
                <c:pt idx="102">
                  <c:v>43334</c:v>
                </c:pt>
                <c:pt idx="103">
                  <c:v>43335</c:v>
                </c:pt>
                <c:pt idx="104">
                  <c:v>43336</c:v>
                </c:pt>
                <c:pt idx="105">
                  <c:v>43339</c:v>
                </c:pt>
                <c:pt idx="106">
                  <c:v>43340</c:v>
                </c:pt>
                <c:pt idx="107">
                  <c:v>43341</c:v>
                </c:pt>
                <c:pt idx="108">
                  <c:v>43342</c:v>
                </c:pt>
                <c:pt idx="109">
                  <c:v>43343</c:v>
                </c:pt>
                <c:pt idx="110">
                  <c:v>43346</c:v>
                </c:pt>
                <c:pt idx="111">
                  <c:v>43347</c:v>
                </c:pt>
                <c:pt idx="112">
                  <c:v>43348</c:v>
                </c:pt>
                <c:pt idx="113">
                  <c:v>43349</c:v>
                </c:pt>
                <c:pt idx="114">
                  <c:v>43350</c:v>
                </c:pt>
                <c:pt idx="115">
                  <c:v>43353</c:v>
                </c:pt>
                <c:pt idx="116">
                  <c:v>43354</c:v>
                </c:pt>
                <c:pt idx="117">
                  <c:v>43355</c:v>
                </c:pt>
                <c:pt idx="118">
                  <c:v>43356</c:v>
                </c:pt>
                <c:pt idx="119">
                  <c:v>43357</c:v>
                </c:pt>
                <c:pt idx="120">
                  <c:v>43360</c:v>
                </c:pt>
                <c:pt idx="121">
                  <c:v>43361</c:v>
                </c:pt>
                <c:pt idx="122">
                  <c:v>43362</c:v>
                </c:pt>
                <c:pt idx="123">
                  <c:v>43363</c:v>
                </c:pt>
                <c:pt idx="124">
                  <c:v>43364</c:v>
                </c:pt>
                <c:pt idx="125">
                  <c:v>43367</c:v>
                </c:pt>
                <c:pt idx="126">
                  <c:v>43368</c:v>
                </c:pt>
                <c:pt idx="127">
                  <c:v>43369</c:v>
                </c:pt>
                <c:pt idx="128">
                  <c:v>43370</c:v>
                </c:pt>
                <c:pt idx="129">
                  <c:v>43371</c:v>
                </c:pt>
                <c:pt idx="130">
                  <c:v>43374</c:v>
                </c:pt>
                <c:pt idx="131">
                  <c:v>43375</c:v>
                </c:pt>
                <c:pt idx="132">
                  <c:v>43376</c:v>
                </c:pt>
                <c:pt idx="133">
                  <c:v>43377</c:v>
                </c:pt>
                <c:pt idx="134">
                  <c:v>43378</c:v>
                </c:pt>
                <c:pt idx="135">
                  <c:v>43381</c:v>
                </c:pt>
                <c:pt idx="136">
                  <c:v>43382</c:v>
                </c:pt>
                <c:pt idx="137">
                  <c:v>43383</c:v>
                </c:pt>
                <c:pt idx="138">
                  <c:v>43384</c:v>
                </c:pt>
                <c:pt idx="139">
                  <c:v>43385</c:v>
                </c:pt>
                <c:pt idx="140">
                  <c:v>43388</c:v>
                </c:pt>
                <c:pt idx="141">
                  <c:v>43389</c:v>
                </c:pt>
                <c:pt idx="142">
                  <c:v>43390</c:v>
                </c:pt>
                <c:pt idx="143">
                  <c:v>43391</c:v>
                </c:pt>
                <c:pt idx="144">
                  <c:v>43392</c:v>
                </c:pt>
                <c:pt idx="145">
                  <c:v>43395</c:v>
                </c:pt>
                <c:pt idx="146">
                  <c:v>43396</c:v>
                </c:pt>
                <c:pt idx="147">
                  <c:v>43397</c:v>
                </c:pt>
                <c:pt idx="148">
                  <c:v>43398</c:v>
                </c:pt>
                <c:pt idx="149">
                  <c:v>43399</c:v>
                </c:pt>
                <c:pt idx="150">
                  <c:v>43402</c:v>
                </c:pt>
                <c:pt idx="151">
                  <c:v>43403</c:v>
                </c:pt>
                <c:pt idx="152">
                  <c:v>43404</c:v>
                </c:pt>
                <c:pt idx="153">
                  <c:v>43405</c:v>
                </c:pt>
                <c:pt idx="154">
                  <c:v>43406</c:v>
                </c:pt>
                <c:pt idx="155">
                  <c:v>43409</c:v>
                </c:pt>
                <c:pt idx="156">
                  <c:v>43410</c:v>
                </c:pt>
                <c:pt idx="157">
                  <c:v>43411</c:v>
                </c:pt>
                <c:pt idx="158">
                  <c:v>43412</c:v>
                </c:pt>
                <c:pt idx="159">
                  <c:v>43413</c:v>
                </c:pt>
                <c:pt idx="160">
                  <c:v>43416</c:v>
                </c:pt>
                <c:pt idx="161">
                  <c:v>43417</c:v>
                </c:pt>
                <c:pt idx="162">
                  <c:v>43418</c:v>
                </c:pt>
                <c:pt idx="163">
                  <c:v>43419</c:v>
                </c:pt>
                <c:pt idx="164">
                  <c:v>43420</c:v>
                </c:pt>
                <c:pt idx="165">
                  <c:v>43423</c:v>
                </c:pt>
                <c:pt idx="166">
                  <c:v>43424</c:v>
                </c:pt>
                <c:pt idx="167">
                  <c:v>43425</c:v>
                </c:pt>
                <c:pt idx="168">
                  <c:v>43426</c:v>
                </c:pt>
                <c:pt idx="169">
                  <c:v>43427</c:v>
                </c:pt>
                <c:pt idx="170">
                  <c:v>43430</c:v>
                </c:pt>
                <c:pt idx="171">
                  <c:v>43431</c:v>
                </c:pt>
                <c:pt idx="172">
                  <c:v>43432</c:v>
                </c:pt>
                <c:pt idx="173">
                  <c:v>43433</c:v>
                </c:pt>
                <c:pt idx="174">
                  <c:v>43434</c:v>
                </c:pt>
                <c:pt idx="175">
                  <c:v>43437</c:v>
                </c:pt>
                <c:pt idx="176">
                  <c:v>43438</c:v>
                </c:pt>
                <c:pt idx="177">
                  <c:v>43439</c:v>
                </c:pt>
                <c:pt idx="178">
                  <c:v>43440</c:v>
                </c:pt>
                <c:pt idx="179">
                  <c:v>43441</c:v>
                </c:pt>
                <c:pt idx="180">
                  <c:v>43444</c:v>
                </c:pt>
                <c:pt idx="181">
                  <c:v>43445</c:v>
                </c:pt>
                <c:pt idx="182">
                  <c:v>43446</c:v>
                </c:pt>
                <c:pt idx="183">
                  <c:v>43447</c:v>
                </c:pt>
                <c:pt idx="184">
                  <c:v>43448</c:v>
                </c:pt>
                <c:pt idx="185">
                  <c:v>43451</c:v>
                </c:pt>
                <c:pt idx="186">
                  <c:v>43452</c:v>
                </c:pt>
                <c:pt idx="187">
                  <c:v>43453</c:v>
                </c:pt>
                <c:pt idx="188">
                  <c:v>43454</c:v>
                </c:pt>
                <c:pt idx="189">
                  <c:v>43455</c:v>
                </c:pt>
                <c:pt idx="190">
                  <c:v>43458</c:v>
                </c:pt>
                <c:pt idx="191">
                  <c:v>43459</c:v>
                </c:pt>
                <c:pt idx="192">
                  <c:v>43460</c:v>
                </c:pt>
                <c:pt idx="193">
                  <c:v>43461</c:v>
                </c:pt>
                <c:pt idx="194">
                  <c:v>43462</c:v>
                </c:pt>
                <c:pt idx="195">
                  <c:v>43465</c:v>
                </c:pt>
                <c:pt idx="196">
                  <c:v>43466</c:v>
                </c:pt>
                <c:pt idx="197">
                  <c:v>43467</c:v>
                </c:pt>
                <c:pt idx="198">
                  <c:v>43468</c:v>
                </c:pt>
                <c:pt idx="199">
                  <c:v>43469</c:v>
                </c:pt>
                <c:pt idx="200">
                  <c:v>43472</c:v>
                </c:pt>
                <c:pt idx="201">
                  <c:v>43473</c:v>
                </c:pt>
                <c:pt idx="202">
                  <c:v>43474</c:v>
                </c:pt>
                <c:pt idx="203">
                  <c:v>43475</c:v>
                </c:pt>
                <c:pt idx="204">
                  <c:v>43476</c:v>
                </c:pt>
                <c:pt idx="205">
                  <c:v>43479</c:v>
                </c:pt>
                <c:pt idx="206">
                  <c:v>43480</c:v>
                </c:pt>
                <c:pt idx="207">
                  <c:v>43481</c:v>
                </c:pt>
                <c:pt idx="208">
                  <c:v>43482</c:v>
                </c:pt>
                <c:pt idx="209">
                  <c:v>43483</c:v>
                </c:pt>
                <c:pt idx="210">
                  <c:v>43486</c:v>
                </c:pt>
                <c:pt idx="211">
                  <c:v>43487</c:v>
                </c:pt>
                <c:pt idx="212">
                  <c:v>43488</c:v>
                </c:pt>
                <c:pt idx="213">
                  <c:v>43489</c:v>
                </c:pt>
                <c:pt idx="214">
                  <c:v>43490</c:v>
                </c:pt>
                <c:pt idx="215">
                  <c:v>43493</c:v>
                </c:pt>
                <c:pt idx="216">
                  <c:v>43494</c:v>
                </c:pt>
                <c:pt idx="217">
                  <c:v>43495</c:v>
                </c:pt>
                <c:pt idx="218">
                  <c:v>43496</c:v>
                </c:pt>
                <c:pt idx="219">
                  <c:v>43497</c:v>
                </c:pt>
                <c:pt idx="220">
                  <c:v>43500</c:v>
                </c:pt>
                <c:pt idx="221">
                  <c:v>43501</c:v>
                </c:pt>
                <c:pt idx="222">
                  <c:v>43502</c:v>
                </c:pt>
                <c:pt idx="223">
                  <c:v>43503</c:v>
                </c:pt>
                <c:pt idx="224">
                  <c:v>43504</c:v>
                </c:pt>
                <c:pt idx="225">
                  <c:v>43507</c:v>
                </c:pt>
                <c:pt idx="226">
                  <c:v>43508</c:v>
                </c:pt>
                <c:pt idx="227">
                  <c:v>43509</c:v>
                </c:pt>
                <c:pt idx="228">
                  <c:v>43510</c:v>
                </c:pt>
                <c:pt idx="229">
                  <c:v>43511</c:v>
                </c:pt>
                <c:pt idx="230">
                  <c:v>43514</c:v>
                </c:pt>
                <c:pt idx="231">
                  <c:v>43515</c:v>
                </c:pt>
                <c:pt idx="232">
                  <c:v>43516</c:v>
                </c:pt>
                <c:pt idx="233">
                  <c:v>43517</c:v>
                </c:pt>
                <c:pt idx="234">
                  <c:v>43518</c:v>
                </c:pt>
                <c:pt idx="235">
                  <c:v>43521</c:v>
                </c:pt>
                <c:pt idx="236">
                  <c:v>43522</c:v>
                </c:pt>
                <c:pt idx="237">
                  <c:v>43523</c:v>
                </c:pt>
                <c:pt idx="238">
                  <c:v>43524</c:v>
                </c:pt>
                <c:pt idx="239">
                  <c:v>43525</c:v>
                </c:pt>
                <c:pt idx="240">
                  <c:v>43528</c:v>
                </c:pt>
                <c:pt idx="241">
                  <c:v>43529</c:v>
                </c:pt>
                <c:pt idx="242">
                  <c:v>43530</c:v>
                </c:pt>
                <c:pt idx="243">
                  <c:v>43531</c:v>
                </c:pt>
                <c:pt idx="244">
                  <c:v>43532</c:v>
                </c:pt>
                <c:pt idx="245">
                  <c:v>43535</c:v>
                </c:pt>
                <c:pt idx="246">
                  <c:v>43536</c:v>
                </c:pt>
                <c:pt idx="247">
                  <c:v>43537</c:v>
                </c:pt>
                <c:pt idx="248">
                  <c:v>43538</c:v>
                </c:pt>
                <c:pt idx="249">
                  <c:v>43539</c:v>
                </c:pt>
                <c:pt idx="250">
                  <c:v>43542</c:v>
                </c:pt>
                <c:pt idx="251">
                  <c:v>43543</c:v>
                </c:pt>
                <c:pt idx="252">
                  <c:v>43544</c:v>
                </c:pt>
                <c:pt idx="253">
                  <c:v>43545</c:v>
                </c:pt>
                <c:pt idx="254">
                  <c:v>43546</c:v>
                </c:pt>
                <c:pt idx="255">
                  <c:v>43549</c:v>
                </c:pt>
                <c:pt idx="256">
                  <c:v>43550</c:v>
                </c:pt>
                <c:pt idx="257">
                  <c:v>43551</c:v>
                </c:pt>
                <c:pt idx="258">
                  <c:v>43552</c:v>
                </c:pt>
                <c:pt idx="259">
                  <c:v>43553</c:v>
                </c:pt>
                <c:pt idx="260">
                  <c:v>43556</c:v>
                </c:pt>
                <c:pt idx="261">
                  <c:v>43557</c:v>
                </c:pt>
                <c:pt idx="262">
                  <c:v>43558</c:v>
                </c:pt>
                <c:pt idx="263">
                  <c:v>43559</c:v>
                </c:pt>
                <c:pt idx="264">
                  <c:v>43560</c:v>
                </c:pt>
                <c:pt idx="265">
                  <c:v>43563</c:v>
                </c:pt>
                <c:pt idx="266">
                  <c:v>43564</c:v>
                </c:pt>
                <c:pt idx="267">
                  <c:v>43565</c:v>
                </c:pt>
                <c:pt idx="268">
                  <c:v>43566</c:v>
                </c:pt>
                <c:pt idx="269">
                  <c:v>43567</c:v>
                </c:pt>
                <c:pt idx="270">
                  <c:v>43570</c:v>
                </c:pt>
                <c:pt idx="271">
                  <c:v>43571</c:v>
                </c:pt>
                <c:pt idx="272">
                  <c:v>43572</c:v>
                </c:pt>
                <c:pt idx="273">
                  <c:v>43573</c:v>
                </c:pt>
                <c:pt idx="274">
                  <c:v>43574</c:v>
                </c:pt>
                <c:pt idx="275">
                  <c:v>43577</c:v>
                </c:pt>
                <c:pt idx="276">
                  <c:v>43578</c:v>
                </c:pt>
                <c:pt idx="277">
                  <c:v>43579</c:v>
                </c:pt>
                <c:pt idx="278">
                  <c:v>43580</c:v>
                </c:pt>
                <c:pt idx="279">
                  <c:v>43581</c:v>
                </c:pt>
                <c:pt idx="280">
                  <c:v>43584</c:v>
                </c:pt>
                <c:pt idx="281">
                  <c:v>43585</c:v>
                </c:pt>
              </c:numCache>
            </c:numRef>
          </c:cat>
          <c:val>
            <c:numRef>
              <c:f>'10 Year Bond Yield'!$B$1892:$B$2173</c:f>
              <c:numCache>
                <c:formatCode>0.00</c:formatCode>
                <c:ptCount val="282"/>
                <c:pt idx="0">
                  <c:v>0.497</c:v>
                </c:pt>
                <c:pt idx="1">
                  <c:v>0.501</c:v>
                </c:pt>
                <c:pt idx="2">
                  <c:v>0.5</c:v>
                </c:pt>
                <c:pt idx="3">
                  <c:v>0.52400000000000002</c:v>
                </c:pt>
                <c:pt idx="4">
                  <c:v>0.497</c:v>
                </c:pt>
                <c:pt idx="5">
                  <c:v>0.504</c:v>
                </c:pt>
                <c:pt idx="6">
                  <c:v>0.51600000000000001</c:v>
                </c:pt>
                <c:pt idx="7">
                  <c:v>0.499</c:v>
                </c:pt>
                <c:pt idx="8">
                  <c:v>0.51500000000000001</c:v>
                </c:pt>
                <c:pt idx="9">
                  <c:v>0.51100000000000001</c:v>
                </c:pt>
                <c:pt idx="10">
                  <c:v>0.52500000000000002</c:v>
                </c:pt>
                <c:pt idx="11">
                  <c:v>0.50700000000000001</c:v>
                </c:pt>
                <c:pt idx="12">
                  <c:v>0.53100000000000003</c:v>
                </c:pt>
                <c:pt idx="13">
                  <c:v>0.6</c:v>
                </c:pt>
                <c:pt idx="14">
                  <c:v>0.59</c:v>
                </c:pt>
                <c:pt idx="15">
                  <c:v>0.63600000000000001</c:v>
                </c:pt>
                <c:pt idx="16">
                  <c:v>0.63100000000000001</c:v>
                </c:pt>
                <c:pt idx="17">
                  <c:v>0.63400000000000001</c:v>
                </c:pt>
                <c:pt idx="18">
                  <c:v>0.59299999999999997</c:v>
                </c:pt>
                <c:pt idx="19">
                  <c:v>0.57099999999999995</c:v>
                </c:pt>
                <c:pt idx="20">
                  <c:v>0.55900000000000005</c:v>
                </c:pt>
                <c:pt idx="21">
                  <c:v>0.55900000000000005</c:v>
                </c:pt>
                <c:pt idx="22">
                  <c:v>0.58099999999999996</c:v>
                </c:pt>
                <c:pt idx="23">
                  <c:v>0.53200000000000003</c:v>
                </c:pt>
                <c:pt idx="24">
                  <c:v>0.54400000000000004</c:v>
                </c:pt>
                <c:pt idx="25">
                  <c:v>0.53200000000000003</c:v>
                </c:pt>
                <c:pt idx="26">
                  <c:v>0.56100000000000005</c:v>
                </c:pt>
                <c:pt idx="27">
                  <c:v>0.55900000000000005</c:v>
                </c:pt>
                <c:pt idx="28">
                  <c:v>0.55700000000000005</c:v>
                </c:pt>
                <c:pt idx="29">
                  <c:v>0.55900000000000005</c:v>
                </c:pt>
                <c:pt idx="30">
                  <c:v>0.61099999999999999</c:v>
                </c:pt>
                <c:pt idx="31">
                  <c:v>0.64500000000000002</c:v>
                </c:pt>
                <c:pt idx="32">
                  <c:v>0.60599999999999998</c:v>
                </c:pt>
                <c:pt idx="33">
                  <c:v>0.64</c:v>
                </c:pt>
                <c:pt idx="34">
                  <c:v>0.57899999999999996</c:v>
                </c:pt>
                <c:pt idx="35">
                  <c:v>0.52300000000000002</c:v>
                </c:pt>
                <c:pt idx="36">
                  <c:v>0.56000000000000005</c:v>
                </c:pt>
                <c:pt idx="37">
                  <c:v>0.50700000000000001</c:v>
                </c:pt>
                <c:pt idx="38">
                  <c:v>0.47199999999999998</c:v>
                </c:pt>
                <c:pt idx="39">
                  <c:v>0.40600000000000003</c:v>
                </c:pt>
                <c:pt idx="40">
                  <c:v>0.34399999999999997</c:v>
                </c:pt>
                <c:pt idx="41">
                  <c:v>0.26</c:v>
                </c:pt>
                <c:pt idx="42">
                  <c:v>0.372</c:v>
                </c:pt>
                <c:pt idx="43">
                  <c:v>0.34100000000000003</c:v>
                </c:pt>
                <c:pt idx="44">
                  <c:v>0.38600000000000001</c:v>
                </c:pt>
                <c:pt idx="45">
                  <c:v>0.41799999999999998</c:v>
                </c:pt>
                <c:pt idx="46">
                  <c:v>0.36899999999999999</c:v>
                </c:pt>
                <c:pt idx="47">
                  <c:v>0.46500000000000002</c:v>
                </c:pt>
                <c:pt idx="48">
                  <c:v>0.48399999999999999</c:v>
                </c:pt>
                <c:pt idx="49">
                  <c:v>0.44900000000000001</c:v>
                </c:pt>
                <c:pt idx="50">
                  <c:v>0.49299999999999999</c:v>
                </c:pt>
                <c:pt idx="51">
                  <c:v>0.49099999999999999</c:v>
                </c:pt>
                <c:pt idx="52">
                  <c:v>0.48199999999999998</c:v>
                </c:pt>
                <c:pt idx="53">
                  <c:v>0.42599999999999999</c:v>
                </c:pt>
                <c:pt idx="54">
                  <c:v>0.40300000000000002</c:v>
                </c:pt>
                <c:pt idx="55">
                  <c:v>0.39800000000000002</c:v>
                </c:pt>
                <c:pt idx="56">
                  <c:v>0.373</c:v>
                </c:pt>
                <c:pt idx="57">
                  <c:v>0.377</c:v>
                </c:pt>
                <c:pt idx="58">
                  <c:v>0.33500000000000002</c:v>
                </c:pt>
                <c:pt idx="59">
                  <c:v>0.33700000000000002</c:v>
                </c:pt>
                <c:pt idx="60">
                  <c:v>0.32700000000000001</c:v>
                </c:pt>
                <c:pt idx="61">
                  <c:v>0.34</c:v>
                </c:pt>
                <c:pt idx="62">
                  <c:v>0.32100000000000001</c:v>
                </c:pt>
                <c:pt idx="63">
                  <c:v>0.31900000000000001</c:v>
                </c:pt>
                <c:pt idx="64">
                  <c:v>0.30199999999999999</c:v>
                </c:pt>
                <c:pt idx="65">
                  <c:v>0.30399999999999999</c:v>
                </c:pt>
                <c:pt idx="66">
                  <c:v>0.29399999999999998</c:v>
                </c:pt>
                <c:pt idx="67">
                  <c:v>0.30499999999999999</c:v>
                </c:pt>
                <c:pt idx="68">
                  <c:v>0.29899999999999999</c:v>
                </c:pt>
                <c:pt idx="69">
                  <c:v>0.29199999999999998</c:v>
                </c:pt>
                <c:pt idx="70">
                  <c:v>0.3</c:v>
                </c:pt>
                <c:pt idx="71">
                  <c:v>0.32</c:v>
                </c:pt>
                <c:pt idx="72">
                  <c:v>0.36699999999999999</c:v>
                </c:pt>
                <c:pt idx="73">
                  <c:v>0.35699999999999998</c:v>
                </c:pt>
                <c:pt idx="74">
                  <c:v>0.34</c:v>
                </c:pt>
                <c:pt idx="75">
                  <c:v>0.36299999999999999</c:v>
                </c:pt>
                <c:pt idx="76">
                  <c:v>0.34599999999999997</c:v>
                </c:pt>
                <c:pt idx="77">
                  <c:v>0.34200000000000003</c:v>
                </c:pt>
                <c:pt idx="78">
                  <c:v>0.33</c:v>
                </c:pt>
                <c:pt idx="79">
                  <c:v>0.37</c:v>
                </c:pt>
                <c:pt idx="80">
                  <c:v>0.40600000000000003</c:v>
                </c:pt>
                <c:pt idx="81">
                  <c:v>0.39700000000000002</c:v>
                </c:pt>
                <c:pt idx="82">
                  <c:v>0.39600000000000002</c:v>
                </c:pt>
                <c:pt idx="83">
                  <c:v>0.40400000000000003</c:v>
                </c:pt>
                <c:pt idx="84">
                  <c:v>0.40300000000000002</c:v>
                </c:pt>
                <c:pt idx="85">
                  <c:v>0.44600000000000001</c:v>
                </c:pt>
                <c:pt idx="86">
                  <c:v>0.443</c:v>
                </c:pt>
                <c:pt idx="87">
                  <c:v>0.47799999999999998</c:v>
                </c:pt>
                <c:pt idx="88">
                  <c:v>0.46</c:v>
                </c:pt>
                <c:pt idx="89">
                  <c:v>0.40799999999999997</c:v>
                </c:pt>
                <c:pt idx="90">
                  <c:v>0.38900000000000001</c:v>
                </c:pt>
                <c:pt idx="91">
                  <c:v>0.40899999999999997</c:v>
                </c:pt>
                <c:pt idx="92">
                  <c:v>0.39800000000000002</c:v>
                </c:pt>
                <c:pt idx="93">
                  <c:v>0.375</c:v>
                </c:pt>
                <c:pt idx="94">
                  <c:v>0.317</c:v>
                </c:pt>
                <c:pt idx="95">
                  <c:v>0.311</c:v>
                </c:pt>
                <c:pt idx="96">
                  <c:v>0.32700000000000001</c:v>
                </c:pt>
                <c:pt idx="97">
                  <c:v>0.30399999999999999</c:v>
                </c:pt>
                <c:pt idx="98">
                  <c:v>0.32</c:v>
                </c:pt>
                <c:pt idx="99">
                  <c:v>0.30499999999999999</c:v>
                </c:pt>
                <c:pt idx="100">
                  <c:v>0.30199999999999999</c:v>
                </c:pt>
                <c:pt idx="101">
                  <c:v>0.33100000000000002</c:v>
                </c:pt>
                <c:pt idx="102">
                  <c:v>0.34399999999999997</c:v>
                </c:pt>
                <c:pt idx="103">
                  <c:v>0.33900000000000002</c:v>
                </c:pt>
                <c:pt idx="104">
                  <c:v>0.34499999999999997</c:v>
                </c:pt>
                <c:pt idx="105">
                  <c:v>0.376</c:v>
                </c:pt>
                <c:pt idx="106">
                  <c:v>0.38</c:v>
                </c:pt>
                <c:pt idx="107">
                  <c:v>0.40400000000000003</c:v>
                </c:pt>
                <c:pt idx="108">
                  <c:v>0.34599999999999997</c:v>
                </c:pt>
                <c:pt idx="109">
                  <c:v>0.32600000000000001</c:v>
                </c:pt>
                <c:pt idx="110">
                  <c:v>0.33300000000000002</c:v>
                </c:pt>
                <c:pt idx="111">
                  <c:v>0.35699999999999998</c:v>
                </c:pt>
                <c:pt idx="112">
                  <c:v>0.38</c:v>
                </c:pt>
                <c:pt idx="113">
                  <c:v>0.35499999999999998</c:v>
                </c:pt>
                <c:pt idx="114">
                  <c:v>0.38700000000000001</c:v>
                </c:pt>
                <c:pt idx="115">
                  <c:v>0.40100000000000002</c:v>
                </c:pt>
                <c:pt idx="116">
                  <c:v>0.43</c:v>
                </c:pt>
                <c:pt idx="117">
                  <c:v>0.41099999999999998</c:v>
                </c:pt>
                <c:pt idx="118">
                  <c:v>0.42299999999999999</c:v>
                </c:pt>
                <c:pt idx="119">
                  <c:v>0.45</c:v>
                </c:pt>
                <c:pt idx="120">
                  <c:v>0.45800000000000002</c:v>
                </c:pt>
                <c:pt idx="121">
                  <c:v>0.48</c:v>
                </c:pt>
                <c:pt idx="122">
                  <c:v>0.48699999999999999</c:v>
                </c:pt>
                <c:pt idx="123">
                  <c:v>0.47099999999999997</c:v>
                </c:pt>
                <c:pt idx="124">
                  <c:v>0.46200000000000002</c:v>
                </c:pt>
                <c:pt idx="125">
                  <c:v>0.51</c:v>
                </c:pt>
                <c:pt idx="126">
                  <c:v>0.54300000000000004</c:v>
                </c:pt>
                <c:pt idx="127">
                  <c:v>0.52600000000000002</c:v>
                </c:pt>
                <c:pt idx="128">
                  <c:v>0.52900000000000003</c:v>
                </c:pt>
                <c:pt idx="129">
                  <c:v>0.47</c:v>
                </c:pt>
                <c:pt idx="130">
                  <c:v>0.47099999999999997</c:v>
                </c:pt>
                <c:pt idx="131">
                  <c:v>0.42199999999999999</c:v>
                </c:pt>
                <c:pt idx="132">
                  <c:v>0.47499999999999998</c:v>
                </c:pt>
                <c:pt idx="133">
                  <c:v>0.53100000000000003</c:v>
                </c:pt>
                <c:pt idx="134">
                  <c:v>0.57299999999999995</c:v>
                </c:pt>
                <c:pt idx="135">
                  <c:v>0.52900000000000003</c:v>
                </c:pt>
                <c:pt idx="136">
                  <c:v>0.54900000000000004</c:v>
                </c:pt>
                <c:pt idx="137">
                  <c:v>0.55200000000000005</c:v>
                </c:pt>
                <c:pt idx="138">
                  <c:v>0.51800000000000002</c:v>
                </c:pt>
                <c:pt idx="139">
                  <c:v>0.498</c:v>
                </c:pt>
                <c:pt idx="140">
                  <c:v>0.503</c:v>
                </c:pt>
                <c:pt idx="141">
                  <c:v>0.49099999999999999</c:v>
                </c:pt>
                <c:pt idx="142">
                  <c:v>0.46100000000000002</c:v>
                </c:pt>
                <c:pt idx="143">
                  <c:v>0.41599999999999998</c:v>
                </c:pt>
                <c:pt idx="144">
                  <c:v>0.46</c:v>
                </c:pt>
                <c:pt idx="145">
                  <c:v>0.44800000000000001</c:v>
                </c:pt>
                <c:pt idx="146">
                  <c:v>0.40899999999999997</c:v>
                </c:pt>
                <c:pt idx="147">
                  <c:v>0.39600000000000002</c:v>
                </c:pt>
                <c:pt idx="148">
                  <c:v>0.39800000000000002</c:v>
                </c:pt>
                <c:pt idx="149">
                  <c:v>0.35199999999999998</c:v>
                </c:pt>
                <c:pt idx="150">
                  <c:v>0.377</c:v>
                </c:pt>
                <c:pt idx="151">
                  <c:v>0.36899999999999999</c:v>
                </c:pt>
                <c:pt idx="152">
                  <c:v>0.38500000000000001</c:v>
                </c:pt>
                <c:pt idx="153">
                  <c:v>0.39900000000000002</c:v>
                </c:pt>
                <c:pt idx="154">
                  <c:v>0.42799999999999999</c:v>
                </c:pt>
                <c:pt idx="155">
                  <c:v>0.42599999999999999</c:v>
                </c:pt>
                <c:pt idx="156">
                  <c:v>0.434</c:v>
                </c:pt>
                <c:pt idx="157">
                  <c:v>0.44700000000000001</c:v>
                </c:pt>
                <c:pt idx="158">
                  <c:v>0.45700000000000002</c:v>
                </c:pt>
                <c:pt idx="159">
                  <c:v>0.40699999999999997</c:v>
                </c:pt>
                <c:pt idx="160">
                  <c:v>0.39800000000000002</c:v>
                </c:pt>
                <c:pt idx="161">
                  <c:v>0.40899999999999997</c:v>
                </c:pt>
                <c:pt idx="162">
                  <c:v>0.39800000000000002</c:v>
                </c:pt>
                <c:pt idx="163">
                  <c:v>0.36</c:v>
                </c:pt>
                <c:pt idx="164">
                  <c:v>0.36699999999999999</c:v>
                </c:pt>
                <c:pt idx="165">
                  <c:v>0.373</c:v>
                </c:pt>
                <c:pt idx="166">
                  <c:v>0.35</c:v>
                </c:pt>
                <c:pt idx="167">
                  <c:v>0.376</c:v>
                </c:pt>
                <c:pt idx="168">
                  <c:v>0.37</c:v>
                </c:pt>
                <c:pt idx="169">
                  <c:v>0.34</c:v>
                </c:pt>
                <c:pt idx="170">
                  <c:v>0.36099999999999999</c:v>
                </c:pt>
                <c:pt idx="171">
                  <c:v>0.35</c:v>
                </c:pt>
                <c:pt idx="172">
                  <c:v>0.34899999999999998</c:v>
                </c:pt>
                <c:pt idx="173">
                  <c:v>0.32100000000000001</c:v>
                </c:pt>
                <c:pt idx="174">
                  <c:v>0.313</c:v>
                </c:pt>
                <c:pt idx="175">
                  <c:v>0.30599999999999999</c:v>
                </c:pt>
                <c:pt idx="176">
                  <c:v>0.26300000000000001</c:v>
                </c:pt>
                <c:pt idx="177">
                  <c:v>0.27700000000000002</c:v>
                </c:pt>
                <c:pt idx="178">
                  <c:v>0.23599999999999999</c:v>
                </c:pt>
                <c:pt idx="179">
                  <c:v>0.249</c:v>
                </c:pt>
                <c:pt idx="180">
                  <c:v>0.246</c:v>
                </c:pt>
                <c:pt idx="181">
                  <c:v>0.23200000000000001</c:v>
                </c:pt>
                <c:pt idx="182">
                  <c:v>0.27900000000000003</c:v>
                </c:pt>
                <c:pt idx="183">
                  <c:v>0.28499999999999998</c:v>
                </c:pt>
                <c:pt idx="184">
                  <c:v>0.252</c:v>
                </c:pt>
                <c:pt idx="185">
                  <c:v>0.25600000000000001</c:v>
                </c:pt>
                <c:pt idx="186">
                  <c:v>0.24399999999999999</c:v>
                </c:pt>
                <c:pt idx="187">
                  <c:v>0.23899999999999999</c:v>
                </c:pt>
                <c:pt idx="188">
                  <c:v>0.22800000000000001</c:v>
                </c:pt>
                <c:pt idx="189">
                  <c:v>0.25</c:v>
                </c:pt>
                <c:pt idx="190">
                  <c:v>0.25</c:v>
                </c:pt>
                <c:pt idx="191">
                  <c:v>0.25</c:v>
                </c:pt>
                <c:pt idx="192">
                  <c:v>0.25</c:v>
                </c:pt>
                <c:pt idx="193">
                  <c:v>0.23100000000000001</c:v>
                </c:pt>
                <c:pt idx="194">
                  <c:v>0.24199999999999999</c:v>
                </c:pt>
                <c:pt idx="195">
                  <c:v>0.24199999999999999</c:v>
                </c:pt>
                <c:pt idx="196">
                  <c:v>0.24199999999999999</c:v>
                </c:pt>
                <c:pt idx="197">
                  <c:v>0.16500000000000001</c:v>
                </c:pt>
                <c:pt idx="198">
                  <c:v>0.153</c:v>
                </c:pt>
                <c:pt idx="199">
                  <c:v>0.20799999999999999</c:v>
                </c:pt>
                <c:pt idx="200">
                  <c:v>0.221</c:v>
                </c:pt>
                <c:pt idx="201">
                  <c:v>0.22600000000000001</c:v>
                </c:pt>
                <c:pt idx="202">
                  <c:v>0.27900000000000003</c:v>
                </c:pt>
                <c:pt idx="203">
                  <c:v>0.255</c:v>
                </c:pt>
                <c:pt idx="204">
                  <c:v>0.23899999999999999</c:v>
                </c:pt>
                <c:pt idx="205">
                  <c:v>0.23100000000000001</c:v>
                </c:pt>
                <c:pt idx="206">
                  <c:v>0.20599999999999999</c:v>
                </c:pt>
                <c:pt idx="207">
                  <c:v>0.224</c:v>
                </c:pt>
                <c:pt idx="208">
                  <c:v>0.24299999999999999</c:v>
                </c:pt>
                <c:pt idx="209">
                  <c:v>0.26200000000000001</c:v>
                </c:pt>
                <c:pt idx="210">
                  <c:v>0.255</c:v>
                </c:pt>
                <c:pt idx="211">
                  <c:v>0.23599999999999999</c:v>
                </c:pt>
                <c:pt idx="212">
                  <c:v>0.22500000000000001</c:v>
                </c:pt>
                <c:pt idx="213">
                  <c:v>0.18</c:v>
                </c:pt>
                <c:pt idx="214">
                  <c:v>0.193</c:v>
                </c:pt>
                <c:pt idx="215">
                  <c:v>0.20499999999999999</c:v>
                </c:pt>
                <c:pt idx="216">
                  <c:v>0.2</c:v>
                </c:pt>
                <c:pt idx="217">
                  <c:v>0.188</c:v>
                </c:pt>
                <c:pt idx="218">
                  <c:v>0.14899999999999999</c:v>
                </c:pt>
                <c:pt idx="219">
                  <c:v>0.16600000000000001</c:v>
                </c:pt>
                <c:pt idx="220">
                  <c:v>0.17699999999999999</c:v>
                </c:pt>
                <c:pt idx="221">
                  <c:v>0.17</c:v>
                </c:pt>
                <c:pt idx="222">
                  <c:v>0.16200000000000001</c:v>
                </c:pt>
                <c:pt idx="223">
                  <c:v>0.115</c:v>
                </c:pt>
                <c:pt idx="224">
                  <c:v>8.6999999999999994E-2</c:v>
                </c:pt>
                <c:pt idx="225">
                  <c:v>0.12</c:v>
                </c:pt>
                <c:pt idx="226">
                  <c:v>0.13200000000000001</c:v>
                </c:pt>
                <c:pt idx="227">
                  <c:v>0.123</c:v>
                </c:pt>
                <c:pt idx="228">
                  <c:v>0.10299999999999999</c:v>
                </c:pt>
                <c:pt idx="229">
                  <c:v>0.10100000000000001</c:v>
                </c:pt>
                <c:pt idx="230">
                  <c:v>0.11</c:v>
                </c:pt>
                <c:pt idx="231">
                  <c:v>0.105</c:v>
                </c:pt>
                <c:pt idx="232">
                  <c:v>0.1</c:v>
                </c:pt>
                <c:pt idx="233">
                  <c:v>0.127</c:v>
                </c:pt>
                <c:pt idx="234">
                  <c:v>9.6000000000000002E-2</c:v>
                </c:pt>
                <c:pt idx="235">
                  <c:v>0.108</c:v>
                </c:pt>
                <c:pt idx="236">
                  <c:v>0.11799999999999999</c:v>
                </c:pt>
                <c:pt idx="237">
                  <c:v>0.14799999999999999</c:v>
                </c:pt>
                <c:pt idx="238">
                  <c:v>0.183</c:v>
                </c:pt>
                <c:pt idx="239">
                  <c:v>0.183</c:v>
                </c:pt>
                <c:pt idx="240">
                  <c:v>0.158</c:v>
                </c:pt>
                <c:pt idx="241">
                  <c:v>0.16800000000000001</c:v>
                </c:pt>
                <c:pt idx="242">
                  <c:v>0.128</c:v>
                </c:pt>
                <c:pt idx="243">
                  <c:v>6.7000000000000004E-2</c:v>
                </c:pt>
                <c:pt idx="244">
                  <c:v>6.9000000000000006E-2</c:v>
                </c:pt>
                <c:pt idx="245">
                  <c:v>6.9000000000000006E-2</c:v>
                </c:pt>
                <c:pt idx="246">
                  <c:v>5.5E-2</c:v>
                </c:pt>
                <c:pt idx="247">
                  <c:v>6.5000000000000002E-2</c:v>
                </c:pt>
                <c:pt idx="248">
                  <c:v>8.5999999999999993E-2</c:v>
                </c:pt>
                <c:pt idx="249">
                  <c:v>8.4000000000000005E-2</c:v>
                </c:pt>
                <c:pt idx="250">
                  <c:v>8.3000000000000004E-2</c:v>
                </c:pt>
                <c:pt idx="251">
                  <c:v>9.7000000000000003E-2</c:v>
                </c:pt>
                <c:pt idx="252">
                  <c:v>8.4000000000000005E-2</c:v>
                </c:pt>
                <c:pt idx="253">
                  <c:v>4.1000000000000002E-2</c:v>
                </c:pt>
                <c:pt idx="254">
                  <c:v>-1.4999999999999999E-2</c:v>
                </c:pt>
                <c:pt idx="255">
                  <c:v>-2.8000000000000001E-2</c:v>
                </c:pt>
                <c:pt idx="256">
                  <c:v>-1.4999999999999999E-2</c:v>
                </c:pt>
                <c:pt idx="257">
                  <c:v>-8.1000000000000003E-2</c:v>
                </c:pt>
                <c:pt idx="258">
                  <c:v>-6.9000000000000006E-2</c:v>
                </c:pt>
                <c:pt idx="259">
                  <c:v>-7.0000000000000007E-2</c:v>
                </c:pt>
                <c:pt idx="260">
                  <c:v>-2.5999999999999999E-2</c:v>
                </c:pt>
                <c:pt idx="261">
                  <c:v>-4.9000000000000002E-2</c:v>
                </c:pt>
                <c:pt idx="262">
                  <c:v>8.0000000000000002E-3</c:v>
                </c:pt>
                <c:pt idx="263">
                  <c:v>-6.0000000000000001E-3</c:v>
                </c:pt>
                <c:pt idx="264">
                  <c:v>7.0000000000000001E-3</c:v>
                </c:pt>
                <c:pt idx="265">
                  <c:v>7.0000000000000001E-3</c:v>
                </c:pt>
                <c:pt idx="266">
                  <c:v>-0.01</c:v>
                </c:pt>
                <c:pt idx="267">
                  <c:v>-2.5999999999999999E-2</c:v>
                </c:pt>
                <c:pt idx="268">
                  <c:v>-8.9999999999999993E-3</c:v>
                </c:pt>
                <c:pt idx="269">
                  <c:v>5.5E-2</c:v>
                </c:pt>
                <c:pt idx="270">
                  <c:v>5.6000000000000001E-2</c:v>
                </c:pt>
                <c:pt idx="271">
                  <c:v>6.6000000000000003E-2</c:v>
                </c:pt>
                <c:pt idx="272">
                  <c:v>0.08</c:v>
                </c:pt>
                <c:pt idx="273">
                  <c:v>2.5000000000000001E-2</c:v>
                </c:pt>
                <c:pt idx="274">
                  <c:v>2.5000000000000001E-2</c:v>
                </c:pt>
                <c:pt idx="275">
                  <c:v>2.5000000000000001E-2</c:v>
                </c:pt>
                <c:pt idx="276">
                  <c:v>4.1000000000000002E-2</c:v>
                </c:pt>
                <c:pt idx="277">
                  <c:v>-1.2E-2</c:v>
                </c:pt>
                <c:pt idx="278">
                  <c:v>-8.9999999999999993E-3</c:v>
                </c:pt>
                <c:pt idx="279">
                  <c:v>-2.1999999999999999E-2</c:v>
                </c:pt>
                <c:pt idx="280">
                  <c:v>3.0000000000000001E-3</c:v>
                </c:pt>
                <c:pt idx="281">
                  <c:v>1.2999999999999999E-2</c:v>
                </c:pt>
              </c:numCache>
            </c:numRef>
          </c:val>
          <c:smooth val="0"/>
        </c:ser>
        <c:ser>
          <c:idx val="1"/>
          <c:order val="1"/>
          <c:tx>
            <c:strRef>
              <c:f>'10 Year Bond Yield'!$C$1</c:f>
              <c:strCache>
                <c:ptCount val="1"/>
                <c:pt idx="0">
                  <c:v>Spain</c:v>
                </c:pt>
              </c:strCache>
            </c:strRef>
          </c:tx>
          <c:spPr>
            <a:ln w="28575" cap="rnd">
              <a:solidFill>
                <a:schemeClr val="accent2"/>
              </a:solidFill>
              <a:round/>
            </a:ln>
            <a:effectLst/>
          </c:spPr>
          <c:marker>
            <c:symbol val="none"/>
          </c:marker>
          <c:cat>
            <c:numRef>
              <c:f>'10 Year Bond Yield'!$A$1892:$A$2173</c:f>
              <c:numCache>
                <c:formatCode>[$-409]mmm\-yy;@</c:formatCode>
                <c:ptCount val="282"/>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pt idx="65">
                  <c:v>43283</c:v>
                </c:pt>
                <c:pt idx="66">
                  <c:v>43284</c:v>
                </c:pt>
                <c:pt idx="67">
                  <c:v>43285</c:v>
                </c:pt>
                <c:pt idx="68">
                  <c:v>43286</c:v>
                </c:pt>
                <c:pt idx="69">
                  <c:v>43287</c:v>
                </c:pt>
                <c:pt idx="70">
                  <c:v>43290</c:v>
                </c:pt>
                <c:pt idx="71">
                  <c:v>43291</c:v>
                </c:pt>
                <c:pt idx="72">
                  <c:v>43292</c:v>
                </c:pt>
                <c:pt idx="73">
                  <c:v>43293</c:v>
                </c:pt>
                <c:pt idx="74">
                  <c:v>43294</c:v>
                </c:pt>
                <c:pt idx="75">
                  <c:v>43297</c:v>
                </c:pt>
                <c:pt idx="76">
                  <c:v>43298</c:v>
                </c:pt>
                <c:pt idx="77">
                  <c:v>43299</c:v>
                </c:pt>
                <c:pt idx="78">
                  <c:v>43300</c:v>
                </c:pt>
                <c:pt idx="79">
                  <c:v>43301</c:v>
                </c:pt>
                <c:pt idx="80">
                  <c:v>43304</c:v>
                </c:pt>
                <c:pt idx="81">
                  <c:v>43305</c:v>
                </c:pt>
                <c:pt idx="82">
                  <c:v>43306</c:v>
                </c:pt>
                <c:pt idx="83">
                  <c:v>43307</c:v>
                </c:pt>
                <c:pt idx="84">
                  <c:v>43308</c:v>
                </c:pt>
                <c:pt idx="85">
                  <c:v>43311</c:v>
                </c:pt>
                <c:pt idx="86">
                  <c:v>43312</c:v>
                </c:pt>
                <c:pt idx="87">
                  <c:v>43313</c:v>
                </c:pt>
                <c:pt idx="88">
                  <c:v>43314</c:v>
                </c:pt>
                <c:pt idx="89">
                  <c:v>43315</c:v>
                </c:pt>
                <c:pt idx="90">
                  <c:v>43318</c:v>
                </c:pt>
                <c:pt idx="91">
                  <c:v>43319</c:v>
                </c:pt>
                <c:pt idx="92">
                  <c:v>43320</c:v>
                </c:pt>
                <c:pt idx="93">
                  <c:v>43321</c:v>
                </c:pt>
                <c:pt idx="94">
                  <c:v>43322</c:v>
                </c:pt>
                <c:pt idx="95">
                  <c:v>43325</c:v>
                </c:pt>
                <c:pt idx="96">
                  <c:v>43326</c:v>
                </c:pt>
                <c:pt idx="97">
                  <c:v>43327</c:v>
                </c:pt>
                <c:pt idx="98">
                  <c:v>43328</c:v>
                </c:pt>
                <c:pt idx="99">
                  <c:v>43329</c:v>
                </c:pt>
                <c:pt idx="100">
                  <c:v>43332</c:v>
                </c:pt>
                <c:pt idx="101">
                  <c:v>43333</c:v>
                </c:pt>
                <c:pt idx="102">
                  <c:v>43334</c:v>
                </c:pt>
                <c:pt idx="103">
                  <c:v>43335</c:v>
                </c:pt>
                <c:pt idx="104">
                  <c:v>43336</c:v>
                </c:pt>
                <c:pt idx="105">
                  <c:v>43339</c:v>
                </c:pt>
                <c:pt idx="106">
                  <c:v>43340</c:v>
                </c:pt>
                <c:pt idx="107">
                  <c:v>43341</c:v>
                </c:pt>
                <c:pt idx="108">
                  <c:v>43342</c:v>
                </c:pt>
                <c:pt idx="109">
                  <c:v>43343</c:v>
                </c:pt>
                <c:pt idx="110">
                  <c:v>43346</c:v>
                </c:pt>
                <c:pt idx="111">
                  <c:v>43347</c:v>
                </c:pt>
                <c:pt idx="112">
                  <c:v>43348</c:v>
                </c:pt>
                <c:pt idx="113">
                  <c:v>43349</c:v>
                </c:pt>
                <c:pt idx="114">
                  <c:v>43350</c:v>
                </c:pt>
                <c:pt idx="115">
                  <c:v>43353</c:v>
                </c:pt>
                <c:pt idx="116">
                  <c:v>43354</c:v>
                </c:pt>
                <c:pt idx="117">
                  <c:v>43355</c:v>
                </c:pt>
                <c:pt idx="118">
                  <c:v>43356</c:v>
                </c:pt>
                <c:pt idx="119">
                  <c:v>43357</c:v>
                </c:pt>
                <c:pt idx="120">
                  <c:v>43360</c:v>
                </c:pt>
                <c:pt idx="121">
                  <c:v>43361</c:v>
                </c:pt>
                <c:pt idx="122">
                  <c:v>43362</c:v>
                </c:pt>
                <c:pt idx="123">
                  <c:v>43363</c:v>
                </c:pt>
                <c:pt idx="124">
                  <c:v>43364</c:v>
                </c:pt>
                <c:pt idx="125">
                  <c:v>43367</c:v>
                </c:pt>
                <c:pt idx="126">
                  <c:v>43368</c:v>
                </c:pt>
                <c:pt idx="127">
                  <c:v>43369</c:v>
                </c:pt>
                <c:pt idx="128">
                  <c:v>43370</c:v>
                </c:pt>
                <c:pt idx="129">
                  <c:v>43371</c:v>
                </c:pt>
                <c:pt idx="130">
                  <c:v>43374</c:v>
                </c:pt>
                <c:pt idx="131">
                  <c:v>43375</c:v>
                </c:pt>
                <c:pt idx="132">
                  <c:v>43376</c:v>
                </c:pt>
                <c:pt idx="133">
                  <c:v>43377</c:v>
                </c:pt>
                <c:pt idx="134">
                  <c:v>43378</c:v>
                </c:pt>
                <c:pt idx="135">
                  <c:v>43381</c:v>
                </c:pt>
                <c:pt idx="136">
                  <c:v>43382</c:v>
                </c:pt>
                <c:pt idx="137">
                  <c:v>43383</c:v>
                </c:pt>
                <c:pt idx="138">
                  <c:v>43384</c:v>
                </c:pt>
                <c:pt idx="139">
                  <c:v>43385</c:v>
                </c:pt>
                <c:pt idx="140">
                  <c:v>43388</c:v>
                </c:pt>
                <c:pt idx="141">
                  <c:v>43389</c:v>
                </c:pt>
                <c:pt idx="142">
                  <c:v>43390</c:v>
                </c:pt>
                <c:pt idx="143">
                  <c:v>43391</c:v>
                </c:pt>
                <c:pt idx="144">
                  <c:v>43392</c:v>
                </c:pt>
                <c:pt idx="145">
                  <c:v>43395</c:v>
                </c:pt>
                <c:pt idx="146">
                  <c:v>43396</c:v>
                </c:pt>
                <c:pt idx="147">
                  <c:v>43397</c:v>
                </c:pt>
                <c:pt idx="148">
                  <c:v>43398</c:v>
                </c:pt>
                <c:pt idx="149">
                  <c:v>43399</c:v>
                </c:pt>
                <c:pt idx="150">
                  <c:v>43402</c:v>
                </c:pt>
                <c:pt idx="151">
                  <c:v>43403</c:v>
                </c:pt>
                <c:pt idx="152">
                  <c:v>43404</c:v>
                </c:pt>
                <c:pt idx="153">
                  <c:v>43405</c:v>
                </c:pt>
                <c:pt idx="154">
                  <c:v>43406</c:v>
                </c:pt>
                <c:pt idx="155">
                  <c:v>43409</c:v>
                </c:pt>
                <c:pt idx="156">
                  <c:v>43410</c:v>
                </c:pt>
                <c:pt idx="157">
                  <c:v>43411</c:v>
                </c:pt>
                <c:pt idx="158">
                  <c:v>43412</c:v>
                </c:pt>
                <c:pt idx="159">
                  <c:v>43413</c:v>
                </c:pt>
                <c:pt idx="160">
                  <c:v>43416</c:v>
                </c:pt>
                <c:pt idx="161">
                  <c:v>43417</c:v>
                </c:pt>
                <c:pt idx="162">
                  <c:v>43418</c:v>
                </c:pt>
                <c:pt idx="163">
                  <c:v>43419</c:v>
                </c:pt>
                <c:pt idx="164">
                  <c:v>43420</c:v>
                </c:pt>
                <c:pt idx="165">
                  <c:v>43423</c:v>
                </c:pt>
                <c:pt idx="166">
                  <c:v>43424</c:v>
                </c:pt>
                <c:pt idx="167">
                  <c:v>43425</c:v>
                </c:pt>
                <c:pt idx="168">
                  <c:v>43426</c:v>
                </c:pt>
                <c:pt idx="169">
                  <c:v>43427</c:v>
                </c:pt>
                <c:pt idx="170">
                  <c:v>43430</c:v>
                </c:pt>
                <c:pt idx="171">
                  <c:v>43431</c:v>
                </c:pt>
                <c:pt idx="172">
                  <c:v>43432</c:v>
                </c:pt>
                <c:pt idx="173">
                  <c:v>43433</c:v>
                </c:pt>
                <c:pt idx="174">
                  <c:v>43434</c:v>
                </c:pt>
                <c:pt idx="175">
                  <c:v>43437</c:v>
                </c:pt>
                <c:pt idx="176">
                  <c:v>43438</c:v>
                </c:pt>
                <c:pt idx="177">
                  <c:v>43439</c:v>
                </c:pt>
                <c:pt idx="178">
                  <c:v>43440</c:v>
                </c:pt>
                <c:pt idx="179">
                  <c:v>43441</c:v>
                </c:pt>
                <c:pt idx="180">
                  <c:v>43444</c:v>
                </c:pt>
                <c:pt idx="181">
                  <c:v>43445</c:v>
                </c:pt>
                <c:pt idx="182">
                  <c:v>43446</c:v>
                </c:pt>
                <c:pt idx="183">
                  <c:v>43447</c:v>
                </c:pt>
                <c:pt idx="184">
                  <c:v>43448</c:v>
                </c:pt>
                <c:pt idx="185">
                  <c:v>43451</c:v>
                </c:pt>
                <c:pt idx="186">
                  <c:v>43452</c:v>
                </c:pt>
                <c:pt idx="187">
                  <c:v>43453</c:v>
                </c:pt>
                <c:pt idx="188">
                  <c:v>43454</c:v>
                </c:pt>
                <c:pt idx="189">
                  <c:v>43455</c:v>
                </c:pt>
                <c:pt idx="190">
                  <c:v>43458</c:v>
                </c:pt>
                <c:pt idx="191">
                  <c:v>43459</c:v>
                </c:pt>
                <c:pt idx="192">
                  <c:v>43460</c:v>
                </c:pt>
                <c:pt idx="193">
                  <c:v>43461</c:v>
                </c:pt>
                <c:pt idx="194">
                  <c:v>43462</c:v>
                </c:pt>
                <c:pt idx="195">
                  <c:v>43465</c:v>
                </c:pt>
                <c:pt idx="196">
                  <c:v>43466</c:v>
                </c:pt>
                <c:pt idx="197">
                  <c:v>43467</c:v>
                </c:pt>
                <c:pt idx="198">
                  <c:v>43468</c:v>
                </c:pt>
                <c:pt idx="199">
                  <c:v>43469</c:v>
                </c:pt>
                <c:pt idx="200">
                  <c:v>43472</c:v>
                </c:pt>
                <c:pt idx="201">
                  <c:v>43473</c:v>
                </c:pt>
                <c:pt idx="202">
                  <c:v>43474</c:v>
                </c:pt>
                <c:pt idx="203">
                  <c:v>43475</c:v>
                </c:pt>
                <c:pt idx="204">
                  <c:v>43476</c:v>
                </c:pt>
                <c:pt idx="205">
                  <c:v>43479</c:v>
                </c:pt>
                <c:pt idx="206">
                  <c:v>43480</c:v>
                </c:pt>
                <c:pt idx="207">
                  <c:v>43481</c:v>
                </c:pt>
                <c:pt idx="208">
                  <c:v>43482</c:v>
                </c:pt>
                <c:pt idx="209">
                  <c:v>43483</c:v>
                </c:pt>
                <c:pt idx="210">
                  <c:v>43486</c:v>
                </c:pt>
                <c:pt idx="211">
                  <c:v>43487</c:v>
                </c:pt>
                <c:pt idx="212">
                  <c:v>43488</c:v>
                </c:pt>
                <c:pt idx="213">
                  <c:v>43489</c:v>
                </c:pt>
                <c:pt idx="214">
                  <c:v>43490</c:v>
                </c:pt>
                <c:pt idx="215">
                  <c:v>43493</c:v>
                </c:pt>
                <c:pt idx="216">
                  <c:v>43494</c:v>
                </c:pt>
                <c:pt idx="217">
                  <c:v>43495</c:v>
                </c:pt>
                <c:pt idx="218">
                  <c:v>43496</c:v>
                </c:pt>
                <c:pt idx="219">
                  <c:v>43497</c:v>
                </c:pt>
                <c:pt idx="220">
                  <c:v>43500</c:v>
                </c:pt>
                <c:pt idx="221">
                  <c:v>43501</c:v>
                </c:pt>
                <c:pt idx="222">
                  <c:v>43502</c:v>
                </c:pt>
                <c:pt idx="223">
                  <c:v>43503</c:v>
                </c:pt>
                <c:pt idx="224">
                  <c:v>43504</c:v>
                </c:pt>
                <c:pt idx="225">
                  <c:v>43507</c:v>
                </c:pt>
                <c:pt idx="226">
                  <c:v>43508</c:v>
                </c:pt>
                <c:pt idx="227">
                  <c:v>43509</c:v>
                </c:pt>
                <c:pt idx="228">
                  <c:v>43510</c:v>
                </c:pt>
                <c:pt idx="229">
                  <c:v>43511</c:v>
                </c:pt>
                <c:pt idx="230">
                  <c:v>43514</c:v>
                </c:pt>
                <c:pt idx="231">
                  <c:v>43515</c:v>
                </c:pt>
                <c:pt idx="232">
                  <c:v>43516</c:v>
                </c:pt>
                <c:pt idx="233">
                  <c:v>43517</c:v>
                </c:pt>
                <c:pt idx="234">
                  <c:v>43518</c:v>
                </c:pt>
                <c:pt idx="235">
                  <c:v>43521</c:v>
                </c:pt>
                <c:pt idx="236">
                  <c:v>43522</c:v>
                </c:pt>
                <c:pt idx="237">
                  <c:v>43523</c:v>
                </c:pt>
                <c:pt idx="238">
                  <c:v>43524</c:v>
                </c:pt>
                <c:pt idx="239">
                  <c:v>43525</c:v>
                </c:pt>
                <c:pt idx="240">
                  <c:v>43528</c:v>
                </c:pt>
                <c:pt idx="241">
                  <c:v>43529</c:v>
                </c:pt>
                <c:pt idx="242">
                  <c:v>43530</c:v>
                </c:pt>
                <c:pt idx="243">
                  <c:v>43531</c:v>
                </c:pt>
                <c:pt idx="244">
                  <c:v>43532</c:v>
                </c:pt>
                <c:pt idx="245">
                  <c:v>43535</c:v>
                </c:pt>
                <c:pt idx="246">
                  <c:v>43536</c:v>
                </c:pt>
                <c:pt idx="247">
                  <c:v>43537</c:v>
                </c:pt>
                <c:pt idx="248">
                  <c:v>43538</c:v>
                </c:pt>
                <c:pt idx="249">
                  <c:v>43539</c:v>
                </c:pt>
                <c:pt idx="250">
                  <c:v>43542</c:v>
                </c:pt>
                <c:pt idx="251">
                  <c:v>43543</c:v>
                </c:pt>
                <c:pt idx="252">
                  <c:v>43544</c:v>
                </c:pt>
                <c:pt idx="253">
                  <c:v>43545</c:v>
                </c:pt>
                <c:pt idx="254">
                  <c:v>43546</c:v>
                </c:pt>
                <c:pt idx="255">
                  <c:v>43549</c:v>
                </c:pt>
                <c:pt idx="256">
                  <c:v>43550</c:v>
                </c:pt>
                <c:pt idx="257">
                  <c:v>43551</c:v>
                </c:pt>
                <c:pt idx="258">
                  <c:v>43552</c:v>
                </c:pt>
                <c:pt idx="259">
                  <c:v>43553</c:v>
                </c:pt>
                <c:pt idx="260">
                  <c:v>43556</c:v>
                </c:pt>
                <c:pt idx="261">
                  <c:v>43557</c:v>
                </c:pt>
                <c:pt idx="262">
                  <c:v>43558</c:v>
                </c:pt>
                <c:pt idx="263">
                  <c:v>43559</c:v>
                </c:pt>
                <c:pt idx="264">
                  <c:v>43560</c:v>
                </c:pt>
                <c:pt idx="265">
                  <c:v>43563</c:v>
                </c:pt>
                <c:pt idx="266">
                  <c:v>43564</c:v>
                </c:pt>
                <c:pt idx="267">
                  <c:v>43565</c:v>
                </c:pt>
                <c:pt idx="268">
                  <c:v>43566</c:v>
                </c:pt>
                <c:pt idx="269">
                  <c:v>43567</c:v>
                </c:pt>
                <c:pt idx="270">
                  <c:v>43570</c:v>
                </c:pt>
                <c:pt idx="271">
                  <c:v>43571</c:v>
                </c:pt>
                <c:pt idx="272">
                  <c:v>43572</c:v>
                </c:pt>
                <c:pt idx="273">
                  <c:v>43573</c:v>
                </c:pt>
                <c:pt idx="274">
                  <c:v>43574</c:v>
                </c:pt>
                <c:pt idx="275">
                  <c:v>43577</c:v>
                </c:pt>
                <c:pt idx="276">
                  <c:v>43578</c:v>
                </c:pt>
                <c:pt idx="277">
                  <c:v>43579</c:v>
                </c:pt>
                <c:pt idx="278">
                  <c:v>43580</c:v>
                </c:pt>
                <c:pt idx="279">
                  <c:v>43581</c:v>
                </c:pt>
                <c:pt idx="280">
                  <c:v>43584</c:v>
                </c:pt>
                <c:pt idx="281">
                  <c:v>43585</c:v>
                </c:pt>
              </c:numCache>
            </c:numRef>
          </c:cat>
          <c:val>
            <c:numRef>
              <c:f>'10 Year Bond Yield'!$C$1892:$C$2173</c:f>
              <c:numCache>
                <c:formatCode>0.00</c:formatCode>
                <c:ptCount val="282"/>
                <c:pt idx="0">
                  <c:v>1.1639999999999999</c:v>
                </c:pt>
                <c:pt idx="1">
                  <c:v>1.19</c:v>
                </c:pt>
                <c:pt idx="2">
                  <c:v>1.1659999999999999</c:v>
                </c:pt>
                <c:pt idx="3">
                  <c:v>1.234</c:v>
                </c:pt>
                <c:pt idx="4">
                  <c:v>1.232</c:v>
                </c:pt>
                <c:pt idx="5">
                  <c:v>1.238</c:v>
                </c:pt>
                <c:pt idx="6">
                  <c:v>1.262</c:v>
                </c:pt>
                <c:pt idx="7">
                  <c:v>1.272</c:v>
                </c:pt>
                <c:pt idx="8">
                  <c:v>1.254</c:v>
                </c:pt>
                <c:pt idx="9">
                  <c:v>1.238</c:v>
                </c:pt>
                <c:pt idx="10">
                  <c:v>1.244</c:v>
                </c:pt>
                <c:pt idx="11">
                  <c:v>1.2210000000000001</c:v>
                </c:pt>
                <c:pt idx="12">
                  <c:v>1.2170000000000001</c:v>
                </c:pt>
                <c:pt idx="13">
                  <c:v>1.284</c:v>
                </c:pt>
                <c:pt idx="14">
                  <c:v>1.282</c:v>
                </c:pt>
                <c:pt idx="15">
                  <c:v>1.3129999999999999</c:v>
                </c:pt>
                <c:pt idx="16">
                  <c:v>1.2989999999999999</c:v>
                </c:pt>
                <c:pt idx="17">
                  <c:v>1.302</c:v>
                </c:pt>
                <c:pt idx="18">
                  <c:v>1.27</c:v>
                </c:pt>
                <c:pt idx="19">
                  <c:v>1.262</c:v>
                </c:pt>
                <c:pt idx="20">
                  <c:v>1.28</c:v>
                </c:pt>
                <c:pt idx="21">
                  <c:v>1.28</c:v>
                </c:pt>
                <c:pt idx="22">
                  <c:v>1.3109999999999999</c:v>
                </c:pt>
                <c:pt idx="23">
                  <c:v>1.254</c:v>
                </c:pt>
                <c:pt idx="24">
                  <c:v>1.2989999999999999</c:v>
                </c:pt>
                <c:pt idx="25">
                  <c:v>1.276</c:v>
                </c:pt>
                <c:pt idx="26">
                  <c:v>1.32</c:v>
                </c:pt>
                <c:pt idx="27">
                  <c:v>1.304</c:v>
                </c:pt>
                <c:pt idx="28">
                  <c:v>1.3129999999999999</c:v>
                </c:pt>
                <c:pt idx="29">
                  <c:v>1.2729999999999999</c:v>
                </c:pt>
                <c:pt idx="30">
                  <c:v>1.3320000000000001</c:v>
                </c:pt>
                <c:pt idx="31">
                  <c:v>1.359</c:v>
                </c:pt>
                <c:pt idx="32">
                  <c:v>1.4119999999999999</c:v>
                </c:pt>
                <c:pt idx="33">
                  <c:v>1.4079999999999999</c:v>
                </c:pt>
                <c:pt idx="34">
                  <c:v>1.4430000000000001</c:v>
                </c:pt>
                <c:pt idx="35">
                  <c:v>1.508</c:v>
                </c:pt>
                <c:pt idx="36">
                  <c:v>1.4570000000000001</c:v>
                </c:pt>
                <c:pt idx="37">
                  <c:v>1.444</c:v>
                </c:pt>
                <c:pt idx="38">
                  <c:v>1.3919999999999999</c:v>
                </c:pt>
                <c:pt idx="39">
                  <c:v>1.466</c:v>
                </c:pt>
                <c:pt idx="40">
                  <c:v>1.5249999999999999</c:v>
                </c:pt>
                <c:pt idx="41">
                  <c:v>1.621</c:v>
                </c:pt>
                <c:pt idx="42">
                  <c:v>1.5329999999999999</c:v>
                </c:pt>
                <c:pt idx="43">
                  <c:v>1.5029999999999999</c:v>
                </c:pt>
                <c:pt idx="44">
                  <c:v>1.4410000000000001</c:v>
                </c:pt>
                <c:pt idx="45">
                  <c:v>1.33</c:v>
                </c:pt>
                <c:pt idx="46">
                  <c:v>1.3959999999999999</c:v>
                </c:pt>
                <c:pt idx="47">
                  <c:v>1.502</c:v>
                </c:pt>
                <c:pt idx="48">
                  <c:v>1.4710000000000001</c:v>
                </c:pt>
                <c:pt idx="49">
                  <c:v>1.47</c:v>
                </c:pt>
                <c:pt idx="50">
                  <c:v>1.4410000000000001</c:v>
                </c:pt>
                <c:pt idx="51">
                  <c:v>1.4510000000000001</c:v>
                </c:pt>
                <c:pt idx="52">
                  <c:v>1.411</c:v>
                </c:pt>
                <c:pt idx="53">
                  <c:v>1.349</c:v>
                </c:pt>
                <c:pt idx="54">
                  <c:v>1.2969999999999999</c:v>
                </c:pt>
                <c:pt idx="55">
                  <c:v>1.254</c:v>
                </c:pt>
                <c:pt idx="56">
                  <c:v>1.2410000000000001</c:v>
                </c:pt>
                <c:pt idx="57">
                  <c:v>1.2470000000000001</c:v>
                </c:pt>
                <c:pt idx="58">
                  <c:v>1.3360000000000001</c:v>
                </c:pt>
                <c:pt idx="59">
                  <c:v>1.353</c:v>
                </c:pt>
                <c:pt idx="60">
                  <c:v>1.35</c:v>
                </c:pt>
                <c:pt idx="61">
                  <c:v>1.393</c:v>
                </c:pt>
                <c:pt idx="62">
                  <c:v>1.355</c:v>
                </c:pt>
                <c:pt idx="63">
                  <c:v>1.365</c:v>
                </c:pt>
                <c:pt idx="64">
                  <c:v>1.321</c:v>
                </c:pt>
                <c:pt idx="65">
                  <c:v>1.298</c:v>
                </c:pt>
                <c:pt idx="66">
                  <c:v>1.292</c:v>
                </c:pt>
                <c:pt idx="67">
                  <c:v>1.2989999999999999</c:v>
                </c:pt>
                <c:pt idx="68">
                  <c:v>1.329</c:v>
                </c:pt>
                <c:pt idx="69">
                  <c:v>1.3089999999999999</c:v>
                </c:pt>
                <c:pt idx="70">
                  <c:v>1.294</c:v>
                </c:pt>
                <c:pt idx="71">
                  <c:v>1.278</c:v>
                </c:pt>
                <c:pt idx="72">
                  <c:v>1.304</c:v>
                </c:pt>
                <c:pt idx="73">
                  <c:v>1.286</c:v>
                </c:pt>
                <c:pt idx="74">
                  <c:v>1.2629999999999999</c:v>
                </c:pt>
                <c:pt idx="75">
                  <c:v>1.2789999999999999</c:v>
                </c:pt>
                <c:pt idx="76">
                  <c:v>1.25</c:v>
                </c:pt>
                <c:pt idx="77">
                  <c:v>1.28</c:v>
                </c:pt>
                <c:pt idx="78">
                  <c:v>1.2809999999999999</c:v>
                </c:pt>
                <c:pt idx="79">
                  <c:v>1.3140000000000001</c:v>
                </c:pt>
                <c:pt idx="80">
                  <c:v>1.38</c:v>
                </c:pt>
                <c:pt idx="81">
                  <c:v>1.371</c:v>
                </c:pt>
                <c:pt idx="82">
                  <c:v>1.351</c:v>
                </c:pt>
                <c:pt idx="83">
                  <c:v>1.363</c:v>
                </c:pt>
                <c:pt idx="84">
                  <c:v>1.375</c:v>
                </c:pt>
                <c:pt idx="85">
                  <c:v>1.4259999999999999</c:v>
                </c:pt>
                <c:pt idx="86">
                  <c:v>1.4</c:v>
                </c:pt>
                <c:pt idx="87">
                  <c:v>1.454</c:v>
                </c:pt>
                <c:pt idx="88">
                  <c:v>1.4570000000000001</c:v>
                </c:pt>
                <c:pt idx="89">
                  <c:v>1.4219999999999999</c:v>
                </c:pt>
                <c:pt idx="90">
                  <c:v>1.3979999999999999</c:v>
                </c:pt>
                <c:pt idx="91">
                  <c:v>1.395</c:v>
                </c:pt>
                <c:pt idx="92">
                  <c:v>1.407</c:v>
                </c:pt>
                <c:pt idx="93">
                  <c:v>1.3939999999999999</c:v>
                </c:pt>
                <c:pt idx="94">
                  <c:v>1.407</c:v>
                </c:pt>
                <c:pt idx="95">
                  <c:v>1.454</c:v>
                </c:pt>
                <c:pt idx="96">
                  <c:v>1.4139999999999999</c:v>
                </c:pt>
                <c:pt idx="97">
                  <c:v>1.45</c:v>
                </c:pt>
                <c:pt idx="98">
                  <c:v>1.4450000000000001</c:v>
                </c:pt>
                <c:pt idx="99">
                  <c:v>1.4490000000000001</c:v>
                </c:pt>
                <c:pt idx="100">
                  <c:v>1.39</c:v>
                </c:pt>
                <c:pt idx="101">
                  <c:v>1.3680000000000001</c:v>
                </c:pt>
                <c:pt idx="102">
                  <c:v>1.381</c:v>
                </c:pt>
                <c:pt idx="103">
                  <c:v>1.373</c:v>
                </c:pt>
                <c:pt idx="104">
                  <c:v>1.3939999999999999</c:v>
                </c:pt>
                <c:pt idx="105">
                  <c:v>1.41</c:v>
                </c:pt>
                <c:pt idx="106">
                  <c:v>1.4550000000000001</c:v>
                </c:pt>
                <c:pt idx="107">
                  <c:v>1.464</c:v>
                </c:pt>
                <c:pt idx="108">
                  <c:v>1.47</c:v>
                </c:pt>
                <c:pt idx="109">
                  <c:v>1.4730000000000001</c:v>
                </c:pt>
                <c:pt idx="110">
                  <c:v>1.45</c:v>
                </c:pt>
                <c:pt idx="111">
                  <c:v>1.429</c:v>
                </c:pt>
                <c:pt idx="112">
                  <c:v>1.4490000000000001</c:v>
                </c:pt>
                <c:pt idx="113">
                  <c:v>1.4490000000000001</c:v>
                </c:pt>
                <c:pt idx="114">
                  <c:v>1.4610000000000001</c:v>
                </c:pt>
                <c:pt idx="115">
                  <c:v>1.4530000000000001</c:v>
                </c:pt>
                <c:pt idx="116">
                  <c:v>1.4670000000000001</c:v>
                </c:pt>
                <c:pt idx="117">
                  <c:v>1.4630000000000001</c:v>
                </c:pt>
                <c:pt idx="118">
                  <c:v>1.4690000000000001</c:v>
                </c:pt>
                <c:pt idx="119">
                  <c:v>1.486</c:v>
                </c:pt>
                <c:pt idx="120">
                  <c:v>1.488</c:v>
                </c:pt>
                <c:pt idx="121">
                  <c:v>1.5049999999999999</c:v>
                </c:pt>
                <c:pt idx="122">
                  <c:v>1.5269999999999999</c:v>
                </c:pt>
                <c:pt idx="123">
                  <c:v>1.5109999999999999</c:v>
                </c:pt>
                <c:pt idx="124">
                  <c:v>1.4950000000000001</c:v>
                </c:pt>
                <c:pt idx="125">
                  <c:v>1.524</c:v>
                </c:pt>
                <c:pt idx="126">
                  <c:v>1.526</c:v>
                </c:pt>
                <c:pt idx="127">
                  <c:v>1.5229999999999999</c:v>
                </c:pt>
                <c:pt idx="128">
                  <c:v>1.5049999999999999</c:v>
                </c:pt>
                <c:pt idx="129">
                  <c:v>1.5</c:v>
                </c:pt>
                <c:pt idx="130">
                  <c:v>1.53</c:v>
                </c:pt>
                <c:pt idx="131">
                  <c:v>1.5389999999999999</c:v>
                </c:pt>
                <c:pt idx="132">
                  <c:v>1.536</c:v>
                </c:pt>
                <c:pt idx="133">
                  <c:v>1.5629999999999999</c:v>
                </c:pt>
                <c:pt idx="134">
                  <c:v>1.577</c:v>
                </c:pt>
                <c:pt idx="135">
                  <c:v>1.591</c:v>
                </c:pt>
                <c:pt idx="136">
                  <c:v>1.6</c:v>
                </c:pt>
                <c:pt idx="137">
                  <c:v>1.613</c:v>
                </c:pt>
                <c:pt idx="138">
                  <c:v>1.643</c:v>
                </c:pt>
                <c:pt idx="139">
                  <c:v>1.6759999999999999</c:v>
                </c:pt>
                <c:pt idx="140">
                  <c:v>1.679</c:v>
                </c:pt>
                <c:pt idx="141">
                  <c:v>1.643</c:v>
                </c:pt>
                <c:pt idx="142">
                  <c:v>1.649</c:v>
                </c:pt>
                <c:pt idx="143">
                  <c:v>1.728</c:v>
                </c:pt>
                <c:pt idx="144">
                  <c:v>1.7350000000000001</c:v>
                </c:pt>
                <c:pt idx="145">
                  <c:v>1.696</c:v>
                </c:pt>
                <c:pt idx="146">
                  <c:v>1.663</c:v>
                </c:pt>
                <c:pt idx="147">
                  <c:v>1.625</c:v>
                </c:pt>
                <c:pt idx="148">
                  <c:v>1.587</c:v>
                </c:pt>
                <c:pt idx="149">
                  <c:v>1.5669999999999999</c:v>
                </c:pt>
                <c:pt idx="150">
                  <c:v>1.544</c:v>
                </c:pt>
                <c:pt idx="151">
                  <c:v>1.5669999999999999</c:v>
                </c:pt>
                <c:pt idx="152">
                  <c:v>1.548</c:v>
                </c:pt>
                <c:pt idx="153">
                  <c:v>1.5680000000000001</c:v>
                </c:pt>
                <c:pt idx="154">
                  <c:v>1.573</c:v>
                </c:pt>
                <c:pt idx="155">
                  <c:v>1.5660000000000001</c:v>
                </c:pt>
                <c:pt idx="156">
                  <c:v>1.5840000000000001</c:v>
                </c:pt>
                <c:pt idx="157">
                  <c:v>1.6020000000000001</c:v>
                </c:pt>
                <c:pt idx="158">
                  <c:v>1.6080000000000001</c:v>
                </c:pt>
                <c:pt idx="159">
                  <c:v>1.5980000000000001</c:v>
                </c:pt>
                <c:pt idx="160">
                  <c:v>1.601</c:v>
                </c:pt>
                <c:pt idx="161">
                  <c:v>1.6060000000000001</c:v>
                </c:pt>
                <c:pt idx="162">
                  <c:v>1.6180000000000001</c:v>
                </c:pt>
                <c:pt idx="163">
                  <c:v>1.631</c:v>
                </c:pt>
                <c:pt idx="164">
                  <c:v>1.6359999999999999</c:v>
                </c:pt>
                <c:pt idx="165">
                  <c:v>1.65</c:v>
                </c:pt>
                <c:pt idx="166">
                  <c:v>1.647</c:v>
                </c:pt>
                <c:pt idx="167">
                  <c:v>1.635</c:v>
                </c:pt>
                <c:pt idx="168">
                  <c:v>1.637</c:v>
                </c:pt>
                <c:pt idx="169">
                  <c:v>1.6319999999999999</c:v>
                </c:pt>
                <c:pt idx="170">
                  <c:v>1.5620000000000001</c:v>
                </c:pt>
                <c:pt idx="171">
                  <c:v>1.554</c:v>
                </c:pt>
                <c:pt idx="172">
                  <c:v>1.5429999999999999</c:v>
                </c:pt>
                <c:pt idx="173">
                  <c:v>1.508</c:v>
                </c:pt>
                <c:pt idx="174">
                  <c:v>1.502</c:v>
                </c:pt>
                <c:pt idx="175">
                  <c:v>1.4910000000000001</c:v>
                </c:pt>
                <c:pt idx="176">
                  <c:v>1.4850000000000001</c:v>
                </c:pt>
                <c:pt idx="177">
                  <c:v>1.4590000000000001</c:v>
                </c:pt>
                <c:pt idx="178">
                  <c:v>1.4610000000000001</c:v>
                </c:pt>
                <c:pt idx="179">
                  <c:v>1.4510000000000001</c:v>
                </c:pt>
                <c:pt idx="180">
                  <c:v>1.4430000000000001</c:v>
                </c:pt>
                <c:pt idx="181">
                  <c:v>1.4370000000000001</c:v>
                </c:pt>
                <c:pt idx="182">
                  <c:v>1.429</c:v>
                </c:pt>
                <c:pt idx="183">
                  <c:v>1.4239999999999999</c:v>
                </c:pt>
                <c:pt idx="184">
                  <c:v>1.4119999999999999</c:v>
                </c:pt>
                <c:pt idx="185">
                  <c:v>1.399</c:v>
                </c:pt>
                <c:pt idx="186">
                  <c:v>1.3779999999999999</c:v>
                </c:pt>
                <c:pt idx="187">
                  <c:v>1.3779999999999999</c:v>
                </c:pt>
                <c:pt idx="188">
                  <c:v>1.3740000000000001</c:v>
                </c:pt>
                <c:pt idx="189">
                  <c:v>1.401</c:v>
                </c:pt>
                <c:pt idx="190">
                  <c:v>1.401</c:v>
                </c:pt>
                <c:pt idx="191">
                  <c:v>1.401</c:v>
                </c:pt>
                <c:pt idx="192">
                  <c:v>1.401</c:v>
                </c:pt>
                <c:pt idx="193">
                  <c:v>1.3859999999999999</c:v>
                </c:pt>
                <c:pt idx="194">
                  <c:v>1.4159999999999999</c:v>
                </c:pt>
                <c:pt idx="195">
                  <c:v>1.4159999999999999</c:v>
                </c:pt>
                <c:pt idx="196">
                  <c:v>1.4159999999999999</c:v>
                </c:pt>
                <c:pt idx="197">
                  <c:v>1.401</c:v>
                </c:pt>
                <c:pt idx="198">
                  <c:v>1.429</c:v>
                </c:pt>
                <c:pt idx="199">
                  <c:v>1.474</c:v>
                </c:pt>
                <c:pt idx="200">
                  <c:v>1.5</c:v>
                </c:pt>
                <c:pt idx="201">
                  <c:v>1.5129999999999999</c:v>
                </c:pt>
                <c:pt idx="202">
                  <c:v>1.492</c:v>
                </c:pt>
                <c:pt idx="203">
                  <c:v>1.4510000000000001</c:v>
                </c:pt>
                <c:pt idx="204">
                  <c:v>1.4450000000000001</c:v>
                </c:pt>
                <c:pt idx="205">
                  <c:v>1.419</c:v>
                </c:pt>
                <c:pt idx="206">
                  <c:v>1.39</c:v>
                </c:pt>
                <c:pt idx="207">
                  <c:v>1.375</c:v>
                </c:pt>
                <c:pt idx="208">
                  <c:v>1.3640000000000001</c:v>
                </c:pt>
                <c:pt idx="209">
                  <c:v>1.3460000000000001</c:v>
                </c:pt>
                <c:pt idx="210">
                  <c:v>1.3660000000000001</c:v>
                </c:pt>
                <c:pt idx="211">
                  <c:v>1.3340000000000001</c:v>
                </c:pt>
                <c:pt idx="212">
                  <c:v>1.3129999999999999</c:v>
                </c:pt>
                <c:pt idx="213">
                  <c:v>1.24</c:v>
                </c:pt>
                <c:pt idx="214">
                  <c:v>1.2310000000000001</c:v>
                </c:pt>
                <c:pt idx="215">
                  <c:v>1.22</c:v>
                </c:pt>
                <c:pt idx="216">
                  <c:v>1.238</c:v>
                </c:pt>
                <c:pt idx="217">
                  <c:v>1.254</c:v>
                </c:pt>
                <c:pt idx="218">
                  <c:v>1.196</c:v>
                </c:pt>
                <c:pt idx="219">
                  <c:v>1.2230000000000001</c:v>
                </c:pt>
                <c:pt idx="220">
                  <c:v>1.244</c:v>
                </c:pt>
                <c:pt idx="221">
                  <c:v>1.256</c:v>
                </c:pt>
                <c:pt idx="222">
                  <c:v>1.2569999999999999</c:v>
                </c:pt>
                <c:pt idx="223">
                  <c:v>1.242</c:v>
                </c:pt>
                <c:pt idx="224">
                  <c:v>1.2330000000000001</c:v>
                </c:pt>
                <c:pt idx="225">
                  <c:v>1.242</c:v>
                </c:pt>
                <c:pt idx="226">
                  <c:v>1.2390000000000001</c:v>
                </c:pt>
                <c:pt idx="227">
                  <c:v>1.234</c:v>
                </c:pt>
                <c:pt idx="228">
                  <c:v>1.242</c:v>
                </c:pt>
                <c:pt idx="229">
                  <c:v>1.24</c:v>
                </c:pt>
                <c:pt idx="230">
                  <c:v>1.2270000000000001</c:v>
                </c:pt>
                <c:pt idx="231">
                  <c:v>1.208</c:v>
                </c:pt>
                <c:pt idx="232">
                  <c:v>1.2</c:v>
                </c:pt>
                <c:pt idx="233">
                  <c:v>1.2030000000000001</c:v>
                </c:pt>
                <c:pt idx="234">
                  <c:v>1.175</c:v>
                </c:pt>
                <c:pt idx="235">
                  <c:v>1.163</c:v>
                </c:pt>
                <c:pt idx="236">
                  <c:v>1.1379999999999999</c:v>
                </c:pt>
                <c:pt idx="237">
                  <c:v>1.159</c:v>
                </c:pt>
                <c:pt idx="238">
                  <c:v>1.173</c:v>
                </c:pt>
                <c:pt idx="239">
                  <c:v>1.1970000000000001</c:v>
                </c:pt>
                <c:pt idx="240">
                  <c:v>1.1719999999999999</c:v>
                </c:pt>
                <c:pt idx="241">
                  <c:v>1.1539999999999999</c:v>
                </c:pt>
                <c:pt idx="242">
                  <c:v>1.113</c:v>
                </c:pt>
                <c:pt idx="243">
                  <c:v>1.044</c:v>
                </c:pt>
                <c:pt idx="244">
                  <c:v>1.0509999999999999</c:v>
                </c:pt>
                <c:pt idx="245">
                  <c:v>1.1539999999999999</c:v>
                </c:pt>
                <c:pt idx="246">
                  <c:v>1.17</c:v>
                </c:pt>
                <c:pt idx="247">
                  <c:v>1.1879999999999999</c:v>
                </c:pt>
                <c:pt idx="248">
                  <c:v>1.1910000000000001</c:v>
                </c:pt>
                <c:pt idx="249">
                  <c:v>1.1890000000000001</c:v>
                </c:pt>
                <c:pt idx="250">
                  <c:v>1.159</c:v>
                </c:pt>
                <c:pt idx="251">
                  <c:v>1.1719999999999999</c:v>
                </c:pt>
                <c:pt idx="252">
                  <c:v>1.1639999999999999</c:v>
                </c:pt>
                <c:pt idx="253">
                  <c:v>1.101</c:v>
                </c:pt>
                <c:pt idx="254">
                  <c:v>1.0720000000000001</c:v>
                </c:pt>
                <c:pt idx="255">
                  <c:v>1.101</c:v>
                </c:pt>
                <c:pt idx="256">
                  <c:v>1.0920000000000001</c:v>
                </c:pt>
                <c:pt idx="257">
                  <c:v>1.056</c:v>
                </c:pt>
                <c:pt idx="258">
                  <c:v>1.0900000000000001</c:v>
                </c:pt>
                <c:pt idx="259">
                  <c:v>1.097</c:v>
                </c:pt>
                <c:pt idx="260">
                  <c:v>1.141</c:v>
                </c:pt>
                <c:pt idx="261">
                  <c:v>1.1160000000000001</c:v>
                </c:pt>
                <c:pt idx="262">
                  <c:v>1.141</c:v>
                </c:pt>
                <c:pt idx="263">
                  <c:v>1.1100000000000001</c:v>
                </c:pt>
                <c:pt idx="264">
                  <c:v>1.105</c:v>
                </c:pt>
                <c:pt idx="265">
                  <c:v>1.087</c:v>
                </c:pt>
                <c:pt idx="266">
                  <c:v>1.075</c:v>
                </c:pt>
                <c:pt idx="267">
                  <c:v>1.044</c:v>
                </c:pt>
                <c:pt idx="268">
                  <c:v>1.004</c:v>
                </c:pt>
                <c:pt idx="269">
                  <c:v>1.0489999999999999</c:v>
                </c:pt>
                <c:pt idx="270">
                  <c:v>1.0840000000000001</c:v>
                </c:pt>
                <c:pt idx="271">
                  <c:v>1.0860000000000001</c:v>
                </c:pt>
                <c:pt idx="272">
                  <c:v>1.1060000000000001</c:v>
                </c:pt>
                <c:pt idx="273">
                  <c:v>1.071</c:v>
                </c:pt>
                <c:pt idx="274">
                  <c:v>1.071</c:v>
                </c:pt>
                <c:pt idx="275">
                  <c:v>1.071</c:v>
                </c:pt>
                <c:pt idx="276">
                  <c:v>1.1160000000000001</c:v>
                </c:pt>
                <c:pt idx="277">
                  <c:v>1.073</c:v>
                </c:pt>
                <c:pt idx="278">
                  <c:v>1.091</c:v>
                </c:pt>
                <c:pt idx="279">
                  <c:v>1.024</c:v>
                </c:pt>
                <c:pt idx="280">
                  <c:v>1.0129999999999999</c:v>
                </c:pt>
                <c:pt idx="281">
                  <c:v>1.0009999999999999</c:v>
                </c:pt>
              </c:numCache>
            </c:numRef>
          </c:val>
          <c:smooth val="0"/>
        </c:ser>
        <c:ser>
          <c:idx val="2"/>
          <c:order val="2"/>
          <c:tx>
            <c:strRef>
              <c:f>'10 Year Bond Yield'!$D$1</c:f>
              <c:strCache>
                <c:ptCount val="1"/>
                <c:pt idx="0">
                  <c:v>US</c:v>
                </c:pt>
              </c:strCache>
            </c:strRef>
          </c:tx>
          <c:spPr>
            <a:ln w="28575" cap="rnd">
              <a:solidFill>
                <a:schemeClr val="accent3"/>
              </a:solidFill>
              <a:round/>
            </a:ln>
            <a:effectLst/>
          </c:spPr>
          <c:marker>
            <c:symbol val="none"/>
          </c:marker>
          <c:cat>
            <c:numRef>
              <c:f>'10 Year Bond Yield'!$A$1892:$A$2173</c:f>
              <c:numCache>
                <c:formatCode>[$-409]mmm\-yy;@</c:formatCode>
                <c:ptCount val="282"/>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pt idx="65">
                  <c:v>43283</c:v>
                </c:pt>
                <c:pt idx="66">
                  <c:v>43284</c:v>
                </c:pt>
                <c:pt idx="67">
                  <c:v>43285</c:v>
                </c:pt>
                <c:pt idx="68">
                  <c:v>43286</c:v>
                </c:pt>
                <c:pt idx="69">
                  <c:v>43287</c:v>
                </c:pt>
                <c:pt idx="70">
                  <c:v>43290</c:v>
                </c:pt>
                <c:pt idx="71">
                  <c:v>43291</c:v>
                </c:pt>
                <c:pt idx="72">
                  <c:v>43292</c:v>
                </c:pt>
                <c:pt idx="73">
                  <c:v>43293</c:v>
                </c:pt>
                <c:pt idx="74">
                  <c:v>43294</c:v>
                </c:pt>
                <c:pt idx="75">
                  <c:v>43297</c:v>
                </c:pt>
                <c:pt idx="76">
                  <c:v>43298</c:v>
                </c:pt>
                <c:pt idx="77">
                  <c:v>43299</c:v>
                </c:pt>
                <c:pt idx="78">
                  <c:v>43300</c:v>
                </c:pt>
                <c:pt idx="79">
                  <c:v>43301</c:v>
                </c:pt>
                <c:pt idx="80">
                  <c:v>43304</c:v>
                </c:pt>
                <c:pt idx="81">
                  <c:v>43305</c:v>
                </c:pt>
                <c:pt idx="82">
                  <c:v>43306</c:v>
                </c:pt>
                <c:pt idx="83">
                  <c:v>43307</c:v>
                </c:pt>
                <c:pt idx="84">
                  <c:v>43308</c:v>
                </c:pt>
                <c:pt idx="85">
                  <c:v>43311</c:v>
                </c:pt>
                <c:pt idx="86">
                  <c:v>43312</c:v>
                </c:pt>
                <c:pt idx="87">
                  <c:v>43313</c:v>
                </c:pt>
                <c:pt idx="88">
                  <c:v>43314</c:v>
                </c:pt>
                <c:pt idx="89">
                  <c:v>43315</c:v>
                </c:pt>
                <c:pt idx="90">
                  <c:v>43318</c:v>
                </c:pt>
                <c:pt idx="91">
                  <c:v>43319</c:v>
                </c:pt>
                <c:pt idx="92">
                  <c:v>43320</c:v>
                </c:pt>
                <c:pt idx="93">
                  <c:v>43321</c:v>
                </c:pt>
                <c:pt idx="94">
                  <c:v>43322</c:v>
                </c:pt>
                <c:pt idx="95">
                  <c:v>43325</c:v>
                </c:pt>
                <c:pt idx="96">
                  <c:v>43326</c:v>
                </c:pt>
                <c:pt idx="97">
                  <c:v>43327</c:v>
                </c:pt>
                <c:pt idx="98">
                  <c:v>43328</c:v>
                </c:pt>
                <c:pt idx="99">
                  <c:v>43329</c:v>
                </c:pt>
                <c:pt idx="100">
                  <c:v>43332</c:v>
                </c:pt>
                <c:pt idx="101">
                  <c:v>43333</c:v>
                </c:pt>
                <c:pt idx="102">
                  <c:v>43334</c:v>
                </c:pt>
                <c:pt idx="103">
                  <c:v>43335</c:v>
                </c:pt>
                <c:pt idx="104">
                  <c:v>43336</c:v>
                </c:pt>
                <c:pt idx="105">
                  <c:v>43339</c:v>
                </c:pt>
                <c:pt idx="106">
                  <c:v>43340</c:v>
                </c:pt>
                <c:pt idx="107">
                  <c:v>43341</c:v>
                </c:pt>
                <c:pt idx="108">
                  <c:v>43342</c:v>
                </c:pt>
                <c:pt idx="109">
                  <c:v>43343</c:v>
                </c:pt>
                <c:pt idx="110">
                  <c:v>43346</c:v>
                </c:pt>
                <c:pt idx="111">
                  <c:v>43347</c:v>
                </c:pt>
                <c:pt idx="112">
                  <c:v>43348</c:v>
                </c:pt>
                <c:pt idx="113">
                  <c:v>43349</c:v>
                </c:pt>
                <c:pt idx="114">
                  <c:v>43350</c:v>
                </c:pt>
                <c:pt idx="115">
                  <c:v>43353</c:v>
                </c:pt>
                <c:pt idx="116">
                  <c:v>43354</c:v>
                </c:pt>
                <c:pt idx="117">
                  <c:v>43355</c:v>
                </c:pt>
                <c:pt idx="118">
                  <c:v>43356</c:v>
                </c:pt>
                <c:pt idx="119">
                  <c:v>43357</c:v>
                </c:pt>
                <c:pt idx="120">
                  <c:v>43360</c:v>
                </c:pt>
                <c:pt idx="121">
                  <c:v>43361</c:v>
                </c:pt>
                <c:pt idx="122">
                  <c:v>43362</c:v>
                </c:pt>
                <c:pt idx="123">
                  <c:v>43363</c:v>
                </c:pt>
                <c:pt idx="124">
                  <c:v>43364</c:v>
                </c:pt>
                <c:pt idx="125">
                  <c:v>43367</c:v>
                </c:pt>
                <c:pt idx="126">
                  <c:v>43368</c:v>
                </c:pt>
                <c:pt idx="127">
                  <c:v>43369</c:v>
                </c:pt>
                <c:pt idx="128">
                  <c:v>43370</c:v>
                </c:pt>
                <c:pt idx="129">
                  <c:v>43371</c:v>
                </c:pt>
                <c:pt idx="130">
                  <c:v>43374</c:v>
                </c:pt>
                <c:pt idx="131">
                  <c:v>43375</c:v>
                </c:pt>
                <c:pt idx="132">
                  <c:v>43376</c:v>
                </c:pt>
                <c:pt idx="133">
                  <c:v>43377</c:v>
                </c:pt>
                <c:pt idx="134">
                  <c:v>43378</c:v>
                </c:pt>
                <c:pt idx="135">
                  <c:v>43381</c:v>
                </c:pt>
                <c:pt idx="136">
                  <c:v>43382</c:v>
                </c:pt>
                <c:pt idx="137">
                  <c:v>43383</c:v>
                </c:pt>
                <c:pt idx="138">
                  <c:v>43384</c:v>
                </c:pt>
                <c:pt idx="139">
                  <c:v>43385</c:v>
                </c:pt>
                <c:pt idx="140">
                  <c:v>43388</c:v>
                </c:pt>
                <c:pt idx="141">
                  <c:v>43389</c:v>
                </c:pt>
                <c:pt idx="142">
                  <c:v>43390</c:v>
                </c:pt>
                <c:pt idx="143">
                  <c:v>43391</c:v>
                </c:pt>
                <c:pt idx="144">
                  <c:v>43392</c:v>
                </c:pt>
                <c:pt idx="145">
                  <c:v>43395</c:v>
                </c:pt>
                <c:pt idx="146">
                  <c:v>43396</c:v>
                </c:pt>
                <c:pt idx="147">
                  <c:v>43397</c:v>
                </c:pt>
                <c:pt idx="148">
                  <c:v>43398</c:v>
                </c:pt>
                <c:pt idx="149">
                  <c:v>43399</c:v>
                </c:pt>
                <c:pt idx="150">
                  <c:v>43402</c:v>
                </c:pt>
                <c:pt idx="151">
                  <c:v>43403</c:v>
                </c:pt>
                <c:pt idx="152">
                  <c:v>43404</c:v>
                </c:pt>
                <c:pt idx="153">
                  <c:v>43405</c:v>
                </c:pt>
                <c:pt idx="154">
                  <c:v>43406</c:v>
                </c:pt>
                <c:pt idx="155">
                  <c:v>43409</c:v>
                </c:pt>
                <c:pt idx="156">
                  <c:v>43410</c:v>
                </c:pt>
                <c:pt idx="157">
                  <c:v>43411</c:v>
                </c:pt>
                <c:pt idx="158">
                  <c:v>43412</c:v>
                </c:pt>
                <c:pt idx="159">
                  <c:v>43413</c:v>
                </c:pt>
                <c:pt idx="160">
                  <c:v>43416</c:v>
                </c:pt>
                <c:pt idx="161">
                  <c:v>43417</c:v>
                </c:pt>
                <c:pt idx="162">
                  <c:v>43418</c:v>
                </c:pt>
                <c:pt idx="163">
                  <c:v>43419</c:v>
                </c:pt>
                <c:pt idx="164">
                  <c:v>43420</c:v>
                </c:pt>
                <c:pt idx="165">
                  <c:v>43423</c:v>
                </c:pt>
                <c:pt idx="166">
                  <c:v>43424</c:v>
                </c:pt>
                <c:pt idx="167">
                  <c:v>43425</c:v>
                </c:pt>
                <c:pt idx="168">
                  <c:v>43426</c:v>
                </c:pt>
                <c:pt idx="169">
                  <c:v>43427</c:v>
                </c:pt>
                <c:pt idx="170">
                  <c:v>43430</c:v>
                </c:pt>
                <c:pt idx="171">
                  <c:v>43431</c:v>
                </c:pt>
                <c:pt idx="172">
                  <c:v>43432</c:v>
                </c:pt>
                <c:pt idx="173">
                  <c:v>43433</c:v>
                </c:pt>
                <c:pt idx="174">
                  <c:v>43434</c:v>
                </c:pt>
                <c:pt idx="175">
                  <c:v>43437</c:v>
                </c:pt>
                <c:pt idx="176">
                  <c:v>43438</c:v>
                </c:pt>
                <c:pt idx="177">
                  <c:v>43439</c:v>
                </c:pt>
                <c:pt idx="178">
                  <c:v>43440</c:v>
                </c:pt>
                <c:pt idx="179">
                  <c:v>43441</c:v>
                </c:pt>
                <c:pt idx="180">
                  <c:v>43444</c:v>
                </c:pt>
                <c:pt idx="181">
                  <c:v>43445</c:v>
                </c:pt>
                <c:pt idx="182">
                  <c:v>43446</c:v>
                </c:pt>
                <c:pt idx="183">
                  <c:v>43447</c:v>
                </c:pt>
                <c:pt idx="184">
                  <c:v>43448</c:v>
                </c:pt>
                <c:pt idx="185">
                  <c:v>43451</c:v>
                </c:pt>
                <c:pt idx="186">
                  <c:v>43452</c:v>
                </c:pt>
                <c:pt idx="187">
                  <c:v>43453</c:v>
                </c:pt>
                <c:pt idx="188">
                  <c:v>43454</c:v>
                </c:pt>
                <c:pt idx="189">
                  <c:v>43455</c:v>
                </c:pt>
                <c:pt idx="190">
                  <c:v>43458</c:v>
                </c:pt>
                <c:pt idx="191">
                  <c:v>43459</c:v>
                </c:pt>
                <c:pt idx="192">
                  <c:v>43460</c:v>
                </c:pt>
                <c:pt idx="193">
                  <c:v>43461</c:v>
                </c:pt>
                <c:pt idx="194">
                  <c:v>43462</c:v>
                </c:pt>
                <c:pt idx="195">
                  <c:v>43465</c:v>
                </c:pt>
                <c:pt idx="196">
                  <c:v>43466</c:v>
                </c:pt>
                <c:pt idx="197">
                  <c:v>43467</c:v>
                </c:pt>
                <c:pt idx="198">
                  <c:v>43468</c:v>
                </c:pt>
                <c:pt idx="199">
                  <c:v>43469</c:v>
                </c:pt>
                <c:pt idx="200">
                  <c:v>43472</c:v>
                </c:pt>
                <c:pt idx="201">
                  <c:v>43473</c:v>
                </c:pt>
                <c:pt idx="202">
                  <c:v>43474</c:v>
                </c:pt>
                <c:pt idx="203">
                  <c:v>43475</c:v>
                </c:pt>
                <c:pt idx="204">
                  <c:v>43476</c:v>
                </c:pt>
                <c:pt idx="205">
                  <c:v>43479</c:v>
                </c:pt>
                <c:pt idx="206">
                  <c:v>43480</c:v>
                </c:pt>
                <c:pt idx="207">
                  <c:v>43481</c:v>
                </c:pt>
                <c:pt idx="208">
                  <c:v>43482</c:v>
                </c:pt>
                <c:pt idx="209">
                  <c:v>43483</c:v>
                </c:pt>
                <c:pt idx="210">
                  <c:v>43486</c:v>
                </c:pt>
                <c:pt idx="211">
                  <c:v>43487</c:v>
                </c:pt>
                <c:pt idx="212">
                  <c:v>43488</c:v>
                </c:pt>
                <c:pt idx="213">
                  <c:v>43489</c:v>
                </c:pt>
                <c:pt idx="214">
                  <c:v>43490</c:v>
                </c:pt>
                <c:pt idx="215">
                  <c:v>43493</c:v>
                </c:pt>
                <c:pt idx="216">
                  <c:v>43494</c:v>
                </c:pt>
                <c:pt idx="217">
                  <c:v>43495</c:v>
                </c:pt>
                <c:pt idx="218">
                  <c:v>43496</c:v>
                </c:pt>
                <c:pt idx="219">
                  <c:v>43497</c:v>
                </c:pt>
                <c:pt idx="220">
                  <c:v>43500</c:v>
                </c:pt>
                <c:pt idx="221">
                  <c:v>43501</c:v>
                </c:pt>
                <c:pt idx="222">
                  <c:v>43502</c:v>
                </c:pt>
                <c:pt idx="223">
                  <c:v>43503</c:v>
                </c:pt>
                <c:pt idx="224">
                  <c:v>43504</c:v>
                </c:pt>
                <c:pt idx="225">
                  <c:v>43507</c:v>
                </c:pt>
                <c:pt idx="226">
                  <c:v>43508</c:v>
                </c:pt>
                <c:pt idx="227">
                  <c:v>43509</c:v>
                </c:pt>
                <c:pt idx="228">
                  <c:v>43510</c:v>
                </c:pt>
                <c:pt idx="229">
                  <c:v>43511</c:v>
                </c:pt>
                <c:pt idx="230">
                  <c:v>43514</c:v>
                </c:pt>
                <c:pt idx="231">
                  <c:v>43515</c:v>
                </c:pt>
                <c:pt idx="232">
                  <c:v>43516</c:v>
                </c:pt>
                <c:pt idx="233">
                  <c:v>43517</c:v>
                </c:pt>
                <c:pt idx="234">
                  <c:v>43518</c:v>
                </c:pt>
                <c:pt idx="235">
                  <c:v>43521</c:v>
                </c:pt>
                <c:pt idx="236">
                  <c:v>43522</c:v>
                </c:pt>
                <c:pt idx="237">
                  <c:v>43523</c:v>
                </c:pt>
                <c:pt idx="238">
                  <c:v>43524</c:v>
                </c:pt>
                <c:pt idx="239">
                  <c:v>43525</c:v>
                </c:pt>
                <c:pt idx="240">
                  <c:v>43528</c:v>
                </c:pt>
                <c:pt idx="241">
                  <c:v>43529</c:v>
                </c:pt>
                <c:pt idx="242">
                  <c:v>43530</c:v>
                </c:pt>
                <c:pt idx="243">
                  <c:v>43531</c:v>
                </c:pt>
                <c:pt idx="244">
                  <c:v>43532</c:v>
                </c:pt>
                <c:pt idx="245">
                  <c:v>43535</c:v>
                </c:pt>
                <c:pt idx="246">
                  <c:v>43536</c:v>
                </c:pt>
                <c:pt idx="247">
                  <c:v>43537</c:v>
                </c:pt>
                <c:pt idx="248">
                  <c:v>43538</c:v>
                </c:pt>
                <c:pt idx="249">
                  <c:v>43539</c:v>
                </c:pt>
                <c:pt idx="250">
                  <c:v>43542</c:v>
                </c:pt>
                <c:pt idx="251">
                  <c:v>43543</c:v>
                </c:pt>
                <c:pt idx="252">
                  <c:v>43544</c:v>
                </c:pt>
                <c:pt idx="253">
                  <c:v>43545</c:v>
                </c:pt>
                <c:pt idx="254">
                  <c:v>43546</c:v>
                </c:pt>
                <c:pt idx="255">
                  <c:v>43549</c:v>
                </c:pt>
                <c:pt idx="256">
                  <c:v>43550</c:v>
                </c:pt>
                <c:pt idx="257">
                  <c:v>43551</c:v>
                </c:pt>
                <c:pt idx="258">
                  <c:v>43552</c:v>
                </c:pt>
                <c:pt idx="259">
                  <c:v>43553</c:v>
                </c:pt>
                <c:pt idx="260">
                  <c:v>43556</c:v>
                </c:pt>
                <c:pt idx="261">
                  <c:v>43557</c:v>
                </c:pt>
                <c:pt idx="262">
                  <c:v>43558</c:v>
                </c:pt>
                <c:pt idx="263">
                  <c:v>43559</c:v>
                </c:pt>
                <c:pt idx="264">
                  <c:v>43560</c:v>
                </c:pt>
                <c:pt idx="265">
                  <c:v>43563</c:v>
                </c:pt>
                <c:pt idx="266">
                  <c:v>43564</c:v>
                </c:pt>
                <c:pt idx="267">
                  <c:v>43565</c:v>
                </c:pt>
                <c:pt idx="268">
                  <c:v>43566</c:v>
                </c:pt>
                <c:pt idx="269">
                  <c:v>43567</c:v>
                </c:pt>
                <c:pt idx="270">
                  <c:v>43570</c:v>
                </c:pt>
                <c:pt idx="271">
                  <c:v>43571</c:v>
                </c:pt>
                <c:pt idx="272">
                  <c:v>43572</c:v>
                </c:pt>
                <c:pt idx="273">
                  <c:v>43573</c:v>
                </c:pt>
                <c:pt idx="274">
                  <c:v>43574</c:v>
                </c:pt>
                <c:pt idx="275">
                  <c:v>43577</c:v>
                </c:pt>
                <c:pt idx="276">
                  <c:v>43578</c:v>
                </c:pt>
                <c:pt idx="277">
                  <c:v>43579</c:v>
                </c:pt>
                <c:pt idx="278">
                  <c:v>43580</c:v>
                </c:pt>
                <c:pt idx="279">
                  <c:v>43581</c:v>
                </c:pt>
                <c:pt idx="280">
                  <c:v>43584</c:v>
                </c:pt>
                <c:pt idx="281">
                  <c:v>43585</c:v>
                </c:pt>
              </c:numCache>
            </c:numRef>
          </c:cat>
          <c:val>
            <c:numRef>
              <c:f>'10 Year Bond Yield'!$D$1892:$D$2173</c:f>
              <c:numCache>
                <c:formatCode>0.00</c:formatCode>
                <c:ptCount val="282"/>
                <c:pt idx="0">
                  <c:v>2.7298</c:v>
                </c:pt>
                <c:pt idx="1">
                  <c:v>2.7753000000000001</c:v>
                </c:pt>
                <c:pt idx="2">
                  <c:v>2.8027000000000002</c:v>
                </c:pt>
                <c:pt idx="3">
                  <c:v>2.8319999999999999</c:v>
                </c:pt>
                <c:pt idx="4">
                  <c:v>2.7734999999999999</c:v>
                </c:pt>
                <c:pt idx="5">
                  <c:v>2.7789999999999999</c:v>
                </c:pt>
                <c:pt idx="6">
                  <c:v>2.8008999999999999</c:v>
                </c:pt>
                <c:pt idx="7">
                  <c:v>2.7808000000000002</c:v>
                </c:pt>
                <c:pt idx="8">
                  <c:v>2.8357999999999999</c:v>
                </c:pt>
                <c:pt idx="9">
                  <c:v>2.8267000000000002</c:v>
                </c:pt>
                <c:pt idx="10">
                  <c:v>2.8267000000000002</c:v>
                </c:pt>
                <c:pt idx="11">
                  <c:v>2.8285</c:v>
                </c:pt>
                <c:pt idx="12">
                  <c:v>2.8727999999999998</c:v>
                </c:pt>
                <c:pt idx="13">
                  <c:v>2.9098000000000002</c:v>
                </c:pt>
                <c:pt idx="14">
                  <c:v>2.9601999999999999</c:v>
                </c:pt>
                <c:pt idx="15">
                  <c:v>2.9752000000000001</c:v>
                </c:pt>
                <c:pt idx="16">
                  <c:v>2.9994999999999998</c:v>
                </c:pt>
                <c:pt idx="17">
                  <c:v>3.0259</c:v>
                </c:pt>
                <c:pt idx="18">
                  <c:v>2.9809000000000001</c:v>
                </c:pt>
                <c:pt idx="19">
                  <c:v>2.9567999999999999</c:v>
                </c:pt>
                <c:pt idx="20">
                  <c:v>2.9531000000000001</c:v>
                </c:pt>
                <c:pt idx="21">
                  <c:v>2.9643999999999999</c:v>
                </c:pt>
                <c:pt idx="22">
                  <c:v>2.9662999999999999</c:v>
                </c:pt>
                <c:pt idx="23">
                  <c:v>2.9458000000000002</c:v>
                </c:pt>
                <c:pt idx="24">
                  <c:v>2.9497</c:v>
                </c:pt>
                <c:pt idx="25">
                  <c:v>2.9497</c:v>
                </c:pt>
                <c:pt idx="26">
                  <c:v>2.976</c:v>
                </c:pt>
                <c:pt idx="27">
                  <c:v>3.0042</c:v>
                </c:pt>
                <c:pt idx="28">
                  <c:v>2.9622000000000002</c:v>
                </c:pt>
                <c:pt idx="29">
                  <c:v>2.9695</c:v>
                </c:pt>
                <c:pt idx="30">
                  <c:v>3.0024000000000002</c:v>
                </c:pt>
                <c:pt idx="31">
                  <c:v>3.0722999999999998</c:v>
                </c:pt>
                <c:pt idx="32">
                  <c:v>3.0964</c:v>
                </c:pt>
                <c:pt idx="33">
                  <c:v>3.1112000000000002</c:v>
                </c:pt>
                <c:pt idx="34">
                  <c:v>3.0558999999999998</c:v>
                </c:pt>
                <c:pt idx="35">
                  <c:v>3.0596000000000001</c:v>
                </c:pt>
                <c:pt idx="36">
                  <c:v>3.0596999999999999</c:v>
                </c:pt>
                <c:pt idx="37">
                  <c:v>2.9935</c:v>
                </c:pt>
                <c:pt idx="38">
                  <c:v>2.9769999999999999</c:v>
                </c:pt>
                <c:pt idx="39">
                  <c:v>2.9312999999999998</c:v>
                </c:pt>
                <c:pt idx="40">
                  <c:v>2.9312999999999998</c:v>
                </c:pt>
                <c:pt idx="41">
                  <c:v>2.7810000000000001</c:v>
                </c:pt>
                <c:pt idx="42">
                  <c:v>2.855</c:v>
                </c:pt>
                <c:pt idx="43">
                  <c:v>2.8586</c:v>
                </c:pt>
                <c:pt idx="44">
                  <c:v>2.9022000000000001</c:v>
                </c:pt>
                <c:pt idx="45">
                  <c:v>2.9424000000000001</c:v>
                </c:pt>
                <c:pt idx="46">
                  <c:v>2.9277000000000002</c:v>
                </c:pt>
                <c:pt idx="47">
                  <c:v>2.9716999999999998</c:v>
                </c:pt>
                <c:pt idx="48">
                  <c:v>2.9203999999999999</c:v>
                </c:pt>
                <c:pt idx="49">
                  <c:v>2.9460999999999999</c:v>
                </c:pt>
                <c:pt idx="50">
                  <c:v>2.9516</c:v>
                </c:pt>
                <c:pt idx="51">
                  <c:v>2.9607999999999999</c:v>
                </c:pt>
                <c:pt idx="52">
                  <c:v>2.9662999999999999</c:v>
                </c:pt>
                <c:pt idx="53">
                  <c:v>2.9350999999999998</c:v>
                </c:pt>
                <c:pt idx="54">
                  <c:v>2.9205000000000001</c:v>
                </c:pt>
                <c:pt idx="55">
                  <c:v>2.9169</c:v>
                </c:pt>
                <c:pt idx="56">
                  <c:v>2.8967000000000001</c:v>
                </c:pt>
                <c:pt idx="57">
                  <c:v>2.9388999999999998</c:v>
                </c:pt>
                <c:pt idx="58">
                  <c:v>2.8967000000000001</c:v>
                </c:pt>
                <c:pt idx="59">
                  <c:v>2.8948999999999998</c:v>
                </c:pt>
                <c:pt idx="60">
                  <c:v>2.8803000000000001</c:v>
                </c:pt>
                <c:pt idx="61">
                  <c:v>2.8765999999999998</c:v>
                </c:pt>
                <c:pt idx="62">
                  <c:v>2.8256000000000001</c:v>
                </c:pt>
                <c:pt idx="63">
                  <c:v>2.8365</c:v>
                </c:pt>
                <c:pt idx="64">
                  <c:v>2.8601000000000001</c:v>
                </c:pt>
                <c:pt idx="65">
                  <c:v>2.8711000000000002</c:v>
                </c:pt>
                <c:pt idx="66">
                  <c:v>2.8309000000000002</c:v>
                </c:pt>
                <c:pt idx="67">
                  <c:v>2.8309000000000002</c:v>
                </c:pt>
                <c:pt idx="68">
                  <c:v>2.8290999999999999</c:v>
                </c:pt>
                <c:pt idx="69">
                  <c:v>2.8216999999999999</c:v>
                </c:pt>
                <c:pt idx="70">
                  <c:v>2.8563999999999998</c:v>
                </c:pt>
                <c:pt idx="71">
                  <c:v>2.8491</c:v>
                </c:pt>
                <c:pt idx="72">
                  <c:v>2.8491</c:v>
                </c:pt>
                <c:pt idx="73">
                  <c:v>2.8454000000000002</c:v>
                </c:pt>
                <c:pt idx="74">
                  <c:v>2.8271000000000002</c:v>
                </c:pt>
                <c:pt idx="75">
                  <c:v>2.8582000000000001</c:v>
                </c:pt>
                <c:pt idx="76">
                  <c:v>2.86</c:v>
                </c:pt>
                <c:pt idx="77">
                  <c:v>2.8692000000000002</c:v>
                </c:pt>
                <c:pt idx="78">
                  <c:v>2.8380000000000001</c:v>
                </c:pt>
                <c:pt idx="79">
                  <c:v>2.8931</c:v>
                </c:pt>
                <c:pt idx="80">
                  <c:v>2.9540999999999999</c:v>
                </c:pt>
                <c:pt idx="81">
                  <c:v>2.9485999999999999</c:v>
                </c:pt>
                <c:pt idx="82">
                  <c:v>2.9746000000000001</c:v>
                </c:pt>
                <c:pt idx="83">
                  <c:v>2.9763999999999999</c:v>
                </c:pt>
                <c:pt idx="84">
                  <c:v>2.9542000000000002</c:v>
                </c:pt>
                <c:pt idx="85">
                  <c:v>2.9727999999999999</c:v>
                </c:pt>
                <c:pt idx="86">
                  <c:v>2.9598</c:v>
                </c:pt>
                <c:pt idx="87">
                  <c:v>3.0064000000000002</c:v>
                </c:pt>
                <c:pt idx="88">
                  <c:v>2.9859</c:v>
                </c:pt>
                <c:pt idx="89">
                  <c:v>2.9487999999999999</c:v>
                </c:pt>
                <c:pt idx="90">
                  <c:v>2.9394999999999998</c:v>
                </c:pt>
                <c:pt idx="91">
                  <c:v>2.9729999999999999</c:v>
                </c:pt>
                <c:pt idx="92">
                  <c:v>2.96</c:v>
                </c:pt>
                <c:pt idx="93">
                  <c:v>2.9258000000000002</c:v>
                </c:pt>
                <c:pt idx="94">
                  <c:v>2.8732000000000002</c:v>
                </c:pt>
                <c:pt idx="95">
                  <c:v>2.8786</c:v>
                </c:pt>
                <c:pt idx="96">
                  <c:v>2.8984999999999999</c:v>
                </c:pt>
                <c:pt idx="97">
                  <c:v>2.8622999999999998</c:v>
                </c:pt>
                <c:pt idx="98">
                  <c:v>2.8658999999999999</c:v>
                </c:pt>
                <c:pt idx="99">
                  <c:v>2.8605</c:v>
                </c:pt>
                <c:pt idx="100">
                  <c:v>2.819</c:v>
                </c:pt>
                <c:pt idx="101">
                  <c:v>2.8298000000000001</c:v>
                </c:pt>
                <c:pt idx="102">
                  <c:v>2.8189000000000002</c:v>
                </c:pt>
                <c:pt idx="103">
                  <c:v>2.8260999999999998</c:v>
                </c:pt>
                <c:pt idx="104">
                  <c:v>2.8098000000000001</c:v>
                </c:pt>
                <c:pt idx="105">
                  <c:v>2.8458999999999999</c:v>
                </c:pt>
                <c:pt idx="106">
                  <c:v>2.8803999999999998</c:v>
                </c:pt>
                <c:pt idx="107">
                  <c:v>2.8839999999999999</c:v>
                </c:pt>
                <c:pt idx="108">
                  <c:v>2.855</c:v>
                </c:pt>
                <c:pt idx="109">
                  <c:v>2.8603999999999998</c:v>
                </c:pt>
                <c:pt idx="110">
                  <c:v>2.8603999999999998</c:v>
                </c:pt>
                <c:pt idx="111">
                  <c:v>2.8984999999999999</c:v>
                </c:pt>
                <c:pt idx="112">
                  <c:v>2.9022000000000001</c:v>
                </c:pt>
                <c:pt idx="113">
                  <c:v>2.8731</c:v>
                </c:pt>
                <c:pt idx="114">
                  <c:v>2.9388000000000001</c:v>
                </c:pt>
                <c:pt idx="115">
                  <c:v>2.9314</c:v>
                </c:pt>
                <c:pt idx="116">
                  <c:v>2.9754999999999998</c:v>
                </c:pt>
                <c:pt idx="117">
                  <c:v>2.9626000000000001</c:v>
                </c:pt>
                <c:pt idx="118">
                  <c:v>2.97</c:v>
                </c:pt>
                <c:pt idx="119">
                  <c:v>2.9958999999999998</c:v>
                </c:pt>
                <c:pt idx="120">
                  <c:v>2.9866999999999999</c:v>
                </c:pt>
                <c:pt idx="121">
                  <c:v>3.0550999999999999</c:v>
                </c:pt>
                <c:pt idx="122">
                  <c:v>3.0626000000000002</c:v>
                </c:pt>
                <c:pt idx="123">
                  <c:v>3.0626000000000002</c:v>
                </c:pt>
                <c:pt idx="124">
                  <c:v>3.0628000000000002</c:v>
                </c:pt>
                <c:pt idx="125">
                  <c:v>3.0889000000000002</c:v>
                </c:pt>
                <c:pt idx="126">
                  <c:v>3.0964</c:v>
                </c:pt>
                <c:pt idx="127">
                  <c:v>3.048</c:v>
                </c:pt>
                <c:pt idx="128">
                  <c:v>3.0518000000000001</c:v>
                </c:pt>
                <c:pt idx="129">
                  <c:v>3.0611999999999999</c:v>
                </c:pt>
                <c:pt idx="130">
                  <c:v>3.0836000000000001</c:v>
                </c:pt>
                <c:pt idx="131">
                  <c:v>3.0630999999999999</c:v>
                </c:pt>
                <c:pt idx="132">
                  <c:v>3.1812999999999998</c:v>
                </c:pt>
                <c:pt idx="133">
                  <c:v>3.1869999999999998</c:v>
                </c:pt>
                <c:pt idx="134">
                  <c:v>3.2328000000000001</c:v>
                </c:pt>
                <c:pt idx="135">
                  <c:v>3.2328000000000001</c:v>
                </c:pt>
                <c:pt idx="136">
                  <c:v>3.2063000000000001</c:v>
                </c:pt>
                <c:pt idx="137">
                  <c:v>3.1629</c:v>
                </c:pt>
                <c:pt idx="138">
                  <c:v>3.1497999999999999</c:v>
                </c:pt>
                <c:pt idx="139">
                  <c:v>3.1613000000000002</c:v>
                </c:pt>
                <c:pt idx="140">
                  <c:v>3.1556999999999999</c:v>
                </c:pt>
                <c:pt idx="141">
                  <c:v>3.1633</c:v>
                </c:pt>
                <c:pt idx="142">
                  <c:v>3.2050000000000001</c:v>
                </c:pt>
                <c:pt idx="143">
                  <c:v>3.1785999999999999</c:v>
                </c:pt>
                <c:pt idx="144">
                  <c:v>3.1920999999999999</c:v>
                </c:pt>
                <c:pt idx="145">
                  <c:v>3.1978</c:v>
                </c:pt>
                <c:pt idx="146">
                  <c:v>3.1676000000000002</c:v>
                </c:pt>
                <c:pt idx="147">
                  <c:v>3.1034999999999999</c:v>
                </c:pt>
                <c:pt idx="148">
                  <c:v>3.1166999999999998</c:v>
                </c:pt>
                <c:pt idx="149">
                  <c:v>3.0754999999999999</c:v>
                </c:pt>
                <c:pt idx="150">
                  <c:v>3.0849000000000002</c:v>
                </c:pt>
                <c:pt idx="151">
                  <c:v>3.1227</c:v>
                </c:pt>
                <c:pt idx="152">
                  <c:v>3.1435</c:v>
                </c:pt>
                <c:pt idx="153">
                  <c:v>3.1303000000000001</c:v>
                </c:pt>
                <c:pt idx="154">
                  <c:v>3.2121</c:v>
                </c:pt>
                <c:pt idx="155">
                  <c:v>3.2008000000000001</c:v>
                </c:pt>
                <c:pt idx="156">
                  <c:v>3.2275999999999998</c:v>
                </c:pt>
                <c:pt idx="157">
                  <c:v>3.2355</c:v>
                </c:pt>
                <c:pt idx="158">
                  <c:v>3.2372999999999998</c:v>
                </c:pt>
                <c:pt idx="159">
                  <c:v>3.1819000000000002</c:v>
                </c:pt>
                <c:pt idx="160">
                  <c:v>3.1819000000000002</c:v>
                </c:pt>
                <c:pt idx="161">
                  <c:v>3.1396999999999999</c:v>
                </c:pt>
                <c:pt idx="162">
                  <c:v>3.125</c:v>
                </c:pt>
                <c:pt idx="163">
                  <c:v>3.1103000000000001</c:v>
                </c:pt>
                <c:pt idx="164">
                  <c:v>3.0628000000000002</c:v>
                </c:pt>
                <c:pt idx="165">
                  <c:v>3.0628000000000002</c:v>
                </c:pt>
                <c:pt idx="166">
                  <c:v>3.0628000000000002</c:v>
                </c:pt>
                <c:pt idx="167">
                  <c:v>3.0627</c:v>
                </c:pt>
                <c:pt idx="168">
                  <c:v>3.0627</c:v>
                </c:pt>
                <c:pt idx="169">
                  <c:v>3.0390000000000001</c:v>
                </c:pt>
                <c:pt idx="170">
                  <c:v>3.0535000000000001</c:v>
                </c:pt>
                <c:pt idx="171">
                  <c:v>3.0571999999999999</c:v>
                </c:pt>
                <c:pt idx="172">
                  <c:v>3.0590000000000002</c:v>
                </c:pt>
                <c:pt idx="173">
                  <c:v>3.0297999999999998</c:v>
                </c:pt>
                <c:pt idx="174">
                  <c:v>2.9878999999999998</c:v>
                </c:pt>
                <c:pt idx="175">
                  <c:v>2.9697</c:v>
                </c:pt>
                <c:pt idx="176">
                  <c:v>2.9136000000000002</c:v>
                </c:pt>
                <c:pt idx="177">
                  <c:v>2.9136000000000002</c:v>
                </c:pt>
                <c:pt idx="178">
                  <c:v>2.8955000000000002</c:v>
                </c:pt>
                <c:pt idx="179">
                  <c:v>2.8450000000000002</c:v>
                </c:pt>
                <c:pt idx="180">
                  <c:v>2.8574999999999999</c:v>
                </c:pt>
                <c:pt idx="181">
                  <c:v>2.879</c:v>
                </c:pt>
                <c:pt idx="182">
                  <c:v>2.9096000000000002</c:v>
                </c:pt>
                <c:pt idx="183">
                  <c:v>2.9131</c:v>
                </c:pt>
                <c:pt idx="184">
                  <c:v>2.8895</c:v>
                </c:pt>
                <c:pt idx="185">
                  <c:v>2.8570000000000002</c:v>
                </c:pt>
                <c:pt idx="186">
                  <c:v>2.8174999999999999</c:v>
                </c:pt>
                <c:pt idx="187">
                  <c:v>2.7547999999999999</c:v>
                </c:pt>
                <c:pt idx="188">
                  <c:v>2.8065000000000002</c:v>
                </c:pt>
                <c:pt idx="189">
                  <c:v>2.7902</c:v>
                </c:pt>
                <c:pt idx="190">
                  <c:v>2.7383000000000002</c:v>
                </c:pt>
                <c:pt idx="191">
                  <c:v>2.7383000000000002</c:v>
                </c:pt>
                <c:pt idx="192">
                  <c:v>2.8079000000000001</c:v>
                </c:pt>
                <c:pt idx="193">
                  <c:v>2.7665999999999999</c:v>
                </c:pt>
                <c:pt idx="194">
                  <c:v>2.7181999999999999</c:v>
                </c:pt>
                <c:pt idx="195">
                  <c:v>2.6842000000000001</c:v>
                </c:pt>
                <c:pt idx="196">
                  <c:v>2.6842000000000001</c:v>
                </c:pt>
                <c:pt idx="197">
                  <c:v>2.6204000000000001</c:v>
                </c:pt>
                <c:pt idx="198">
                  <c:v>2.5535000000000001</c:v>
                </c:pt>
                <c:pt idx="199">
                  <c:v>2.6677</c:v>
                </c:pt>
                <c:pt idx="200">
                  <c:v>2.6960000000000002</c:v>
                </c:pt>
                <c:pt idx="201">
                  <c:v>2.7280000000000002</c:v>
                </c:pt>
                <c:pt idx="202">
                  <c:v>2.71</c:v>
                </c:pt>
                <c:pt idx="203">
                  <c:v>2.7421000000000002</c:v>
                </c:pt>
                <c:pt idx="204">
                  <c:v>2.7006999999999999</c:v>
                </c:pt>
                <c:pt idx="205">
                  <c:v>2.7023999999999999</c:v>
                </c:pt>
                <c:pt idx="206">
                  <c:v>2.7111999999999998</c:v>
                </c:pt>
                <c:pt idx="207">
                  <c:v>2.7218</c:v>
                </c:pt>
                <c:pt idx="208">
                  <c:v>2.7504</c:v>
                </c:pt>
                <c:pt idx="209">
                  <c:v>2.7841999999999998</c:v>
                </c:pt>
                <c:pt idx="210">
                  <c:v>2.7841999999999998</c:v>
                </c:pt>
                <c:pt idx="211">
                  <c:v>2.7391999999999999</c:v>
                </c:pt>
                <c:pt idx="212">
                  <c:v>2.7408999999999999</c:v>
                </c:pt>
                <c:pt idx="213">
                  <c:v>2.7157</c:v>
                </c:pt>
                <c:pt idx="214">
                  <c:v>2.7585000000000002</c:v>
                </c:pt>
                <c:pt idx="215">
                  <c:v>2.7440000000000002</c:v>
                </c:pt>
                <c:pt idx="216">
                  <c:v>2.7098</c:v>
                </c:pt>
                <c:pt idx="217">
                  <c:v>2.6775000000000002</c:v>
                </c:pt>
                <c:pt idx="218">
                  <c:v>2.6293000000000002</c:v>
                </c:pt>
                <c:pt idx="219">
                  <c:v>2.6842000000000001</c:v>
                </c:pt>
                <c:pt idx="220">
                  <c:v>2.7235</c:v>
                </c:pt>
                <c:pt idx="221">
                  <c:v>2.6983000000000001</c:v>
                </c:pt>
                <c:pt idx="222">
                  <c:v>2.6945999999999999</c:v>
                </c:pt>
                <c:pt idx="223">
                  <c:v>2.6572</c:v>
                </c:pt>
                <c:pt idx="224">
                  <c:v>2.6339000000000001</c:v>
                </c:pt>
                <c:pt idx="225">
                  <c:v>2.6536</c:v>
                </c:pt>
                <c:pt idx="226">
                  <c:v>2.6877</c:v>
                </c:pt>
                <c:pt idx="227">
                  <c:v>2.7021000000000002</c:v>
                </c:pt>
                <c:pt idx="228">
                  <c:v>2.6536</c:v>
                </c:pt>
                <c:pt idx="229">
                  <c:v>2.6625999999999999</c:v>
                </c:pt>
                <c:pt idx="230">
                  <c:v>2.6625999999999999</c:v>
                </c:pt>
                <c:pt idx="231">
                  <c:v>2.6339000000000001</c:v>
                </c:pt>
                <c:pt idx="232">
                  <c:v>2.6446999999999998</c:v>
                </c:pt>
                <c:pt idx="233">
                  <c:v>2.6913999999999998</c:v>
                </c:pt>
                <c:pt idx="234">
                  <c:v>2.6518000000000002</c:v>
                </c:pt>
                <c:pt idx="235">
                  <c:v>2.6625999999999999</c:v>
                </c:pt>
                <c:pt idx="236">
                  <c:v>2.6356999999999999</c:v>
                </c:pt>
                <c:pt idx="237">
                  <c:v>2.6825000000000001</c:v>
                </c:pt>
                <c:pt idx="238">
                  <c:v>2.7149999999999999</c:v>
                </c:pt>
                <c:pt idx="239">
                  <c:v>2.7530999999999999</c:v>
                </c:pt>
                <c:pt idx="240">
                  <c:v>2.7223000000000002</c:v>
                </c:pt>
                <c:pt idx="241">
                  <c:v>2.7168999999999999</c:v>
                </c:pt>
                <c:pt idx="242">
                  <c:v>2.6934</c:v>
                </c:pt>
                <c:pt idx="243">
                  <c:v>2.6393</c:v>
                </c:pt>
                <c:pt idx="244">
                  <c:v>2.6284999999999998</c:v>
                </c:pt>
                <c:pt idx="245">
                  <c:v>2.6393</c:v>
                </c:pt>
                <c:pt idx="246">
                  <c:v>2.6015000000000001</c:v>
                </c:pt>
                <c:pt idx="247">
                  <c:v>2.6213000000000002</c:v>
                </c:pt>
                <c:pt idx="248">
                  <c:v>2.6303000000000001</c:v>
                </c:pt>
                <c:pt idx="249">
                  <c:v>2.5871</c:v>
                </c:pt>
                <c:pt idx="250">
                  <c:v>2.6032999999999999</c:v>
                </c:pt>
                <c:pt idx="251">
                  <c:v>2.6122999999999998</c:v>
                </c:pt>
                <c:pt idx="252">
                  <c:v>2.5263</c:v>
                </c:pt>
                <c:pt idx="253">
                  <c:v>2.5369000000000002</c:v>
                </c:pt>
                <c:pt idx="254">
                  <c:v>2.4390000000000001</c:v>
                </c:pt>
                <c:pt idx="255">
                  <c:v>2.3982999999999999</c:v>
                </c:pt>
                <c:pt idx="256">
                  <c:v>2.423</c:v>
                </c:pt>
                <c:pt idx="257">
                  <c:v>2.3664999999999998</c:v>
                </c:pt>
                <c:pt idx="258">
                  <c:v>2.3946000000000001</c:v>
                </c:pt>
                <c:pt idx="259">
                  <c:v>2.4049999999999998</c:v>
                </c:pt>
                <c:pt idx="260" formatCode="General">
                  <c:v>2.5009000000000001</c:v>
                </c:pt>
                <c:pt idx="261" formatCode="General">
                  <c:v>2.4741</c:v>
                </c:pt>
                <c:pt idx="262" formatCode="General">
                  <c:v>2.5240999999999998</c:v>
                </c:pt>
                <c:pt idx="263" formatCode="General">
                  <c:v>2.5150999999999999</c:v>
                </c:pt>
                <c:pt idx="264" formatCode="General">
                  <c:v>2.4954000000000001</c:v>
                </c:pt>
                <c:pt idx="265" formatCode="General">
                  <c:v>2.5221999999999998</c:v>
                </c:pt>
                <c:pt idx="266" formatCode="General">
                  <c:v>2.5005999999999999</c:v>
                </c:pt>
                <c:pt idx="267" formatCode="General">
                  <c:v>2.4649000000000001</c:v>
                </c:pt>
                <c:pt idx="268" formatCode="General">
                  <c:v>2.4969999999999999</c:v>
                </c:pt>
                <c:pt idx="269" formatCode="General">
                  <c:v>2.5651000000000002</c:v>
                </c:pt>
                <c:pt idx="270" formatCode="General">
                  <c:v>2.5543</c:v>
                </c:pt>
                <c:pt idx="271" formatCode="General">
                  <c:v>2.5903999999999998</c:v>
                </c:pt>
                <c:pt idx="272" formatCode="General">
                  <c:v>2.5939999999999999</c:v>
                </c:pt>
                <c:pt idx="273" formatCode="General">
                  <c:v>2.5596000000000001</c:v>
                </c:pt>
                <c:pt idx="274" formatCode="General">
                  <c:v>2.5596000000000001</c:v>
                </c:pt>
                <c:pt idx="275" formatCode="General">
                  <c:v>2.5884999999999998</c:v>
                </c:pt>
                <c:pt idx="276" formatCode="General">
                  <c:v>2.5649999999999999</c:v>
                </c:pt>
                <c:pt idx="277" formatCode="General">
                  <c:v>2.5181</c:v>
                </c:pt>
                <c:pt idx="278" formatCode="General">
                  <c:v>2.5324999999999998</c:v>
                </c:pt>
                <c:pt idx="279" formatCode="General">
                  <c:v>2.4981999999999998</c:v>
                </c:pt>
                <c:pt idx="280" formatCode="General">
                  <c:v>2.5251999999999999</c:v>
                </c:pt>
                <c:pt idx="281" formatCode="General">
                  <c:v>2.5018000000000002</c:v>
                </c:pt>
              </c:numCache>
            </c:numRef>
          </c:val>
          <c:smooth val="0"/>
        </c:ser>
        <c:ser>
          <c:idx val="3"/>
          <c:order val="3"/>
          <c:tx>
            <c:strRef>
              <c:f>'10 Year Bond Yield'!$E$1</c:f>
              <c:strCache>
                <c:ptCount val="1"/>
                <c:pt idx="0">
                  <c:v>UK</c:v>
                </c:pt>
              </c:strCache>
            </c:strRef>
          </c:tx>
          <c:spPr>
            <a:ln w="28575" cap="rnd">
              <a:solidFill>
                <a:schemeClr val="accent4"/>
              </a:solidFill>
              <a:round/>
            </a:ln>
            <a:effectLst/>
          </c:spPr>
          <c:marker>
            <c:symbol val="none"/>
          </c:marker>
          <c:cat>
            <c:numRef>
              <c:f>'10 Year Bond Yield'!$A$1892:$A$2173</c:f>
              <c:numCache>
                <c:formatCode>[$-409]mmm\-yy;@</c:formatCode>
                <c:ptCount val="282"/>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pt idx="65">
                  <c:v>43283</c:v>
                </c:pt>
                <c:pt idx="66">
                  <c:v>43284</c:v>
                </c:pt>
                <c:pt idx="67">
                  <c:v>43285</c:v>
                </c:pt>
                <c:pt idx="68">
                  <c:v>43286</c:v>
                </c:pt>
                <c:pt idx="69">
                  <c:v>43287</c:v>
                </c:pt>
                <c:pt idx="70">
                  <c:v>43290</c:v>
                </c:pt>
                <c:pt idx="71">
                  <c:v>43291</c:v>
                </c:pt>
                <c:pt idx="72">
                  <c:v>43292</c:v>
                </c:pt>
                <c:pt idx="73">
                  <c:v>43293</c:v>
                </c:pt>
                <c:pt idx="74">
                  <c:v>43294</c:v>
                </c:pt>
                <c:pt idx="75">
                  <c:v>43297</c:v>
                </c:pt>
                <c:pt idx="76">
                  <c:v>43298</c:v>
                </c:pt>
                <c:pt idx="77">
                  <c:v>43299</c:v>
                </c:pt>
                <c:pt idx="78">
                  <c:v>43300</c:v>
                </c:pt>
                <c:pt idx="79">
                  <c:v>43301</c:v>
                </c:pt>
                <c:pt idx="80">
                  <c:v>43304</c:v>
                </c:pt>
                <c:pt idx="81">
                  <c:v>43305</c:v>
                </c:pt>
                <c:pt idx="82">
                  <c:v>43306</c:v>
                </c:pt>
                <c:pt idx="83">
                  <c:v>43307</c:v>
                </c:pt>
                <c:pt idx="84">
                  <c:v>43308</c:v>
                </c:pt>
                <c:pt idx="85">
                  <c:v>43311</c:v>
                </c:pt>
                <c:pt idx="86">
                  <c:v>43312</c:v>
                </c:pt>
                <c:pt idx="87">
                  <c:v>43313</c:v>
                </c:pt>
                <c:pt idx="88">
                  <c:v>43314</c:v>
                </c:pt>
                <c:pt idx="89">
                  <c:v>43315</c:v>
                </c:pt>
                <c:pt idx="90">
                  <c:v>43318</c:v>
                </c:pt>
                <c:pt idx="91">
                  <c:v>43319</c:v>
                </c:pt>
                <c:pt idx="92">
                  <c:v>43320</c:v>
                </c:pt>
                <c:pt idx="93">
                  <c:v>43321</c:v>
                </c:pt>
                <c:pt idx="94">
                  <c:v>43322</c:v>
                </c:pt>
                <c:pt idx="95">
                  <c:v>43325</c:v>
                </c:pt>
                <c:pt idx="96">
                  <c:v>43326</c:v>
                </c:pt>
                <c:pt idx="97">
                  <c:v>43327</c:v>
                </c:pt>
                <c:pt idx="98">
                  <c:v>43328</c:v>
                </c:pt>
                <c:pt idx="99">
                  <c:v>43329</c:v>
                </c:pt>
                <c:pt idx="100">
                  <c:v>43332</c:v>
                </c:pt>
                <c:pt idx="101">
                  <c:v>43333</c:v>
                </c:pt>
                <c:pt idx="102">
                  <c:v>43334</c:v>
                </c:pt>
                <c:pt idx="103">
                  <c:v>43335</c:v>
                </c:pt>
                <c:pt idx="104">
                  <c:v>43336</c:v>
                </c:pt>
                <c:pt idx="105">
                  <c:v>43339</c:v>
                </c:pt>
                <c:pt idx="106">
                  <c:v>43340</c:v>
                </c:pt>
                <c:pt idx="107">
                  <c:v>43341</c:v>
                </c:pt>
                <c:pt idx="108">
                  <c:v>43342</c:v>
                </c:pt>
                <c:pt idx="109">
                  <c:v>43343</c:v>
                </c:pt>
                <c:pt idx="110">
                  <c:v>43346</c:v>
                </c:pt>
                <c:pt idx="111">
                  <c:v>43347</c:v>
                </c:pt>
                <c:pt idx="112">
                  <c:v>43348</c:v>
                </c:pt>
                <c:pt idx="113">
                  <c:v>43349</c:v>
                </c:pt>
                <c:pt idx="114">
                  <c:v>43350</c:v>
                </c:pt>
                <c:pt idx="115">
                  <c:v>43353</c:v>
                </c:pt>
                <c:pt idx="116">
                  <c:v>43354</c:v>
                </c:pt>
                <c:pt idx="117">
                  <c:v>43355</c:v>
                </c:pt>
                <c:pt idx="118">
                  <c:v>43356</c:v>
                </c:pt>
                <c:pt idx="119">
                  <c:v>43357</c:v>
                </c:pt>
                <c:pt idx="120">
                  <c:v>43360</c:v>
                </c:pt>
                <c:pt idx="121">
                  <c:v>43361</c:v>
                </c:pt>
                <c:pt idx="122">
                  <c:v>43362</c:v>
                </c:pt>
                <c:pt idx="123">
                  <c:v>43363</c:v>
                </c:pt>
                <c:pt idx="124">
                  <c:v>43364</c:v>
                </c:pt>
                <c:pt idx="125">
                  <c:v>43367</c:v>
                </c:pt>
                <c:pt idx="126">
                  <c:v>43368</c:v>
                </c:pt>
                <c:pt idx="127">
                  <c:v>43369</c:v>
                </c:pt>
                <c:pt idx="128">
                  <c:v>43370</c:v>
                </c:pt>
                <c:pt idx="129">
                  <c:v>43371</c:v>
                </c:pt>
                <c:pt idx="130">
                  <c:v>43374</c:v>
                </c:pt>
                <c:pt idx="131">
                  <c:v>43375</c:v>
                </c:pt>
                <c:pt idx="132">
                  <c:v>43376</c:v>
                </c:pt>
                <c:pt idx="133">
                  <c:v>43377</c:v>
                </c:pt>
                <c:pt idx="134">
                  <c:v>43378</c:v>
                </c:pt>
                <c:pt idx="135">
                  <c:v>43381</c:v>
                </c:pt>
                <c:pt idx="136">
                  <c:v>43382</c:v>
                </c:pt>
                <c:pt idx="137">
                  <c:v>43383</c:v>
                </c:pt>
                <c:pt idx="138">
                  <c:v>43384</c:v>
                </c:pt>
                <c:pt idx="139">
                  <c:v>43385</c:v>
                </c:pt>
                <c:pt idx="140">
                  <c:v>43388</c:v>
                </c:pt>
                <c:pt idx="141">
                  <c:v>43389</c:v>
                </c:pt>
                <c:pt idx="142">
                  <c:v>43390</c:v>
                </c:pt>
                <c:pt idx="143">
                  <c:v>43391</c:v>
                </c:pt>
                <c:pt idx="144">
                  <c:v>43392</c:v>
                </c:pt>
                <c:pt idx="145">
                  <c:v>43395</c:v>
                </c:pt>
                <c:pt idx="146">
                  <c:v>43396</c:v>
                </c:pt>
                <c:pt idx="147">
                  <c:v>43397</c:v>
                </c:pt>
                <c:pt idx="148">
                  <c:v>43398</c:v>
                </c:pt>
                <c:pt idx="149">
                  <c:v>43399</c:v>
                </c:pt>
                <c:pt idx="150">
                  <c:v>43402</c:v>
                </c:pt>
                <c:pt idx="151">
                  <c:v>43403</c:v>
                </c:pt>
                <c:pt idx="152">
                  <c:v>43404</c:v>
                </c:pt>
                <c:pt idx="153">
                  <c:v>43405</c:v>
                </c:pt>
                <c:pt idx="154">
                  <c:v>43406</c:v>
                </c:pt>
                <c:pt idx="155">
                  <c:v>43409</c:v>
                </c:pt>
                <c:pt idx="156">
                  <c:v>43410</c:v>
                </c:pt>
                <c:pt idx="157">
                  <c:v>43411</c:v>
                </c:pt>
                <c:pt idx="158">
                  <c:v>43412</c:v>
                </c:pt>
                <c:pt idx="159">
                  <c:v>43413</c:v>
                </c:pt>
                <c:pt idx="160">
                  <c:v>43416</c:v>
                </c:pt>
                <c:pt idx="161">
                  <c:v>43417</c:v>
                </c:pt>
                <c:pt idx="162">
                  <c:v>43418</c:v>
                </c:pt>
                <c:pt idx="163">
                  <c:v>43419</c:v>
                </c:pt>
                <c:pt idx="164">
                  <c:v>43420</c:v>
                </c:pt>
                <c:pt idx="165">
                  <c:v>43423</c:v>
                </c:pt>
                <c:pt idx="166">
                  <c:v>43424</c:v>
                </c:pt>
                <c:pt idx="167">
                  <c:v>43425</c:v>
                </c:pt>
                <c:pt idx="168">
                  <c:v>43426</c:v>
                </c:pt>
                <c:pt idx="169">
                  <c:v>43427</c:v>
                </c:pt>
                <c:pt idx="170">
                  <c:v>43430</c:v>
                </c:pt>
                <c:pt idx="171">
                  <c:v>43431</c:v>
                </c:pt>
                <c:pt idx="172">
                  <c:v>43432</c:v>
                </c:pt>
                <c:pt idx="173">
                  <c:v>43433</c:v>
                </c:pt>
                <c:pt idx="174">
                  <c:v>43434</c:v>
                </c:pt>
                <c:pt idx="175">
                  <c:v>43437</c:v>
                </c:pt>
                <c:pt idx="176">
                  <c:v>43438</c:v>
                </c:pt>
                <c:pt idx="177">
                  <c:v>43439</c:v>
                </c:pt>
                <c:pt idx="178">
                  <c:v>43440</c:v>
                </c:pt>
                <c:pt idx="179">
                  <c:v>43441</c:v>
                </c:pt>
                <c:pt idx="180">
                  <c:v>43444</c:v>
                </c:pt>
                <c:pt idx="181">
                  <c:v>43445</c:v>
                </c:pt>
                <c:pt idx="182">
                  <c:v>43446</c:v>
                </c:pt>
                <c:pt idx="183">
                  <c:v>43447</c:v>
                </c:pt>
                <c:pt idx="184">
                  <c:v>43448</c:v>
                </c:pt>
                <c:pt idx="185">
                  <c:v>43451</c:v>
                </c:pt>
                <c:pt idx="186">
                  <c:v>43452</c:v>
                </c:pt>
                <c:pt idx="187">
                  <c:v>43453</c:v>
                </c:pt>
                <c:pt idx="188">
                  <c:v>43454</c:v>
                </c:pt>
                <c:pt idx="189">
                  <c:v>43455</c:v>
                </c:pt>
                <c:pt idx="190">
                  <c:v>43458</c:v>
                </c:pt>
                <c:pt idx="191">
                  <c:v>43459</c:v>
                </c:pt>
                <c:pt idx="192">
                  <c:v>43460</c:v>
                </c:pt>
                <c:pt idx="193">
                  <c:v>43461</c:v>
                </c:pt>
                <c:pt idx="194">
                  <c:v>43462</c:v>
                </c:pt>
                <c:pt idx="195">
                  <c:v>43465</c:v>
                </c:pt>
                <c:pt idx="196">
                  <c:v>43466</c:v>
                </c:pt>
                <c:pt idx="197">
                  <c:v>43467</c:v>
                </c:pt>
                <c:pt idx="198">
                  <c:v>43468</c:v>
                </c:pt>
                <c:pt idx="199">
                  <c:v>43469</c:v>
                </c:pt>
                <c:pt idx="200">
                  <c:v>43472</c:v>
                </c:pt>
                <c:pt idx="201">
                  <c:v>43473</c:v>
                </c:pt>
                <c:pt idx="202">
                  <c:v>43474</c:v>
                </c:pt>
                <c:pt idx="203">
                  <c:v>43475</c:v>
                </c:pt>
                <c:pt idx="204">
                  <c:v>43476</c:v>
                </c:pt>
                <c:pt idx="205">
                  <c:v>43479</c:v>
                </c:pt>
                <c:pt idx="206">
                  <c:v>43480</c:v>
                </c:pt>
                <c:pt idx="207">
                  <c:v>43481</c:v>
                </c:pt>
                <c:pt idx="208">
                  <c:v>43482</c:v>
                </c:pt>
                <c:pt idx="209">
                  <c:v>43483</c:v>
                </c:pt>
                <c:pt idx="210">
                  <c:v>43486</c:v>
                </c:pt>
                <c:pt idx="211">
                  <c:v>43487</c:v>
                </c:pt>
                <c:pt idx="212">
                  <c:v>43488</c:v>
                </c:pt>
                <c:pt idx="213">
                  <c:v>43489</c:v>
                </c:pt>
                <c:pt idx="214">
                  <c:v>43490</c:v>
                </c:pt>
                <c:pt idx="215">
                  <c:v>43493</c:v>
                </c:pt>
                <c:pt idx="216">
                  <c:v>43494</c:v>
                </c:pt>
                <c:pt idx="217">
                  <c:v>43495</c:v>
                </c:pt>
                <c:pt idx="218">
                  <c:v>43496</c:v>
                </c:pt>
                <c:pt idx="219">
                  <c:v>43497</c:v>
                </c:pt>
                <c:pt idx="220">
                  <c:v>43500</c:v>
                </c:pt>
                <c:pt idx="221">
                  <c:v>43501</c:v>
                </c:pt>
                <c:pt idx="222">
                  <c:v>43502</c:v>
                </c:pt>
                <c:pt idx="223">
                  <c:v>43503</c:v>
                </c:pt>
                <c:pt idx="224">
                  <c:v>43504</c:v>
                </c:pt>
                <c:pt idx="225">
                  <c:v>43507</c:v>
                </c:pt>
                <c:pt idx="226">
                  <c:v>43508</c:v>
                </c:pt>
                <c:pt idx="227">
                  <c:v>43509</c:v>
                </c:pt>
                <c:pt idx="228">
                  <c:v>43510</c:v>
                </c:pt>
                <c:pt idx="229">
                  <c:v>43511</c:v>
                </c:pt>
                <c:pt idx="230">
                  <c:v>43514</c:v>
                </c:pt>
                <c:pt idx="231">
                  <c:v>43515</c:v>
                </c:pt>
                <c:pt idx="232">
                  <c:v>43516</c:v>
                </c:pt>
                <c:pt idx="233">
                  <c:v>43517</c:v>
                </c:pt>
                <c:pt idx="234">
                  <c:v>43518</c:v>
                </c:pt>
                <c:pt idx="235">
                  <c:v>43521</c:v>
                </c:pt>
                <c:pt idx="236">
                  <c:v>43522</c:v>
                </c:pt>
                <c:pt idx="237">
                  <c:v>43523</c:v>
                </c:pt>
                <c:pt idx="238">
                  <c:v>43524</c:v>
                </c:pt>
                <c:pt idx="239">
                  <c:v>43525</c:v>
                </c:pt>
                <c:pt idx="240">
                  <c:v>43528</c:v>
                </c:pt>
                <c:pt idx="241">
                  <c:v>43529</c:v>
                </c:pt>
                <c:pt idx="242">
                  <c:v>43530</c:v>
                </c:pt>
                <c:pt idx="243">
                  <c:v>43531</c:v>
                </c:pt>
                <c:pt idx="244">
                  <c:v>43532</c:v>
                </c:pt>
                <c:pt idx="245">
                  <c:v>43535</c:v>
                </c:pt>
                <c:pt idx="246">
                  <c:v>43536</c:v>
                </c:pt>
                <c:pt idx="247">
                  <c:v>43537</c:v>
                </c:pt>
                <c:pt idx="248">
                  <c:v>43538</c:v>
                </c:pt>
                <c:pt idx="249">
                  <c:v>43539</c:v>
                </c:pt>
                <c:pt idx="250">
                  <c:v>43542</c:v>
                </c:pt>
                <c:pt idx="251">
                  <c:v>43543</c:v>
                </c:pt>
                <c:pt idx="252">
                  <c:v>43544</c:v>
                </c:pt>
                <c:pt idx="253">
                  <c:v>43545</c:v>
                </c:pt>
                <c:pt idx="254">
                  <c:v>43546</c:v>
                </c:pt>
                <c:pt idx="255">
                  <c:v>43549</c:v>
                </c:pt>
                <c:pt idx="256">
                  <c:v>43550</c:v>
                </c:pt>
                <c:pt idx="257">
                  <c:v>43551</c:v>
                </c:pt>
                <c:pt idx="258">
                  <c:v>43552</c:v>
                </c:pt>
                <c:pt idx="259">
                  <c:v>43553</c:v>
                </c:pt>
                <c:pt idx="260">
                  <c:v>43556</c:v>
                </c:pt>
                <c:pt idx="261">
                  <c:v>43557</c:v>
                </c:pt>
                <c:pt idx="262">
                  <c:v>43558</c:v>
                </c:pt>
                <c:pt idx="263">
                  <c:v>43559</c:v>
                </c:pt>
                <c:pt idx="264">
                  <c:v>43560</c:v>
                </c:pt>
                <c:pt idx="265">
                  <c:v>43563</c:v>
                </c:pt>
                <c:pt idx="266">
                  <c:v>43564</c:v>
                </c:pt>
                <c:pt idx="267">
                  <c:v>43565</c:v>
                </c:pt>
                <c:pt idx="268">
                  <c:v>43566</c:v>
                </c:pt>
                <c:pt idx="269">
                  <c:v>43567</c:v>
                </c:pt>
                <c:pt idx="270">
                  <c:v>43570</c:v>
                </c:pt>
                <c:pt idx="271">
                  <c:v>43571</c:v>
                </c:pt>
                <c:pt idx="272">
                  <c:v>43572</c:v>
                </c:pt>
                <c:pt idx="273">
                  <c:v>43573</c:v>
                </c:pt>
                <c:pt idx="274">
                  <c:v>43574</c:v>
                </c:pt>
                <c:pt idx="275">
                  <c:v>43577</c:v>
                </c:pt>
                <c:pt idx="276">
                  <c:v>43578</c:v>
                </c:pt>
                <c:pt idx="277">
                  <c:v>43579</c:v>
                </c:pt>
                <c:pt idx="278">
                  <c:v>43580</c:v>
                </c:pt>
                <c:pt idx="279">
                  <c:v>43581</c:v>
                </c:pt>
                <c:pt idx="280">
                  <c:v>43584</c:v>
                </c:pt>
                <c:pt idx="281">
                  <c:v>43585</c:v>
                </c:pt>
              </c:numCache>
            </c:numRef>
          </c:cat>
          <c:val>
            <c:numRef>
              <c:f>'10 Year Bond Yield'!$E$1892:$E$2173</c:f>
              <c:numCache>
                <c:formatCode>0.00</c:formatCode>
                <c:ptCount val="282"/>
                <c:pt idx="0">
                  <c:v>1.35</c:v>
                </c:pt>
                <c:pt idx="1">
                  <c:v>1.359</c:v>
                </c:pt>
                <c:pt idx="2">
                  <c:v>1.3680000000000001</c:v>
                </c:pt>
                <c:pt idx="3">
                  <c:v>1.4179999999999999</c:v>
                </c:pt>
                <c:pt idx="4">
                  <c:v>1.3959999999999999</c:v>
                </c:pt>
                <c:pt idx="5">
                  <c:v>1.407</c:v>
                </c:pt>
                <c:pt idx="6">
                  <c:v>1.407</c:v>
                </c:pt>
                <c:pt idx="7">
                  <c:v>1.389</c:v>
                </c:pt>
                <c:pt idx="8">
                  <c:v>1.456</c:v>
                </c:pt>
                <c:pt idx="9">
                  <c:v>1.4350000000000001</c:v>
                </c:pt>
                <c:pt idx="10">
                  <c:v>1.4630000000000001</c:v>
                </c:pt>
                <c:pt idx="11">
                  <c:v>1.4359999999999999</c:v>
                </c:pt>
                <c:pt idx="12">
                  <c:v>1.4139999999999999</c:v>
                </c:pt>
                <c:pt idx="13">
                  <c:v>1.52</c:v>
                </c:pt>
                <c:pt idx="14">
                  <c:v>1.4790000000000001</c:v>
                </c:pt>
                <c:pt idx="15">
                  <c:v>1.5389999999999999</c:v>
                </c:pt>
                <c:pt idx="16">
                  <c:v>1.5389999999999999</c:v>
                </c:pt>
                <c:pt idx="17">
                  <c:v>1.5389999999999999</c:v>
                </c:pt>
                <c:pt idx="18">
                  <c:v>1.504</c:v>
                </c:pt>
                <c:pt idx="19">
                  <c:v>1.4450000000000001</c:v>
                </c:pt>
                <c:pt idx="20">
                  <c:v>1.4179999999999999</c:v>
                </c:pt>
                <c:pt idx="21">
                  <c:v>1.405</c:v>
                </c:pt>
                <c:pt idx="22">
                  <c:v>1.4570000000000001</c:v>
                </c:pt>
                <c:pt idx="23">
                  <c:v>1.39</c:v>
                </c:pt>
                <c:pt idx="24">
                  <c:v>1.4</c:v>
                </c:pt>
                <c:pt idx="25">
                  <c:v>1.4</c:v>
                </c:pt>
                <c:pt idx="26">
                  <c:v>1.444</c:v>
                </c:pt>
                <c:pt idx="27">
                  <c:v>1.4570000000000001</c:v>
                </c:pt>
                <c:pt idx="28">
                  <c:v>1.43</c:v>
                </c:pt>
                <c:pt idx="29">
                  <c:v>1.4430000000000001</c:v>
                </c:pt>
                <c:pt idx="30">
                  <c:v>1.4710000000000001</c:v>
                </c:pt>
                <c:pt idx="31">
                  <c:v>1.5169999999999999</c:v>
                </c:pt>
                <c:pt idx="32">
                  <c:v>1.5029999999999999</c:v>
                </c:pt>
                <c:pt idx="33">
                  <c:v>1.5629999999999999</c:v>
                </c:pt>
                <c:pt idx="34">
                  <c:v>1.5</c:v>
                </c:pt>
                <c:pt idx="35">
                  <c:v>1.476</c:v>
                </c:pt>
                <c:pt idx="36">
                  <c:v>1.5229999999999999</c:v>
                </c:pt>
                <c:pt idx="37">
                  <c:v>1.4390000000000001</c:v>
                </c:pt>
                <c:pt idx="38">
                  <c:v>1.401</c:v>
                </c:pt>
                <c:pt idx="39">
                  <c:v>1.321</c:v>
                </c:pt>
                <c:pt idx="40">
                  <c:v>1.321</c:v>
                </c:pt>
                <c:pt idx="41">
                  <c:v>1.1970000000000001</c:v>
                </c:pt>
                <c:pt idx="42">
                  <c:v>1.2569999999999999</c:v>
                </c:pt>
                <c:pt idx="43">
                  <c:v>1.23</c:v>
                </c:pt>
                <c:pt idx="44">
                  <c:v>1.278</c:v>
                </c:pt>
                <c:pt idx="45">
                  <c:v>1.2969999999999999</c:v>
                </c:pt>
                <c:pt idx="46">
                  <c:v>1.2829999999999999</c:v>
                </c:pt>
                <c:pt idx="47">
                  <c:v>1.3740000000000001</c:v>
                </c:pt>
                <c:pt idx="48">
                  <c:v>1.4</c:v>
                </c:pt>
                <c:pt idx="49">
                  <c:v>1.3879999999999999</c:v>
                </c:pt>
                <c:pt idx="50">
                  <c:v>1.407</c:v>
                </c:pt>
                <c:pt idx="51">
                  <c:v>1.401</c:v>
                </c:pt>
                <c:pt idx="52">
                  <c:v>1.369</c:v>
                </c:pt>
                <c:pt idx="53">
                  <c:v>1.3340000000000001</c:v>
                </c:pt>
                <c:pt idx="54">
                  <c:v>1.3280000000000001</c:v>
                </c:pt>
                <c:pt idx="55">
                  <c:v>1.3240000000000001</c:v>
                </c:pt>
                <c:pt idx="56">
                  <c:v>1.2829999999999999</c:v>
                </c:pt>
                <c:pt idx="57">
                  <c:v>1.2969999999999999</c:v>
                </c:pt>
                <c:pt idx="58">
                  <c:v>1.2769999999999999</c:v>
                </c:pt>
                <c:pt idx="59">
                  <c:v>1.319</c:v>
                </c:pt>
                <c:pt idx="60">
                  <c:v>1.294</c:v>
                </c:pt>
                <c:pt idx="61">
                  <c:v>1.3029999999999999</c:v>
                </c:pt>
                <c:pt idx="62">
                  <c:v>1.2450000000000001</c:v>
                </c:pt>
                <c:pt idx="63">
                  <c:v>1.2629999999999999</c:v>
                </c:pt>
                <c:pt idx="64">
                  <c:v>1.278</c:v>
                </c:pt>
                <c:pt idx="65">
                  <c:v>1.2549999999999999</c:v>
                </c:pt>
                <c:pt idx="66">
                  <c:v>1.2430000000000001</c:v>
                </c:pt>
                <c:pt idx="67">
                  <c:v>1.2769999999999999</c:v>
                </c:pt>
                <c:pt idx="68">
                  <c:v>1.258</c:v>
                </c:pt>
                <c:pt idx="69">
                  <c:v>1.2669999999999999</c:v>
                </c:pt>
                <c:pt idx="70">
                  <c:v>1.252</c:v>
                </c:pt>
                <c:pt idx="71">
                  <c:v>1.302</c:v>
                </c:pt>
                <c:pt idx="72">
                  <c:v>1.294</c:v>
                </c:pt>
                <c:pt idx="73">
                  <c:v>1.282</c:v>
                </c:pt>
                <c:pt idx="74">
                  <c:v>1.2729999999999999</c:v>
                </c:pt>
                <c:pt idx="75">
                  <c:v>1.28</c:v>
                </c:pt>
                <c:pt idx="76">
                  <c:v>1.258</c:v>
                </c:pt>
                <c:pt idx="77">
                  <c:v>1.226</c:v>
                </c:pt>
                <c:pt idx="78">
                  <c:v>1.1850000000000001</c:v>
                </c:pt>
                <c:pt idx="79">
                  <c:v>1.232</c:v>
                </c:pt>
                <c:pt idx="80">
                  <c:v>1.272</c:v>
                </c:pt>
                <c:pt idx="81">
                  <c:v>1.276</c:v>
                </c:pt>
                <c:pt idx="82">
                  <c:v>1.274</c:v>
                </c:pt>
                <c:pt idx="83">
                  <c:v>1.278</c:v>
                </c:pt>
                <c:pt idx="84">
                  <c:v>1.28</c:v>
                </c:pt>
                <c:pt idx="85">
                  <c:v>1.343</c:v>
                </c:pt>
                <c:pt idx="86">
                  <c:v>1.33</c:v>
                </c:pt>
                <c:pt idx="87">
                  <c:v>1.38</c:v>
                </c:pt>
                <c:pt idx="88">
                  <c:v>1.377</c:v>
                </c:pt>
                <c:pt idx="89">
                  <c:v>1.329</c:v>
                </c:pt>
                <c:pt idx="90">
                  <c:v>1.304</c:v>
                </c:pt>
                <c:pt idx="91">
                  <c:v>1.325</c:v>
                </c:pt>
                <c:pt idx="92">
                  <c:v>1.3129999999999999</c:v>
                </c:pt>
                <c:pt idx="93">
                  <c:v>1.296</c:v>
                </c:pt>
                <c:pt idx="94">
                  <c:v>1.242</c:v>
                </c:pt>
                <c:pt idx="95">
                  <c:v>1.252</c:v>
                </c:pt>
                <c:pt idx="96">
                  <c:v>1.2629999999999999</c:v>
                </c:pt>
                <c:pt idx="97">
                  <c:v>1.2250000000000001</c:v>
                </c:pt>
                <c:pt idx="98">
                  <c:v>1.24</c:v>
                </c:pt>
                <c:pt idx="99">
                  <c:v>1.236</c:v>
                </c:pt>
                <c:pt idx="100">
                  <c:v>1.2230000000000001</c:v>
                </c:pt>
                <c:pt idx="101">
                  <c:v>1.2669999999999999</c:v>
                </c:pt>
                <c:pt idx="102">
                  <c:v>1.272</c:v>
                </c:pt>
                <c:pt idx="103">
                  <c:v>1.27</c:v>
                </c:pt>
                <c:pt idx="104">
                  <c:v>1.278</c:v>
                </c:pt>
                <c:pt idx="105">
                  <c:v>1.278</c:v>
                </c:pt>
                <c:pt idx="106">
                  <c:v>1.452</c:v>
                </c:pt>
                <c:pt idx="107">
                  <c:v>1.4890000000000001</c:v>
                </c:pt>
                <c:pt idx="108">
                  <c:v>1.4550000000000001</c:v>
                </c:pt>
                <c:pt idx="109">
                  <c:v>1.427</c:v>
                </c:pt>
                <c:pt idx="110">
                  <c:v>1.4039999999999999</c:v>
                </c:pt>
                <c:pt idx="111">
                  <c:v>1.429</c:v>
                </c:pt>
                <c:pt idx="112">
                  <c:v>1.4419999999999999</c:v>
                </c:pt>
                <c:pt idx="113">
                  <c:v>1.4159999999999999</c:v>
                </c:pt>
                <c:pt idx="114">
                  <c:v>1.4590000000000001</c:v>
                </c:pt>
                <c:pt idx="115">
                  <c:v>1.4690000000000001</c:v>
                </c:pt>
                <c:pt idx="116">
                  <c:v>1.5</c:v>
                </c:pt>
                <c:pt idx="117">
                  <c:v>1.484</c:v>
                </c:pt>
                <c:pt idx="118">
                  <c:v>1.504</c:v>
                </c:pt>
                <c:pt idx="119">
                  <c:v>1.53</c:v>
                </c:pt>
                <c:pt idx="120">
                  <c:v>1.536</c:v>
                </c:pt>
                <c:pt idx="121">
                  <c:v>1.5680000000000001</c:v>
                </c:pt>
                <c:pt idx="122">
                  <c:v>1.6080000000000001</c:v>
                </c:pt>
                <c:pt idx="123">
                  <c:v>1.585</c:v>
                </c:pt>
                <c:pt idx="124">
                  <c:v>1.5529999999999999</c:v>
                </c:pt>
                <c:pt idx="125">
                  <c:v>1.613</c:v>
                </c:pt>
                <c:pt idx="126">
                  <c:v>1.6319999999999999</c:v>
                </c:pt>
                <c:pt idx="127">
                  <c:v>1.593</c:v>
                </c:pt>
                <c:pt idx="128">
                  <c:v>1.5980000000000001</c:v>
                </c:pt>
                <c:pt idx="129">
                  <c:v>1.573</c:v>
                </c:pt>
                <c:pt idx="130">
                  <c:v>1.5880000000000001</c:v>
                </c:pt>
                <c:pt idx="131">
                  <c:v>1.528</c:v>
                </c:pt>
                <c:pt idx="132">
                  <c:v>1.575</c:v>
                </c:pt>
                <c:pt idx="133">
                  <c:v>1.669</c:v>
                </c:pt>
                <c:pt idx="134">
                  <c:v>1.722</c:v>
                </c:pt>
                <c:pt idx="135">
                  <c:v>1.6739999999999999</c:v>
                </c:pt>
                <c:pt idx="136">
                  <c:v>1.716</c:v>
                </c:pt>
                <c:pt idx="137">
                  <c:v>1.728</c:v>
                </c:pt>
                <c:pt idx="138">
                  <c:v>1.6739999999999999</c:v>
                </c:pt>
                <c:pt idx="139">
                  <c:v>1.633</c:v>
                </c:pt>
                <c:pt idx="140">
                  <c:v>1.61</c:v>
                </c:pt>
                <c:pt idx="141">
                  <c:v>1.609</c:v>
                </c:pt>
                <c:pt idx="142">
                  <c:v>1.575</c:v>
                </c:pt>
                <c:pt idx="143">
                  <c:v>1.538</c:v>
                </c:pt>
                <c:pt idx="144">
                  <c:v>1.5760000000000001</c:v>
                </c:pt>
                <c:pt idx="145">
                  <c:v>1.5269999999999999</c:v>
                </c:pt>
                <c:pt idx="146">
                  <c:v>1.4690000000000001</c:v>
                </c:pt>
                <c:pt idx="147">
                  <c:v>1.4570000000000001</c:v>
                </c:pt>
                <c:pt idx="148">
                  <c:v>1.4410000000000001</c:v>
                </c:pt>
                <c:pt idx="149">
                  <c:v>1.383</c:v>
                </c:pt>
                <c:pt idx="150">
                  <c:v>1.399</c:v>
                </c:pt>
                <c:pt idx="151">
                  <c:v>1.399</c:v>
                </c:pt>
                <c:pt idx="152">
                  <c:v>1.4370000000000001</c:v>
                </c:pt>
                <c:pt idx="153">
                  <c:v>1.4550000000000001</c:v>
                </c:pt>
                <c:pt idx="154">
                  <c:v>1.494</c:v>
                </c:pt>
                <c:pt idx="155">
                  <c:v>1.5009999999999999</c:v>
                </c:pt>
                <c:pt idx="156">
                  <c:v>1.5389999999999999</c:v>
                </c:pt>
                <c:pt idx="157">
                  <c:v>1.5329999999999999</c:v>
                </c:pt>
                <c:pt idx="158">
                  <c:v>1.5649999999999999</c:v>
                </c:pt>
                <c:pt idx="159">
                  <c:v>1.4910000000000001</c:v>
                </c:pt>
                <c:pt idx="160">
                  <c:v>1.452</c:v>
                </c:pt>
                <c:pt idx="161">
                  <c:v>1.5209999999999999</c:v>
                </c:pt>
                <c:pt idx="162">
                  <c:v>1.506</c:v>
                </c:pt>
                <c:pt idx="163">
                  <c:v>1.373</c:v>
                </c:pt>
                <c:pt idx="164">
                  <c:v>1.4119999999999999</c:v>
                </c:pt>
                <c:pt idx="165">
                  <c:v>1.3779999999999999</c:v>
                </c:pt>
                <c:pt idx="166">
                  <c:v>1.383</c:v>
                </c:pt>
                <c:pt idx="167">
                  <c:v>1.3959999999999999</c:v>
                </c:pt>
                <c:pt idx="168">
                  <c:v>1.4279999999999999</c:v>
                </c:pt>
                <c:pt idx="169">
                  <c:v>1.381</c:v>
                </c:pt>
                <c:pt idx="170">
                  <c:v>1.41</c:v>
                </c:pt>
                <c:pt idx="171">
                  <c:v>1.3919999999999999</c:v>
                </c:pt>
                <c:pt idx="172">
                  <c:v>1.377</c:v>
                </c:pt>
                <c:pt idx="173">
                  <c:v>1.367</c:v>
                </c:pt>
                <c:pt idx="174">
                  <c:v>1.3640000000000001</c:v>
                </c:pt>
                <c:pt idx="175">
                  <c:v>1.3129999999999999</c:v>
                </c:pt>
                <c:pt idx="176">
                  <c:v>1.2809999999999999</c:v>
                </c:pt>
                <c:pt idx="177">
                  <c:v>1.3149999999999999</c:v>
                </c:pt>
                <c:pt idx="178">
                  <c:v>1.246</c:v>
                </c:pt>
                <c:pt idx="179">
                  <c:v>1.2649999999999999</c:v>
                </c:pt>
                <c:pt idx="180">
                  <c:v>1.1990000000000001</c:v>
                </c:pt>
                <c:pt idx="181">
                  <c:v>1.1879999999999999</c:v>
                </c:pt>
                <c:pt idx="182">
                  <c:v>1.2789999999999999</c:v>
                </c:pt>
                <c:pt idx="183">
                  <c:v>1.2889999999999999</c:v>
                </c:pt>
                <c:pt idx="184">
                  <c:v>1.24</c:v>
                </c:pt>
                <c:pt idx="185">
                  <c:v>1.266</c:v>
                </c:pt>
                <c:pt idx="186">
                  <c:v>1.28</c:v>
                </c:pt>
                <c:pt idx="187">
                  <c:v>1.274</c:v>
                </c:pt>
                <c:pt idx="188">
                  <c:v>1.266</c:v>
                </c:pt>
                <c:pt idx="189">
                  <c:v>1.321</c:v>
                </c:pt>
                <c:pt idx="190">
                  <c:v>1.2629999999999999</c:v>
                </c:pt>
                <c:pt idx="191">
                  <c:v>1.2629999999999999</c:v>
                </c:pt>
                <c:pt idx="192">
                  <c:v>1.2629999999999999</c:v>
                </c:pt>
                <c:pt idx="193">
                  <c:v>1.3089999999999999</c:v>
                </c:pt>
                <c:pt idx="194">
                  <c:v>1.2689999999999999</c:v>
                </c:pt>
                <c:pt idx="195">
                  <c:v>1.2769999999999999</c:v>
                </c:pt>
                <c:pt idx="196">
                  <c:v>1.2769999999999999</c:v>
                </c:pt>
                <c:pt idx="197">
                  <c:v>1.2090000000000001</c:v>
                </c:pt>
                <c:pt idx="198">
                  <c:v>1.194</c:v>
                </c:pt>
                <c:pt idx="199">
                  <c:v>1.276</c:v>
                </c:pt>
                <c:pt idx="200">
                  <c:v>1.254</c:v>
                </c:pt>
                <c:pt idx="201">
                  <c:v>1.274</c:v>
                </c:pt>
                <c:pt idx="202">
                  <c:v>1.2609999999999999</c:v>
                </c:pt>
                <c:pt idx="203">
                  <c:v>1.274</c:v>
                </c:pt>
                <c:pt idx="204">
                  <c:v>1.29</c:v>
                </c:pt>
                <c:pt idx="205">
                  <c:v>1.2969999999999999</c:v>
                </c:pt>
                <c:pt idx="206">
                  <c:v>1.258</c:v>
                </c:pt>
                <c:pt idx="207">
                  <c:v>1.3109999999999999</c:v>
                </c:pt>
                <c:pt idx="208">
                  <c:v>1.337</c:v>
                </c:pt>
                <c:pt idx="209">
                  <c:v>1.353</c:v>
                </c:pt>
                <c:pt idx="210">
                  <c:v>1.323</c:v>
                </c:pt>
                <c:pt idx="211">
                  <c:v>1.323</c:v>
                </c:pt>
                <c:pt idx="212">
                  <c:v>1.3260000000000001</c:v>
                </c:pt>
                <c:pt idx="213">
                  <c:v>1.2649999999999999</c:v>
                </c:pt>
                <c:pt idx="214">
                  <c:v>1.3049999999999999</c:v>
                </c:pt>
                <c:pt idx="215">
                  <c:v>1.2649999999999999</c:v>
                </c:pt>
                <c:pt idx="216">
                  <c:v>1.2689999999999999</c:v>
                </c:pt>
                <c:pt idx="217">
                  <c:v>1.2549999999999999</c:v>
                </c:pt>
                <c:pt idx="218">
                  <c:v>1.2190000000000001</c:v>
                </c:pt>
                <c:pt idx="219">
                  <c:v>1.248</c:v>
                </c:pt>
                <c:pt idx="220">
                  <c:v>1.2769999999999999</c:v>
                </c:pt>
                <c:pt idx="221">
                  <c:v>1.232</c:v>
                </c:pt>
                <c:pt idx="222">
                  <c:v>1.216</c:v>
                </c:pt>
                <c:pt idx="223">
                  <c:v>1.177</c:v>
                </c:pt>
                <c:pt idx="224">
                  <c:v>1.151</c:v>
                </c:pt>
                <c:pt idx="225">
                  <c:v>1.18</c:v>
                </c:pt>
                <c:pt idx="226">
                  <c:v>1.1850000000000001</c:v>
                </c:pt>
                <c:pt idx="227">
                  <c:v>1.1819999999999999</c:v>
                </c:pt>
                <c:pt idx="228">
                  <c:v>1.1499999999999999</c:v>
                </c:pt>
                <c:pt idx="229">
                  <c:v>1.1599999999999999</c:v>
                </c:pt>
                <c:pt idx="230">
                  <c:v>1.1659999999999999</c:v>
                </c:pt>
                <c:pt idx="231">
                  <c:v>1.169</c:v>
                </c:pt>
                <c:pt idx="232">
                  <c:v>1.181</c:v>
                </c:pt>
                <c:pt idx="233">
                  <c:v>1.202</c:v>
                </c:pt>
                <c:pt idx="234">
                  <c:v>1.1579999999999999</c:v>
                </c:pt>
                <c:pt idx="235">
                  <c:v>1.1759999999999999</c:v>
                </c:pt>
                <c:pt idx="236">
                  <c:v>1.206</c:v>
                </c:pt>
                <c:pt idx="237">
                  <c:v>1.274</c:v>
                </c:pt>
                <c:pt idx="238">
                  <c:v>1.302</c:v>
                </c:pt>
                <c:pt idx="239">
                  <c:v>1.296</c:v>
                </c:pt>
                <c:pt idx="240">
                  <c:v>1.2729999999999999</c:v>
                </c:pt>
                <c:pt idx="241">
                  <c:v>1.2869999999999999</c:v>
                </c:pt>
                <c:pt idx="242">
                  <c:v>1.2270000000000001</c:v>
                </c:pt>
                <c:pt idx="243">
                  <c:v>1.1719999999999999</c:v>
                </c:pt>
                <c:pt idx="244">
                  <c:v>1.1890000000000001</c:v>
                </c:pt>
                <c:pt idx="245">
                  <c:v>1.179</c:v>
                </c:pt>
                <c:pt idx="246">
                  <c:v>1.163</c:v>
                </c:pt>
                <c:pt idx="247">
                  <c:v>1.198</c:v>
                </c:pt>
                <c:pt idx="248">
                  <c:v>1.224</c:v>
                </c:pt>
                <c:pt idx="249">
                  <c:v>1.2110000000000001</c:v>
                </c:pt>
                <c:pt idx="250">
                  <c:v>1.196</c:v>
                </c:pt>
                <c:pt idx="251">
                  <c:v>1.1859999999999999</c:v>
                </c:pt>
                <c:pt idx="252">
                  <c:v>1.157</c:v>
                </c:pt>
                <c:pt idx="253">
                  <c:v>1.0640000000000001</c:v>
                </c:pt>
                <c:pt idx="254">
                  <c:v>1.014</c:v>
                </c:pt>
                <c:pt idx="255">
                  <c:v>0.98599999999999999</c:v>
                </c:pt>
                <c:pt idx="256">
                  <c:v>1.0069999999999999</c:v>
                </c:pt>
                <c:pt idx="257">
                  <c:v>1.0129999999999999</c:v>
                </c:pt>
                <c:pt idx="258">
                  <c:v>1</c:v>
                </c:pt>
                <c:pt idx="259">
                  <c:v>1</c:v>
                </c:pt>
                <c:pt idx="260">
                  <c:v>1.048</c:v>
                </c:pt>
                <c:pt idx="261">
                  <c:v>1.004</c:v>
                </c:pt>
                <c:pt idx="262">
                  <c:v>1.0980000000000001</c:v>
                </c:pt>
                <c:pt idx="263">
                  <c:v>1.0840000000000001</c:v>
                </c:pt>
                <c:pt idx="264">
                  <c:v>1.1160000000000001</c:v>
                </c:pt>
                <c:pt idx="265">
                  <c:v>1.1160000000000001</c:v>
                </c:pt>
                <c:pt idx="266">
                  <c:v>1.1040000000000001</c:v>
                </c:pt>
                <c:pt idx="267">
                  <c:v>1.097</c:v>
                </c:pt>
                <c:pt idx="268">
                  <c:v>1.1499999999999999</c:v>
                </c:pt>
                <c:pt idx="269">
                  <c:v>1.212</c:v>
                </c:pt>
                <c:pt idx="270">
                  <c:v>1.22</c:v>
                </c:pt>
                <c:pt idx="271">
                  <c:v>1.2190000000000001</c:v>
                </c:pt>
                <c:pt idx="272">
                  <c:v>1.236</c:v>
                </c:pt>
                <c:pt idx="273">
                  <c:v>1.1970000000000001</c:v>
                </c:pt>
                <c:pt idx="274">
                  <c:v>1.1970000000000001</c:v>
                </c:pt>
                <c:pt idx="275">
                  <c:v>1.1970000000000001</c:v>
                </c:pt>
                <c:pt idx="276">
                  <c:v>1.2270000000000001</c:v>
                </c:pt>
                <c:pt idx="277">
                  <c:v>1.177</c:v>
                </c:pt>
                <c:pt idx="278">
                  <c:v>1.1559999999999999</c:v>
                </c:pt>
                <c:pt idx="279">
                  <c:v>1.1419999999999999</c:v>
                </c:pt>
                <c:pt idx="280">
                  <c:v>1.157</c:v>
                </c:pt>
                <c:pt idx="281">
                  <c:v>1.1850000000000001</c:v>
                </c:pt>
              </c:numCache>
            </c:numRef>
          </c:val>
          <c:smooth val="0"/>
        </c:ser>
        <c:ser>
          <c:idx val="4"/>
          <c:order val="4"/>
          <c:tx>
            <c:strRef>
              <c:f>'10 Year Bond Yield'!$F$1</c:f>
              <c:strCache>
                <c:ptCount val="1"/>
                <c:pt idx="0">
                  <c:v>Japan</c:v>
                </c:pt>
              </c:strCache>
            </c:strRef>
          </c:tx>
          <c:spPr>
            <a:ln w="28575" cap="rnd">
              <a:solidFill>
                <a:schemeClr val="accent5"/>
              </a:solidFill>
              <a:round/>
            </a:ln>
            <a:effectLst/>
          </c:spPr>
          <c:marker>
            <c:symbol val="none"/>
          </c:marker>
          <c:cat>
            <c:numRef>
              <c:f>'10 Year Bond Yield'!$A$1892:$A$2173</c:f>
              <c:numCache>
                <c:formatCode>[$-409]mmm\-yy;@</c:formatCode>
                <c:ptCount val="282"/>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pt idx="65">
                  <c:v>43283</c:v>
                </c:pt>
                <c:pt idx="66">
                  <c:v>43284</c:v>
                </c:pt>
                <c:pt idx="67">
                  <c:v>43285</c:v>
                </c:pt>
                <c:pt idx="68">
                  <c:v>43286</c:v>
                </c:pt>
                <c:pt idx="69">
                  <c:v>43287</c:v>
                </c:pt>
                <c:pt idx="70">
                  <c:v>43290</c:v>
                </c:pt>
                <c:pt idx="71">
                  <c:v>43291</c:v>
                </c:pt>
                <c:pt idx="72">
                  <c:v>43292</c:v>
                </c:pt>
                <c:pt idx="73">
                  <c:v>43293</c:v>
                </c:pt>
                <c:pt idx="74">
                  <c:v>43294</c:v>
                </c:pt>
                <c:pt idx="75">
                  <c:v>43297</c:v>
                </c:pt>
                <c:pt idx="76">
                  <c:v>43298</c:v>
                </c:pt>
                <c:pt idx="77">
                  <c:v>43299</c:v>
                </c:pt>
                <c:pt idx="78">
                  <c:v>43300</c:v>
                </c:pt>
                <c:pt idx="79">
                  <c:v>43301</c:v>
                </c:pt>
                <c:pt idx="80">
                  <c:v>43304</c:v>
                </c:pt>
                <c:pt idx="81">
                  <c:v>43305</c:v>
                </c:pt>
                <c:pt idx="82">
                  <c:v>43306</c:v>
                </c:pt>
                <c:pt idx="83">
                  <c:v>43307</c:v>
                </c:pt>
                <c:pt idx="84">
                  <c:v>43308</c:v>
                </c:pt>
                <c:pt idx="85">
                  <c:v>43311</c:v>
                </c:pt>
                <c:pt idx="86">
                  <c:v>43312</c:v>
                </c:pt>
                <c:pt idx="87">
                  <c:v>43313</c:v>
                </c:pt>
                <c:pt idx="88">
                  <c:v>43314</c:v>
                </c:pt>
                <c:pt idx="89">
                  <c:v>43315</c:v>
                </c:pt>
                <c:pt idx="90">
                  <c:v>43318</c:v>
                </c:pt>
                <c:pt idx="91">
                  <c:v>43319</c:v>
                </c:pt>
                <c:pt idx="92">
                  <c:v>43320</c:v>
                </c:pt>
                <c:pt idx="93">
                  <c:v>43321</c:v>
                </c:pt>
                <c:pt idx="94">
                  <c:v>43322</c:v>
                </c:pt>
                <c:pt idx="95">
                  <c:v>43325</c:v>
                </c:pt>
                <c:pt idx="96">
                  <c:v>43326</c:v>
                </c:pt>
                <c:pt idx="97">
                  <c:v>43327</c:v>
                </c:pt>
                <c:pt idx="98">
                  <c:v>43328</c:v>
                </c:pt>
                <c:pt idx="99">
                  <c:v>43329</c:v>
                </c:pt>
                <c:pt idx="100">
                  <c:v>43332</c:v>
                </c:pt>
                <c:pt idx="101">
                  <c:v>43333</c:v>
                </c:pt>
                <c:pt idx="102">
                  <c:v>43334</c:v>
                </c:pt>
                <c:pt idx="103">
                  <c:v>43335</c:v>
                </c:pt>
                <c:pt idx="104">
                  <c:v>43336</c:v>
                </c:pt>
                <c:pt idx="105">
                  <c:v>43339</c:v>
                </c:pt>
                <c:pt idx="106">
                  <c:v>43340</c:v>
                </c:pt>
                <c:pt idx="107">
                  <c:v>43341</c:v>
                </c:pt>
                <c:pt idx="108">
                  <c:v>43342</c:v>
                </c:pt>
                <c:pt idx="109">
                  <c:v>43343</c:v>
                </c:pt>
                <c:pt idx="110">
                  <c:v>43346</c:v>
                </c:pt>
                <c:pt idx="111">
                  <c:v>43347</c:v>
                </c:pt>
                <c:pt idx="112">
                  <c:v>43348</c:v>
                </c:pt>
                <c:pt idx="113">
                  <c:v>43349</c:v>
                </c:pt>
                <c:pt idx="114">
                  <c:v>43350</c:v>
                </c:pt>
                <c:pt idx="115">
                  <c:v>43353</c:v>
                </c:pt>
                <c:pt idx="116">
                  <c:v>43354</c:v>
                </c:pt>
                <c:pt idx="117">
                  <c:v>43355</c:v>
                </c:pt>
                <c:pt idx="118">
                  <c:v>43356</c:v>
                </c:pt>
                <c:pt idx="119">
                  <c:v>43357</c:v>
                </c:pt>
                <c:pt idx="120">
                  <c:v>43360</c:v>
                </c:pt>
                <c:pt idx="121">
                  <c:v>43361</c:v>
                </c:pt>
                <c:pt idx="122">
                  <c:v>43362</c:v>
                </c:pt>
                <c:pt idx="123">
                  <c:v>43363</c:v>
                </c:pt>
                <c:pt idx="124">
                  <c:v>43364</c:v>
                </c:pt>
                <c:pt idx="125">
                  <c:v>43367</c:v>
                </c:pt>
                <c:pt idx="126">
                  <c:v>43368</c:v>
                </c:pt>
                <c:pt idx="127">
                  <c:v>43369</c:v>
                </c:pt>
                <c:pt idx="128">
                  <c:v>43370</c:v>
                </c:pt>
                <c:pt idx="129">
                  <c:v>43371</c:v>
                </c:pt>
                <c:pt idx="130">
                  <c:v>43374</c:v>
                </c:pt>
                <c:pt idx="131">
                  <c:v>43375</c:v>
                </c:pt>
                <c:pt idx="132">
                  <c:v>43376</c:v>
                </c:pt>
                <c:pt idx="133">
                  <c:v>43377</c:v>
                </c:pt>
                <c:pt idx="134">
                  <c:v>43378</c:v>
                </c:pt>
                <c:pt idx="135">
                  <c:v>43381</c:v>
                </c:pt>
                <c:pt idx="136">
                  <c:v>43382</c:v>
                </c:pt>
                <c:pt idx="137">
                  <c:v>43383</c:v>
                </c:pt>
                <c:pt idx="138">
                  <c:v>43384</c:v>
                </c:pt>
                <c:pt idx="139">
                  <c:v>43385</c:v>
                </c:pt>
                <c:pt idx="140">
                  <c:v>43388</c:v>
                </c:pt>
                <c:pt idx="141">
                  <c:v>43389</c:v>
                </c:pt>
                <c:pt idx="142">
                  <c:v>43390</c:v>
                </c:pt>
                <c:pt idx="143">
                  <c:v>43391</c:v>
                </c:pt>
                <c:pt idx="144">
                  <c:v>43392</c:v>
                </c:pt>
                <c:pt idx="145">
                  <c:v>43395</c:v>
                </c:pt>
                <c:pt idx="146">
                  <c:v>43396</c:v>
                </c:pt>
                <c:pt idx="147">
                  <c:v>43397</c:v>
                </c:pt>
                <c:pt idx="148">
                  <c:v>43398</c:v>
                </c:pt>
                <c:pt idx="149">
                  <c:v>43399</c:v>
                </c:pt>
                <c:pt idx="150">
                  <c:v>43402</c:v>
                </c:pt>
                <c:pt idx="151">
                  <c:v>43403</c:v>
                </c:pt>
                <c:pt idx="152">
                  <c:v>43404</c:v>
                </c:pt>
                <c:pt idx="153">
                  <c:v>43405</c:v>
                </c:pt>
                <c:pt idx="154">
                  <c:v>43406</c:v>
                </c:pt>
                <c:pt idx="155">
                  <c:v>43409</c:v>
                </c:pt>
                <c:pt idx="156">
                  <c:v>43410</c:v>
                </c:pt>
                <c:pt idx="157">
                  <c:v>43411</c:v>
                </c:pt>
                <c:pt idx="158">
                  <c:v>43412</c:v>
                </c:pt>
                <c:pt idx="159">
                  <c:v>43413</c:v>
                </c:pt>
                <c:pt idx="160">
                  <c:v>43416</c:v>
                </c:pt>
                <c:pt idx="161">
                  <c:v>43417</c:v>
                </c:pt>
                <c:pt idx="162">
                  <c:v>43418</c:v>
                </c:pt>
                <c:pt idx="163">
                  <c:v>43419</c:v>
                </c:pt>
                <c:pt idx="164">
                  <c:v>43420</c:v>
                </c:pt>
                <c:pt idx="165">
                  <c:v>43423</c:v>
                </c:pt>
                <c:pt idx="166">
                  <c:v>43424</c:v>
                </c:pt>
                <c:pt idx="167">
                  <c:v>43425</c:v>
                </c:pt>
                <c:pt idx="168">
                  <c:v>43426</c:v>
                </c:pt>
                <c:pt idx="169">
                  <c:v>43427</c:v>
                </c:pt>
                <c:pt idx="170">
                  <c:v>43430</c:v>
                </c:pt>
                <c:pt idx="171">
                  <c:v>43431</c:v>
                </c:pt>
                <c:pt idx="172">
                  <c:v>43432</c:v>
                </c:pt>
                <c:pt idx="173">
                  <c:v>43433</c:v>
                </c:pt>
                <c:pt idx="174">
                  <c:v>43434</c:v>
                </c:pt>
                <c:pt idx="175">
                  <c:v>43437</c:v>
                </c:pt>
                <c:pt idx="176">
                  <c:v>43438</c:v>
                </c:pt>
                <c:pt idx="177">
                  <c:v>43439</c:v>
                </c:pt>
                <c:pt idx="178">
                  <c:v>43440</c:v>
                </c:pt>
                <c:pt idx="179">
                  <c:v>43441</c:v>
                </c:pt>
                <c:pt idx="180">
                  <c:v>43444</c:v>
                </c:pt>
                <c:pt idx="181">
                  <c:v>43445</c:v>
                </c:pt>
                <c:pt idx="182">
                  <c:v>43446</c:v>
                </c:pt>
                <c:pt idx="183">
                  <c:v>43447</c:v>
                </c:pt>
                <c:pt idx="184">
                  <c:v>43448</c:v>
                </c:pt>
                <c:pt idx="185">
                  <c:v>43451</c:v>
                </c:pt>
                <c:pt idx="186">
                  <c:v>43452</c:v>
                </c:pt>
                <c:pt idx="187">
                  <c:v>43453</c:v>
                </c:pt>
                <c:pt idx="188">
                  <c:v>43454</c:v>
                </c:pt>
                <c:pt idx="189">
                  <c:v>43455</c:v>
                </c:pt>
                <c:pt idx="190">
                  <c:v>43458</c:v>
                </c:pt>
                <c:pt idx="191">
                  <c:v>43459</c:v>
                </c:pt>
                <c:pt idx="192">
                  <c:v>43460</c:v>
                </c:pt>
                <c:pt idx="193">
                  <c:v>43461</c:v>
                </c:pt>
                <c:pt idx="194">
                  <c:v>43462</c:v>
                </c:pt>
                <c:pt idx="195">
                  <c:v>43465</c:v>
                </c:pt>
                <c:pt idx="196">
                  <c:v>43466</c:v>
                </c:pt>
                <c:pt idx="197">
                  <c:v>43467</c:v>
                </c:pt>
                <c:pt idx="198">
                  <c:v>43468</c:v>
                </c:pt>
                <c:pt idx="199">
                  <c:v>43469</c:v>
                </c:pt>
                <c:pt idx="200">
                  <c:v>43472</c:v>
                </c:pt>
                <c:pt idx="201">
                  <c:v>43473</c:v>
                </c:pt>
                <c:pt idx="202">
                  <c:v>43474</c:v>
                </c:pt>
                <c:pt idx="203">
                  <c:v>43475</c:v>
                </c:pt>
                <c:pt idx="204">
                  <c:v>43476</c:v>
                </c:pt>
                <c:pt idx="205">
                  <c:v>43479</c:v>
                </c:pt>
                <c:pt idx="206">
                  <c:v>43480</c:v>
                </c:pt>
                <c:pt idx="207">
                  <c:v>43481</c:v>
                </c:pt>
                <c:pt idx="208">
                  <c:v>43482</c:v>
                </c:pt>
                <c:pt idx="209">
                  <c:v>43483</c:v>
                </c:pt>
                <c:pt idx="210">
                  <c:v>43486</c:v>
                </c:pt>
                <c:pt idx="211">
                  <c:v>43487</c:v>
                </c:pt>
                <c:pt idx="212">
                  <c:v>43488</c:v>
                </c:pt>
                <c:pt idx="213">
                  <c:v>43489</c:v>
                </c:pt>
                <c:pt idx="214">
                  <c:v>43490</c:v>
                </c:pt>
                <c:pt idx="215">
                  <c:v>43493</c:v>
                </c:pt>
                <c:pt idx="216">
                  <c:v>43494</c:v>
                </c:pt>
                <c:pt idx="217">
                  <c:v>43495</c:v>
                </c:pt>
                <c:pt idx="218">
                  <c:v>43496</c:v>
                </c:pt>
                <c:pt idx="219">
                  <c:v>43497</c:v>
                </c:pt>
                <c:pt idx="220">
                  <c:v>43500</c:v>
                </c:pt>
                <c:pt idx="221">
                  <c:v>43501</c:v>
                </c:pt>
                <c:pt idx="222">
                  <c:v>43502</c:v>
                </c:pt>
                <c:pt idx="223">
                  <c:v>43503</c:v>
                </c:pt>
                <c:pt idx="224">
                  <c:v>43504</c:v>
                </c:pt>
                <c:pt idx="225">
                  <c:v>43507</c:v>
                </c:pt>
                <c:pt idx="226">
                  <c:v>43508</c:v>
                </c:pt>
                <c:pt idx="227">
                  <c:v>43509</c:v>
                </c:pt>
                <c:pt idx="228">
                  <c:v>43510</c:v>
                </c:pt>
                <c:pt idx="229">
                  <c:v>43511</c:v>
                </c:pt>
                <c:pt idx="230">
                  <c:v>43514</c:v>
                </c:pt>
                <c:pt idx="231">
                  <c:v>43515</c:v>
                </c:pt>
                <c:pt idx="232">
                  <c:v>43516</c:v>
                </c:pt>
                <c:pt idx="233">
                  <c:v>43517</c:v>
                </c:pt>
                <c:pt idx="234">
                  <c:v>43518</c:v>
                </c:pt>
                <c:pt idx="235">
                  <c:v>43521</c:v>
                </c:pt>
                <c:pt idx="236">
                  <c:v>43522</c:v>
                </c:pt>
                <c:pt idx="237">
                  <c:v>43523</c:v>
                </c:pt>
                <c:pt idx="238">
                  <c:v>43524</c:v>
                </c:pt>
                <c:pt idx="239">
                  <c:v>43525</c:v>
                </c:pt>
                <c:pt idx="240">
                  <c:v>43528</c:v>
                </c:pt>
                <c:pt idx="241">
                  <c:v>43529</c:v>
                </c:pt>
                <c:pt idx="242">
                  <c:v>43530</c:v>
                </c:pt>
                <c:pt idx="243">
                  <c:v>43531</c:v>
                </c:pt>
                <c:pt idx="244">
                  <c:v>43532</c:v>
                </c:pt>
                <c:pt idx="245">
                  <c:v>43535</c:v>
                </c:pt>
                <c:pt idx="246">
                  <c:v>43536</c:v>
                </c:pt>
                <c:pt idx="247">
                  <c:v>43537</c:v>
                </c:pt>
                <c:pt idx="248">
                  <c:v>43538</c:v>
                </c:pt>
                <c:pt idx="249">
                  <c:v>43539</c:v>
                </c:pt>
                <c:pt idx="250">
                  <c:v>43542</c:v>
                </c:pt>
                <c:pt idx="251">
                  <c:v>43543</c:v>
                </c:pt>
                <c:pt idx="252">
                  <c:v>43544</c:v>
                </c:pt>
                <c:pt idx="253">
                  <c:v>43545</c:v>
                </c:pt>
                <c:pt idx="254">
                  <c:v>43546</c:v>
                </c:pt>
                <c:pt idx="255">
                  <c:v>43549</c:v>
                </c:pt>
                <c:pt idx="256">
                  <c:v>43550</c:v>
                </c:pt>
                <c:pt idx="257">
                  <c:v>43551</c:v>
                </c:pt>
                <c:pt idx="258">
                  <c:v>43552</c:v>
                </c:pt>
                <c:pt idx="259">
                  <c:v>43553</c:v>
                </c:pt>
                <c:pt idx="260">
                  <c:v>43556</c:v>
                </c:pt>
                <c:pt idx="261">
                  <c:v>43557</c:v>
                </c:pt>
                <c:pt idx="262">
                  <c:v>43558</c:v>
                </c:pt>
                <c:pt idx="263">
                  <c:v>43559</c:v>
                </c:pt>
                <c:pt idx="264">
                  <c:v>43560</c:v>
                </c:pt>
                <c:pt idx="265">
                  <c:v>43563</c:v>
                </c:pt>
                <c:pt idx="266">
                  <c:v>43564</c:v>
                </c:pt>
                <c:pt idx="267">
                  <c:v>43565</c:v>
                </c:pt>
                <c:pt idx="268">
                  <c:v>43566</c:v>
                </c:pt>
                <c:pt idx="269">
                  <c:v>43567</c:v>
                </c:pt>
                <c:pt idx="270">
                  <c:v>43570</c:v>
                </c:pt>
                <c:pt idx="271">
                  <c:v>43571</c:v>
                </c:pt>
                <c:pt idx="272">
                  <c:v>43572</c:v>
                </c:pt>
                <c:pt idx="273">
                  <c:v>43573</c:v>
                </c:pt>
                <c:pt idx="274">
                  <c:v>43574</c:v>
                </c:pt>
                <c:pt idx="275">
                  <c:v>43577</c:v>
                </c:pt>
                <c:pt idx="276">
                  <c:v>43578</c:v>
                </c:pt>
                <c:pt idx="277">
                  <c:v>43579</c:v>
                </c:pt>
                <c:pt idx="278">
                  <c:v>43580</c:v>
                </c:pt>
                <c:pt idx="279">
                  <c:v>43581</c:v>
                </c:pt>
                <c:pt idx="280">
                  <c:v>43584</c:v>
                </c:pt>
                <c:pt idx="281">
                  <c:v>43585</c:v>
                </c:pt>
              </c:numCache>
            </c:numRef>
          </c:cat>
          <c:val>
            <c:numRef>
              <c:f>'10 Year Bond Yield'!$F$1892:$F$2173</c:f>
              <c:numCache>
                <c:formatCode>0.00</c:formatCode>
                <c:ptCount val="282"/>
                <c:pt idx="0">
                  <c:v>3.3000000000000002E-2</c:v>
                </c:pt>
                <c:pt idx="1">
                  <c:v>4.5999999999999999E-2</c:v>
                </c:pt>
                <c:pt idx="2">
                  <c:v>4.5999999999999999E-2</c:v>
                </c:pt>
                <c:pt idx="3">
                  <c:v>0.04</c:v>
                </c:pt>
                <c:pt idx="4">
                  <c:v>3.5999999999999997E-2</c:v>
                </c:pt>
                <c:pt idx="5">
                  <c:v>3.5000000000000003E-2</c:v>
                </c:pt>
                <c:pt idx="6">
                  <c:v>3.6999999999999998E-2</c:v>
                </c:pt>
                <c:pt idx="7">
                  <c:v>3.7999999999999999E-2</c:v>
                </c:pt>
                <c:pt idx="8">
                  <c:v>4.7E-2</c:v>
                </c:pt>
                <c:pt idx="9">
                  <c:v>4.4999999999999998E-2</c:v>
                </c:pt>
                <c:pt idx="10">
                  <c:v>3.7999999999999999E-2</c:v>
                </c:pt>
                <c:pt idx="11">
                  <c:v>4.2999999999999997E-2</c:v>
                </c:pt>
                <c:pt idx="12">
                  <c:v>0.06</c:v>
                </c:pt>
                <c:pt idx="13">
                  <c:v>6.7000000000000004E-2</c:v>
                </c:pt>
                <c:pt idx="14">
                  <c:v>5.8000000000000003E-2</c:v>
                </c:pt>
                <c:pt idx="15">
                  <c:v>6.7000000000000004E-2</c:v>
                </c:pt>
                <c:pt idx="16">
                  <c:v>0.06</c:v>
                </c:pt>
                <c:pt idx="17">
                  <c:v>5.5E-2</c:v>
                </c:pt>
                <c:pt idx="18">
                  <c:v>5.5E-2</c:v>
                </c:pt>
                <c:pt idx="19">
                  <c:v>4.2999999999999997E-2</c:v>
                </c:pt>
                <c:pt idx="20">
                  <c:v>4.4999999999999998E-2</c:v>
                </c:pt>
                <c:pt idx="21">
                  <c:v>4.4999999999999998E-2</c:v>
                </c:pt>
                <c:pt idx="22">
                  <c:v>4.4999999999999998E-2</c:v>
                </c:pt>
                <c:pt idx="23">
                  <c:v>4.4999999999999998E-2</c:v>
                </c:pt>
                <c:pt idx="24">
                  <c:v>5.2999999999999999E-2</c:v>
                </c:pt>
                <c:pt idx="25">
                  <c:v>5.3999999999999999E-2</c:v>
                </c:pt>
                <c:pt idx="26">
                  <c:v>5.2999999999999999E-2</c:v>
                </c:pt>
                <c:pt idx="27">
                  <c:v>4.7E-2</c:v>
                </c:pt>
                <c:pt idx="28">
                  <c:v>5.2999999999999999E-2</c:v>
                </c:pt>
                <c:pt idx="29">
                  <c:v>0.06</c:v>
                </c:pt>
                <c:pt idx="30">
                  <c:v>5.7000000000000002E-2</c:v>
                </c:pt>
                <c:pt idx="31">
                  <c:v>6.3E-2</c:v>
                </c:pt>
                <c:pt idx="32">
                  <c:v>6.0999999999999999E-2</c:v>
                </c:pt>
                <c:pt idx="33">
                  <c:v>5.8999999999999997E-2</c:v>
                </c:pt>
                <c:pt idx="34">
                  <c:v>5.5E-2</c:v>
                </c:pt>
                <c:pt idx="35">
                  <c:v>4.5999999999999999E-2</c:v>
                </c:pt>
                <c:pt idx="36">
                  <c:v>4.9000000000000002E-2</c:v>
                </c:pt>
                <c:pt idx="37">
                  <c:v>4.1000000000000002E-2</c:v>
                </c:pt>
                <c:pt idx="38">
                  <c:v>4.2999999999999997E-2</c:v>
                </c:pt>
                <c:pt idx="39">
                  <c:v>3.4000000000000002E-2</c:v>
                </c:pt>
                <c:pt idx="40">
                  <c:v>3.5000000000000003E-2</c:v>
                </c:pt>
                <c:pt idx="41">
                  <c:v>0.04</c:v>
                </c:pt>
                <c:pt idx="42">
                  <c:v>4.8000000000000001E-2</c:v>
                </c:pt>
                <c:pt idx="43">
                  <c:v>5.0999999999999997E-2</c:v>
                </c:pt>
                <c:pt idx="44">
                  <c:v>4.8000000000000001E-2</c:v>
                </c:pt>
                <c:pt idx="45">
                  <c:v>5.0999999999999997E-2</c:v>
                </c:pt>
                <c:pt idx="46">
                  <c:v>5.3999999999999999E-2</c:v>
                </c:pt>
                <c:pt idx="47">
                  <c:v>5.5E-2</c:v>
                </c:pt>
                <c:pt idx="48">
                  <c:v>5.5E-2</c:v>
                </c:pt>
                <c:pt idx="49">
                  <c:v>4.7E-2</c:v>
                </c:pt>
                <c:pt idx="50">
                  <c:v>4.9000000000000002E-2</c:v>
                </c:pt>
                <c:pt idx="51">
                  <c:v>5.3999999999999999E-2</c:v>
                </c:pt>
                <c:pt idx="52">
                  <c:v>5.3999999999999999E-2</c:v>
                </c:pt>
                <c:pt idx="53">
                  <c:v>4.2999999999999997E-2</c:v>
                </c:pt>
                <c:pt idx="54">
                  <c:v>3.7999999999999999E-2</c:v>
                </c:pt>
                <c:pt idx="55">
                  <c:v>0.04</c:v>
                </c:pt>
                <c:pt idx="56">
                  <c:v>3.4000000000000002E-2</c:v>
                </c:pt>
                <c:pt idx="57">
                  <c:v>3.9E-2</c:v>
                </c:pt>
                <c:pt idx="58">
                  <c:v>0.04</c:v>
                </c:pt>
                <c:pt idx="59">
                  <c:v>3.5000000000000003E-2</c:v>
                </c:pt>
                <c:pt idx="60">
                  <c:v>3.5000000000000003E-2</c:v>
                </c:pt>
                <c:pt idx="61">
                  <c:v>3.7999999999999999E-2</c:v>
                </c:pt>
                <c:pt idx="62">
                  <c:v>3.9E-2</c:v>
                </c:pt>
                <c:pt idx="63">
                  <c:v>3.5999999999999997E-2</c:v>
                </c:pt>
                <c:pt idx="64">
                  <c:v>3.5999999999999997E-2</c:v>
                </c:pt>
                <c:pt idx="65">
                  <c:v>2.5000000000000001E-2</c:v>
                </c:pt>
                <c:pt idx="66">
                  <c:v>3.3000000000000002E-2</c:v>
                </c:pt>
                <c:pt idx="67">
                  <c:v>2.9000000000000001E-2</c:v>
                </c:pt>
                <c:pt idx="68">
                  <c:v>3.7999999999999999E-2</c:v>
                </c:pt>
                <c:pt idx="69">
                  <c:v>3.3000000000000002E-2</c:v>
                </c:pt>
                <c:pt idx="70">
                  <c:v>0.04</c:v>
                </c:pt>
                <c:pt idx="71">
                  <c:v>4.4999999999999998E-2</c:v>
                </c:pt>
                <c:pt idx="72">
                  <c:v>4.2999999999999997E-2</c:v>
                </c:pt>
                <c:pt idx="73">
                  <c:v>0.04</c:v>
                </c:pt>
                <c:pt idx="74">
                  <c:v>0.04</c:v>
                </c:pt>
                <c:pt idx="75">
                  <c:v>0.04</c:v>
                </c:pt>
                <c:pt idx="76">
                  <c:v>4.2999999999999997E-2</c:v>
                </c:pt>
                <c:pt idx="77">
                  <c:v>4.4999999999999998E-2</c:v>
                </c:pt>
                <c:pt idx="78">
                  <c:v>4.2000000000000003E-2</c:v>
                </c:pt>
                <c:pt idx="79">
                  <c:v>3.5000000000000003E-2</c:v>
                </c:pt>
                <c:pt idx="80">
                  <c:v>8.5999999999999993E-2</c:v>
                </c:pt>
                <c:pt idx="81">
                  <c:v>8.5999999999999993E-2</c:v>
                </c:pt>
                <c:pt idx="82">
                  <c:v>7.3999999999999996E-2</c:v>
                </c:pt>
                <c:pt idx="83">
                  <c:v>9.4E-2</c:v>
                </c:pt>
                <c:pt idx="84">
                  <c:v>0.104</c:v>
                </c:pt>
                <c:pt idx="85">
                  <c:v>0.10199999999999999</c:v>
                </c:pt>
                <c:pt idx="86">
                  <c:v>6.2E-2</c:v>
                </c:pt>
                <c:pt idx="87">
                  <c:v>0.13100000000000001</c:v>
                </c:pt>
                <c:pt idx="88">
                  <c:v>0.126</c:v>
                </c:pt>
                <c:pt idx="89">
                  <c:v>0.11</c:v>
                </c:pt>
                <c:pt idx="90">
                  <c:v>0.11</c:v>
                </c:pt>
                <c:pt idx="91">
                  <c:v>0.11600000000000001</c:v>
                </c:pt>
                <c:pt idx="92">
                  <c:v>0.113</c:v>
                </c:pt>
                <c:pt idx="93">
                  <c:v>0.115</c:v>
                </c:pt>
                <c:pt idx="94">
                  <c:v>0.10100000000000001</c:v>
                </c:pt>
                <c:pt idx="95">
                  <c:v>0.10100000000000001</c:v>
                </c:pt>
                <c:pt idx="96">
                  <c:v>0.112</c:v>
                </c:pt>
                <c:pt idx="97">
                  <c:v>0.10100000000000001</c:v>
                </c:pt>
                <c:pt idx="98">
                  <c:v>0.10199999999999999</c:v>
                </c:pt>
                <c:pt idx="99">
                  <c:v>9.8000000000000004E-2</c:v>
                </c:pt>
                <c:pt idx="100">
                  <c:v>0.104</c:v>
                </c:pt>
                <c:pt idx="101">
                  <c:v>8.5999999999999993E-2</c:v>
                </c:pt>
                <c:pt idx="102">
                  <c:v>9.9000000000000005E-2</c:v>
                </c:pt>
                <c:pt idx="103">
                  <c:v>0.1</c:v>
                </c:pt>
                <c:pt idx="104">
                  <c:v>0.10100000000000001</c:v>
                </c:pt>
                <c:pt idx="105">
                  <c:v>9.7000000000000003E-2</c:v>
                </c:pt>
                <c:pt idx="106">
                  <c:v>9.8000000000000004E-2</c:v>
                </c:pt>
                <c:pt idx="107">
                  <c:v>0.10299999999999999</c:v>
                </c:pt>
                <c:pt idx="108">
                  <c:v>0.111</c:v>
                </c:pt>
                <c:pt idx="109">
                  <c:v>0.107</c:v>
                </c:pt>
                <c:pt idx="110">
                  <c:v>0.11799999999999999</c:v>
                </c:pt>
                <c:pt idx="111">
                  <c:v>0.123</c:v>
                </c:pt>
                <c:pt idx="112">
                  <c:v>0.115</c:v>
                </c:pt>
                <c:pt idx="113">
                  <c:v>0.111</c:v>
                </c:pt>
                <c:pt idx="114">
                  <c:v>0.113</c:v>
                </c:pt>
                <c:pt idx="115">
                  <c:v>0.11799999999999999</c:v>
                </c:pt>
                <c:pt idx="116">
                  <c:v>0.115</c:v>
                </c:pt>
                <c:pt idx="117">
                  <c:v>0.113</c:v>
                </c:pt>
                <c:pt idx="118">
                  <c:v>0.112</c:v>
                </c:pt>
                <c:pt idx="119">
                  <c:v>0.11799999999999999</c:v>
                </c:pt>
                <c:pt idx="120">
                  <c:v>0.11799999999999999</c:v>
                </c:pt>
                <c:pt idx="121">
                  <c:v>0.11700000000000001</c:v>
                </c:pt>
                <c:pt idx="122">
                  <c:v>0.124</c:v>
                </c:pt>
                <c:pt idx="123">
                  <c:v>0.123</c:v>
                </c:pt>
                <c:pt idx="124">
                  <c:v>0.13300000000000001</c:v>
                </c:pt>
                <c:pt idx="125">
                  <c:v>0.13300000000000001</c:v>
                </c:pt>
                <c:pt idx="126">
                  <c:v>0.13300000000000001</c:v>
                </c:pt>
                <c:pt idx="127">
                  <c:v>0.126</c:v>
                </c:pt>
                <c:pt idx="128">
                  <c:v>0.12</c:v>
                </c:pt>
                <c:pt idx="129">
                  <c:v>0.13</c:v>
                </c:pt>
                <c:pt idx="130">
                  <c:v>0.13600000000000001</c:v>
                </c:pt>
                <c:pt idx="131">
                  <c:v>0.13</c:v>
                </c:pt>
                <c:pt idx="132">
                  <c:v>0.14099999999999999</c:v>
                </c:pt>
                <c:pt idx="133">
                  <c:v>0.159</c:v>
                </c:pt>
                <c:pt idx="134">
                  <c:v>0.155</c:v>
                </c:pt>
                <c:pt idx="135">
                  <c:v>0.155</c:v>
                </c:pt>
                <c:pt idx="136">
                  <c:v>0.161</c:v>
                </c:pt>
                <c:pt idx="137">
                  <c:v>0.156</c:v>
                </c:pt>
                <c:pt idx="138">
                  <c:v>0.14599999999999999</c:v>
                </c:pt>
                <c:pt idx="139">
                  <c:v>0.15</c:v>
                </c:pt>
                <c:pt idx="140">
                  <c:v>0.14399999999999999</c:v>
                </c:pt>
                <c:pt idx="141">
                  <c:v>0.14799999999999999</c:v>
                </c:pt>
                <c:pt idx="142">
                  <c:v>0.14799999999999999</c:v>
                </c:pt>
                <c:pt idx="143">
                  <c:v>0.152</c:v>
                </c:pt>
                <c:pt idx="144">
                  <c:v>0.14899999999999999</c:v>
                </c:pt>
                <c:pt idx="145">
                  <c:v>0.154</c:v>
                </c:pt>
                <c:pt idx="146">
                  <c:v>0.152</c:v>
                </c:pt>
                <c:pt idx="147">
                  <c:v>0.13500000000000001</c:v>
                </c:pt>
                <c:pt idx="148">
                  <c:v>0.11700000000000001</c:v>
                </c:pt>
                <c:pt idx="149">
                  <c:v>0.113</c:v>
                </c:pt>
                <c:pt idx="150">
                  <c:v>0.11</c:v>
                </c:pt>
                <c:pt idx="151">
                  <c:v>0.122</c:v>
                </c:pt>
                <c:pt idx="152">
                  <c:v>0.127</c:v>
                </c:pt>
                <c:pt idx="153">
                  <c:v>0.123</c:v>
                </c:pt>
                <c:pt idx="154">
                  <c:v>0.129</c:v>
                </c:pt>
                <c:pt idx="155">
                  <c:v>0.128</c:v>
                </c:pt>
                <c:pt idx="156">
                  <c:v>0.13100000000000001</c:v>
                </c:pt>
                <c:pt idx="157">
                  <c:v>0.123</c:v>
                </c:pt>
                <c:pt idx="158">
                  <c:v>0.122</c:v>
                </c:pt>
                <c:pt idx="159">
                  <c:v>0.123</c:v>
                </c:pt>
                <c:pt idx="160">
                  <c:v>0.11899999999999999</c:v>
                </c:pt>
                <c:pt idx="161">
                  <c:v>0.114</c:v>
                </c:pt>
                <c:pt idx="162">
                  <c:v>0.111</c:v>
                </c:pt>
                <c:pt idx="163">
                  <c:v>0.109</c:v>
                </c:pt>
                <c:pt idx="164">
                  <c:v>0.104</c:v>
                </c:pt>
                <c:pt idx="165">
                  <c:v>9.7000000000000003E-2</c:v>
                </c:pt>
                <c:pt idx="166">
                  <c:v>0.10199999999999999</c:v>
                </c:pt>
                <c:pt idx="167">
                  <c:v>9.5000000000000001E-2</c:v>
                </c:pt>
                <c:pt idx="168">
                  <c:v>0.1</c:v>
                </c:pt>
                <c:pt idx="169">
                  <c:v>0.1</c:v>
                </c:pt>
                <c:pt idx="170">
                  <c:v>0.09</c:v>
                </c:pt>
                <c:pt idx="171">
                  <c:v>9.1999999999999998E-2</c:v>
                </c:pt>
                <c:pt idx="172">
                  <c:v>0.1</c:v>
                </c:pt>
                <c:pt idx="173">
                  <c:v>8.2000000000000003E-2</c:v>
                </c:pt>
                <c:pt idx="174">
                  <c:v>9.1999999999999998E-2</c:v>
                </c:pt>
                <c:pt idx="175">
                  <c:v>8.5999999999999993E-2</c:v>
                </c:pt>
                <c:pt idx="176">
                  <c:v>7.3999999999999996E-2</c:v>
                </c:pt>
                <c:pt idx="177">
                  <c:v>6.6000000000000003E-2</c:v>
                </c:pt>
                <c:pt idx="178">
                  <c:v>6.4000000000000001E-2</c:v>
                </c:pt>
                <c:pt idx="179">
                  <c:v>5.8999999999999997E-2</c:v>
                </c:pt>
                <c:pt idx="180">
                  <c:v>4.2999999999999997E-2</c:v>
                </c:pt>
                <c:pt idx="181">
                  <c:v>0.05</c:v>
                </c:pt>
                <c:pt idx="182">
                  <c:v>5.5E-2</c:v>
                </c:pt>
                <c:pt idx="183">
                  <c:v>5.7000000000000002E-2</c:v>
                </c:pt>
                <c:pt idx="184">
                  <c:v>3.5000000000000003E-2</c:v>
                </c:pt>
                <c:pt idx="185">
                  <c:v>4.1000000000000002E-2</c:v>
                </c:pt>
                <c:pt idx="186">
                  <c:v>2.5999999999999999E-2</c:v>
                </c:pt>
                <c:pt idx="187">
                  <c:v>3.5000000000000003E-2</c:v>
                </c:pt>
                <c:pt idx="188">
                  <c:v>2.7E-2</c:v>
                </c:pt>
                <c:pt idx="189">
                  <c:v>4.7E-2</c:v>
                </c:pt>
                <c:pt idx="190">
                  <c:v>4.7E-2</c:v>
                </c:pt>
                <c:pt idx="191">
                  <c:v>1.9E-2</c:v>
                </c:pt>
                <c:pt idx="192">
                  <c:v>2.1999999999999999E-2</c:v>
                </c:pt>
                <c:pt idx="193">
                  <c:v>2.5999999999999999E-2</c:v>
                </c:pt>
                <c:pt idx="194">
                  <c:v>3.0000000000000001E-3</c:v>
                </c:pt>
                <c:pt idx="195">
                  <c:v>3.0000000000000001E-3</c:v>
                </c:pt>
                <c:pt idx="196">
                  <c:v>3.0000000000000001E-3</c:v>
                </c:pt>
                <c:pt idx="197">
                  <c:v>3.0000000000000001E-3</c:v>
                </c:pt>
                <c:pt idx="198">
                  <c:v>3.0000000000000001E-3</c:v>
                </c:pt>
                <c:pt idx="199">
                  <c:v>-3.7999999999999999E-2</c:v>
                </c:pt>
                <c:pt idx="200">
                  <c:v>-0.01</c:v>
                </c:pt>
                <c:pt idx="201">
                  <c:v>1.2E-2</c:v>
                </c:pt>
                <c:pt idx="202">
                  <c:v>3.2000000000000001E-2</c:v>
                </c:pt>
                <c:pt idx="203">
                  <c:v>2.4E-2</c:v>
                </c:pt>
                <c:pt idx="204">
                  <c:v>1.7000000000000001E-2</c:v>
                </c:pt>
                <c:pt idx="205">
                  <c:v>1.7000000000000001E-2</c:v>
                </c:pt>
                <c:pt idx="206">
                  <c:v>1.2999999999999999E-2</c:v>
                </c:pt>
                <c:pt idx="207">
                  <c:v>0.01</c:v>
                </c:pt>
                <c:pt idx="208">
                  <c:v>6.0000000000000001E-3</c:v>
                </c:pt>
                <c:pt idx="209">
                  <c:v>1.6E-2</c:v>
                </c:pt>
                <c:pt idx="210">
                  <c:v>8.0000000000000002E-3</c:v>
                </c:pt>
                <c:pt idx="211">
                  <c:v>3.0000000000000001E-3</c:v>
                </c:pt>
                <c:pt idx="212">
                  <c:v>5.0000000000000001E-3</c:v>
                </c:pt>
                <c:pt idx="213">
                  <c:v>1.0999999999999999E-2</c:v>
                </c:pt>
                <c:pt idx="214">
                  <c:v>-3.0000000000000001E-3</c:v>
                </c:pt>
                <c:pt idx="215">
                  <c:v>2E-3</c:v>
                </c:pt>
                <c:pt idx="216">
                  <c:v>8.9999999999999993E-3</c:v>
                </c:pt>
                <c:pt idx="217">
                  <c:v>5.0000000000000001E-3</c:v>
                </c:pt>
                <c:pt idx="218">
                  <c:v>5.0000000000000001E-3</c:v>
                </c:pt>
                <c:pt idx="219">
                  <c:v>-1.2E-2</c:v>
                </c:pt>
                <c:pt idx="220">
                  <c:v>-8.9999999999999993E-3</c:v>
                </c:pt>
                <c:pt idx="221">
                  <c:v>-8.9999999999999993E-3</c:v>
                </c:pt>
                <c:pt idx="222">
                  <c:v>-1.2999999999999999E-2</c:v>
                </c:pt>
                <c:pt idx="223">
                  <c:v>-8.0000000000000002E-3</c:v>
                </c:pt>
                <c:pt idx="224">
                  <c:v>-2.9000000000000001E-2</c:v>
                </c:pt>
                <c:pt idx="225">
                  <c:v>-2.9000000000000001E-2</c:v>
                </c:pt>
                <c:pt idx="226">
                  <c:v>-1.2999999999999999E-2</c:v>
                </c:pt>
                <c:pt idx="227">
                  <c:v>-6.0000000000000001E-3</c:v>
                </c:pt>
                <c:pt idx="228">
                  <c:v>-1.4E-2</c:v>
                </c:pt>
                <c:pt idx="229">
                  <c:v>-2.1000000000000001E-2</c:v>
                </c:pt>
                <c:pt idx="230">
                  <c:v>-2.1999999999999999E-2</c:v>
                </c:pt>
                <c:pt idx="231">
                  <c:v>-2.8000000000000001E-2</c:v>
                </c:pt>
                <c:pt idx="232">
                  <c:v>-3.3000000000000002E-2</c:v>
                </c:pt>
                <c:pt idx="233">
                  <c:v>-3.7999999999999999E-2</c:v>
                </c:pt>
                <c:pt idx="234">
                  <c:v>-3.6999999999999998E-2</c:v>
                </c:pt>
                <c:pt idx="235">
                  <c:v>-3.5000000000000003E-2</c:v>
                </c:pt>
                <c:pt idx="236">
                  <c:v>-2.5999999999999999E-2</c:v>
                </c:pt>
                <c:pt idx="237">
                  <c:v>-2.5000000000000001E-2</c:v>
                </c:pt>
                <c:pt idx="238">
                  <c:v>-2.1999999999999999E-2</c:v>
                </c:pt>
                <c:pt idx="239">
                  <c:v>-7.0000000000000001E-3</c:v>
                </c:pt>
                <c:pt idx="240">
                  <c:v>4.0000000000000001E-3</c:v>
                </c:pt>
                <c:pt idx="241">
                  <c:v>0.01</c:v>
                </c:pt>
                <c:pt idx="242">
                  <c:v>-4.0000000000000001E-3</c:v>
                </c:pt>
                <c:pt idx="243">
                  <c:v>-7.0000000000000001E-3</c:v>
                </c:pt>
                <c:pt idx="244">
                  <c:v>-3.3000000000000002E-2</c:v>
                </c:pt>
                <c:pt idx="245">
                  <c:v>-3.3000000000000002E-2</c:v>
                </c:pt>
                <c:pt idx="246">
                  <c:v>-2.8000000000000001E-2</c:v>
                </c:pt>
                <c:pt idx="247">
                  <c:v>-4.2000000000000003E-2</c:v>
                </c:pt>
                <c:pt idx="248">
                  <c:v>-4.1000000000000002E-2</c:v>
                </c:pt>
                <c:pt idx="249">
                  <c:v>-3.4000000000000002E-2</c:v>
                </c:pt>
                <c:pt idx="250">
                  <c:v>-3.5000000000000003E-2</c:v>
                </c:pt>
                <c:pt idx="251">
                  <c:v>-0.04</c:v>
                </c:pt>
                <c:pt idx="252">
                  <c:v>-3.5999999999999997E-2</c:v>
                </c:pt>
                <c:pt idx="253">
                  <c:v>-3.5999999999999997E-2</c:v>
                </c:pt>
                <c:pt idx="254">
                  <c:v>-6.9000000000000006E-2</c:v>
                </c:pt>
                <c:pt idx="255">
                  <c:v>-8.4000000000000005E-2</c:v>
                </c:pt>
                <c:pt idx="256">
                  <c:v>-6.5000000000000002E-2</c:v>
                </c:pt>
                <c:pt idx="257">
                  <c:v>-6.7000000000000004E-2</c:v>
                </c:pt>
                <c:pt idx="258">
                  <c:v>-0.09</c:v>
                </c:pt>
                <c:pt idx="259">
                  <c:v>-8.1000000000000003E-2</c:v>
                </c:pt>
                <c:pt idx="260">
                  <c:v>-7.2999999999999995E-2</c:v>
                </c:pt>
                <c:pt idx="261">
                  <c:v>-6.2E-2</c:v>
                </c:pt>
                <c:pt idx="262">
                  <c:v>-4.4999999999999998E-2</c:v>
                </c:pt>
                <c:pt idx="263">
                  <c:v>-4.3999999999999997E-2</c:v>
                </c:pt>
                <c:pt idx="264">
                  <c:v>-2.9000000000000001E-2</c:v>
                </c:pt>
                <c:pt idx="265">
                  <c:v>-4.4999999999999998E-2</c:v>
                </c:pt>
                <c:pt idx="266">
                  <c:v>-4.8000000000000001E-2</c:v>
                </c:pt>
                <c:pt idx="267">
                  <c:v>-5.2999999999999999E-2</c:v>
                </c:pt>
                <c:pt idx="268">
                  <c:v>-5.5E-2</c:v>
                </c:pt>
                <c:pt idx="269">
                  <c:v>-5.6000000000000001E-2</c:v>
                </c:pt>
                <c:pt idx="270">
                  <c:v>-2.5000000000000001E-2</c:v>
                </c:pt>
                <c:pt idx="271">
                  <c:v>-2.1999999999999999E-2</c:v>
                </c:pt>
                <c:pt idx="272">
                  <c:v>-6.0000000000000001E-3</c:v>
                </c:pt>
                <c:pt idx="273">
                  <c:v>-2.7E-2</c:v>
                </c:pt>
                <c:pt idx="274">
                  <c:v>-0.03</c:v>
                </c:pt>
                <c:pt idx="275">
                  <c:v>-3.1E-2</c:v>
                </c:pt>
                <c:pt idx="276">
                  <c:v>-2.8000000000000001E-2</c:v>
                </c:pt>
                <c:pt idx="277">
                  <c:v>-3.6999999999999998E-2</c:v>
                </c:pt>
                <c:pt idx="278">
                  <c:v>-3.1E-2</c:v>
                </c:pt>
                <c:pt idx="279">
                  <c:v>-0.04</c:v>
                </c:pt>
                <c:pt idx="280">
                  <c:v>-0.04</c:v>
                </c:pt>
                <c:pt idx="281">
                  <c:v>-0.04</c:v>
                </c:pt>
              </c:numCache>
            </c:numRef>
          </c:val>
          <c:smooth val="0"/>
        </c:ser>
        <c:dLbls>
          <c:showLegendKey val="0"/>
          <c:showVal val="0"/>
          <c:showCatName val="0"/>
          <c:showSerName val="0"/>
          <c:showPercent val="0"/>
          <c:showBubbleSize val="0"/>
        </c:dLbls>
        <c:smooth val="0"/>
        <c:axId val="527804200"/>
        <c:axId val="527799496"/>
      </c:lineChart>
      <c:dateAx>
        <c:axId val="52780420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27799496"/>
        <c:crosses val="autoZero"/>
        <c:auto val="1"/>
        <c:lblOffset val="100"/>
        <c:baseTimeUnit val="days"/>
        <c:majorUnit val="1"/>
        <c:majorTimeUnit val="months"/>
      </c:dateAx>
      <c:valAx>
        <c:axId val="527799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27804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 Year Bond Yield'!$G$1</c:f>
              <c:strCache>
                <c:ptCount val="1"/>
                <c:pt idx="0">
                  <c:v>India</c:v>
                </c:pt>
              </c:strCache>
            </c:strRef>
          </c:tx>
          <c:spPr>
            <a:ln w="28575" cap="rnd">
              <a:solidFill>
                <a:schemeClr val="accent1"/>
              </a:solidFill>
              <a:round/>
            </a:ln>
            <a:effectLst/>
          </c:spPr>
          <c:marker>
            <c:symbol val="none"/>
          </c:marker>
          <c:cat>
            <c:numRef>
              <c:f>'10 Year Bond Yield'!$A$1892:$A$2173</c:f>
              <c:numCache>
                <c:formatCode>[$-409]mmm\-yy;@</c:formatCode>
                <c:ptCount val="282"/>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pt idx="65">
                  <c:v>43283</c:v>
                </c:pt>
                <c:pt idx="66">
                  <c:v>43284</c:v>
                </c:pt>
                <c:pt idx="67">
                  <c:v>43285</c:v>
                </c:pt>
                <c:pt idx="68">
                  <c:v>43286</c:v>
                </c:pt>
                <c:pt idx="69">
                  <c:v>43287</c:v>
                </c:pt>
                <c:pt idx="70">
                  <c:v>43290</c:v>
                </c:pt>
                <c:pt idx="71">
                  <c:v>43291</c:v>
                </c:pt>
                <c:pt idx="72">
                  <c:v>43292</c:v>
                </c:pt>
                <c:pt idx="73">
                  <c:v>43293</c:v>
                </c:pt>
                <c:pt idx="74">
                  <c:v>43294</c:v>
                </c:pt>
                <c:pt idx="75">
                  <c:v>43297</c:v>
                </c:pt>
                <c:pt idx="76">
                  <c:v>43298</c:v>
                </c:pt>
                <c:pt idx="77">
                  <c:v>43299</c:v>
                </c:pt>
                <c:pt idx="78">
                  <c:v>43300</c:v>
                </c:pt>
                <c:pt idx="79">
                  <c:v>43301</c:v>
                </c:pt>
                <c:pt idx="80">
                  <c:v>43304</c:v>
                </c:pt>
                <c:pt idx="81">
                  <c:v>43305</c:v>
                </c:pt>
                <c:pt idx="82">
                  <c:v>43306</c:v>
                </c:pt>
                <c:pt idx="83">
                  <c:v>43307</c:v>
                </c:pt>
                <c:pt idx="84">
                  <c:v>43308</c:v>
                </c:pt>
                <c:pt idx="85">
                  <c:v>43311</c:v>
                </c:pt>
                <c:pt idx="86">
                  <c:v>43312</c:v>
                </c:pt>
                <c:pt idx="87">
                  <c:v>43313</c:v>
                </c:pt>
                <c:pt idx="88">
                  <c:v>43314</c:v>
                </c:pt>
                <c:pt idx="89">
                  <c:v>43315</c:v>
                </c:pt>
                <c:pt idx="90">
                  <c:v>43318</c:v>
                </c:pt>
                <c:pt idx="91">
                  <c:v>43319</c:v>
                </c:pt>
                <c:pt idx="92">
                  <c:v>43320</c:v>
                </c:pt>
                <c:pt idx="93">
                  <c:v>43321</c:v>
                </c:pt>
                <c:pt idx="94">
                  <c:v>43322</c:v>
                </c:pt>
                <c:pt idx="95">
                  <c:v>43325</c:v>
                </c:pt>
                <c:pt idx="96">
                  <c:v>43326</c:v>
                </c:pt>
                <c:pt idx="97">
                  <c:v>43327</c:v>
                </c:pt>
                <c:pt idx="98">
                  <c:v>43328</c:v>
                </c:pt>
                <c:pt idx="99">
                  <c:v>43329</c:v>
                </c:pt>
                <c:pt idx="100">
                  <c:v>43332</c:v>
                </c:pt>
                <c:pt idx="101">
                  <c:v>43333</c:v>
                </c:pt>
                <c:pt idx="102">
                  <c:v>43334</c:v>
                </c:pt>
                <c:pt idx="103">
                  <c:v>43335</c:v>
                </c:pt>
                <c:pt idx="104">
                  <c:v>43336</c:v>
                </c:pt>
                <c:pt idx="105">
                  <c:v>43339</c:v>
                </c:pt>
                <c:pt idx="106">
                  <c:v>43340</c:v>
                </c:pt>
                <c:pt idx="107">
                  <c:v>43341</c:v>
                </c:pt>
                <c:pt idx="108">
                  <c:v>43342</c:v>
                </c:pt>
                <c:pt idx="109">
                  <c:v>43343</c:v>
                </c:pt>
                <c:pt idx="110">
                  <c:v>43346</c:v>
                </c:pt>
                <c:pt idx="111">
                  <c:v>43347</c:v>
                </c:pt>
                <c:pt idx="112">
                  <c:v>43348</c:v>
                </c:pt>
                <c:pt idx="113">
                  <c:v>43349</c:v>
                </c:pt>
                <c:pt idx="114">
                  <c:v>43350</c:v>
                </c:pt>
                <c:pt idx="115">
                  <c:v>43353</c:v>
                </c:pt>
                <c:pt idx="116">
                  <c:v>43354</c:v>
                </c:pt>
                <c:pt idx="117">
                  <c:v>43355</c:v>
                </c:pt>
                <c:pt idx="118">
                  <c:v>43356</c:v>
                </c:pt>
                <c:pt idx="119">
                  <c:v>43357</c:v>
                </c:pt>
                <c:pt idx="120">
                  <c:v>43360</c:v>
                </c:pt>
                <c:pt idx="121">
                  <c:v>43361</c:v>
                </c:pt>
                <c:pt idx="122">
                  <c:v>43362</c:v>
                </c:pt>
                <c:pt idx="123">
                  <c:v>43363</c:v>
                </c:pt>
                <c:pt idx="124">
                  <c:v>43364</c:v>
                </c:pt>
                <c:pt idx="125">
                  <c:v>43367</c:v>
                </c:pt>
                <c:pt idx="126">
                  <c:v>43368</c:v>
                </c:pt>
                <c:pt idx="127">
                  <c:v>43369</c:v>
                </c:pt>
                <c:pt idx="128">
                  <c:v>43370</c:v>
                </c:pt>
                <c:pt idx="129">
                  <c:v>43371</c:v>
                </c:pt>
                <c:pt idx="130">
                  <c:v>43374</c:v>
                </c:pt>
                <c:pt idx="131">
                  <c:v>43375</c:v>
                </c:pt>
                <c:pt idx="132">
                  <c:v>43376</c:v>
                </c:pt>
                <c:pt idx="133">
                  <c:v>43377</c:v>
                </c:pt>
                <c:pt idx="134">
                  <c:v>43378</c:v>
                </c:pt>
                <c:pt idx="135">
                  <c:v>43381</c:v>
                </c:pt>
                <c:pt idx="136">
                  <c:v>43382</c:v>
                </c:pt>
                <c:pt idx="137">
                  <c:v>43383</c:v>
                </c:pt>
                <c:pt idx="138">
                  <c:v>43384</c:v>
                </c:pt>
                <c:pt idx="139">
                  <c:v>43385</c:v>
                </c:pt>
                <c:pt idx="140">
                  <c:v>43388</c:v>
                </c:pt>
                <c:pt idx="141">
                  <c:v>43389</c:v>
                </c:pt>
                <c:pt idx="142">
                  <c:v>43390</c:v>
                </c:pt>
                <c:pt idx="143">
                  <c:v>43391</c:v>
                </c:pt>
                <c:pt idx="144">
                  <c:v>43392</c:v>
                </c:pt>
                <c:pt idx="145">
                  <c:v>43395</c:v>
                </c:pt>
                <c:pt idx="146">
                  <c:v>43396</c:v>
                </c:pt>
                <c:pt idx="147">
                  <c:v>43397</c:v>
                </c:pt>
                <c:pt idx="148">
                  <c:v>43398</c:v>
                </c:pt>
                <c:pt idx="149">
                  <c:v>43399</c:v>
                </c:pt>
                <c:pt idx="150">
                  <c:v>43402</c:v>
                </c:pt>
                <c:pt idx="151">
                  <c:v>43403</c:v>
                </c:pt>
                <c:pt idx="152">
                  <c:v>43404</c:v>
                </c:pt>
                <c:pt idx="153">
                  <c:v>43405</c:v>
                </c:pt>
                <c:pt idx="154">
                  <c:v>43406</c:v>
                </c:pt>
                <c:pt idx="155">
                  <c:v>43409</c:v>
                </c:pt>
                <c:pt idx="156">
                  <c:v>43410</c:v>
                </c:pt>
                <c:pt idx="157">
                  <c:v>43411</c:v>
                </c:pt>
                <c:pt idx="158">
                  <c:v>43412</c:v>
                </c:pt>
                <c:pt idx="159">
                  <c:v>43413</c:v>
                </c:pt>
                <c:pt idx="160">
                  <c:v>43416</c:v>
                </c:pt>
                <c:pt idx="161">
                  <c:v>43417</c:v>
                </c:pt>
                <c:pt idx="162">
                  <c:v>43418</c:v>
                </c:pt>
                <c:pt idx="163">
                  <c:v>43419</c:v>
                </c:pt>
                <c:pt idx="164">
                  <c:v>43420</c:v>
                </c:pt>
                <c:pt idx="165">
                  <c:v>43423</c:v>
                </c:pt>
                <c:pt idx="166">
                  <c:v>43424</c:v>
                </c:pt>
                <c:pt idx="167">
                  <c:v>43425</c:v>
                </c:pt>
                <c:pt idx="168">
                  <c:v>43426</c:v>
                </c:pt>
                <c:pt idx="169">
                  <c:v>43427</c:v>
                </c:pt>
                <c:pt idx="170">
                  <c:v>43430</c:v>
                </c:pt>
                <c:pt idx="171">
                  <c:v>43431</c:v>
                </c:pt>
                <c:pt idx="172">
                  <c:v>43432</c:v>
                </c:pt>
                <c:pt idx="173">
                  <c:v>43433</c:v>
                </c:pt>
                <c:pt idx="174">
                  <c:v>43434</c:v>
                </c:pt>
                <c:pt idx="175">
                  <c:v>43437</c:v>
                </c:pt>
                <c:pt idx="176">
                  <c:v>43438</c:v>
                </c:pt>
                <c:pt idx="177">
                  <c:v>43439</c:v>
                </c:pt>
                <c:pt idx="178">
                  <c:v>43440</c:v>
                </c:pt>
                <c:pt idx="179">
                  <c:v>43441</c:v>
                </c:pt>
                <c:pt idx="180">
                  <c:v>43444</c:v>
                </c:pt>
                <c:pt idx="181">
                  <c:v>43445</c:v>
                </c:pt>
                <c:pt idx="182">
                  <c:v>43446</c:v>
                </c:pt>
                <c:pt idx="183">
                  <c:v>43447</c:v>
                </c:pt>
                <c:pt idx="184">
                  <c:v>43448</c:v>
                </c:pt>
                <c:pt idx="185">
                  <c:v>43451</c:v>
                </c:pt>
                <c:pt idx="186">
                  <c:v>43452</c:v>
                </c:pt>
                <c:pt idx="187">
                  <c:v>43453</c:v>
                </c:pt>
                <c:pt idx="188">
                  <c:v>43454</c:v>
                </c:pt>
                <c:pt idx="189">
                  <c:v>43455</c:v>
                </c:pt>
                <c:pt idx="190">
                  <c:v>43458</c:v>
                </c:pt>
                <c:pt idx="191">
                  <c:v>43459</c:v>
                </c:pt>
                <c:pt idx="192">
                  <c:v>43460</c:v>
                </c:pt>
                <c:pt idx="193">
                  <c:v>43461</c:v>
                </c:pt>
                <c:pt idx="194">
                  <c:v>43462</c:v>
                </c:pt>
                <c:pt idx="195">
                  <c:v>43465</c:v>
                </c:pt>
                <c:pt idx="196">
                  <c:v>43466</c:v>
                </c:pt>
                <c:pt idx="197">
                  <c:v>43467</c:v>
                </c:pt>
                <c:pt idx="198">
                  <c:v>43468</c:v>
                </c:pt>
                <c:pt idx="199">
                  <c:v>43469</c:v>
                </c:pt>
                <c:pt idx="200">
                  <c:v>43472</c:v>
                </c:pt>
                <c:pt idx="201">
                  <c:v>43473</c:v>
                </c:pt>
                <c:pt idx="202">
                  <c:v>43474</c:v>
                </c:pt>
                <c:pt idx="203">
                  <c:v>43475</c:v>
                </c:pt>
                <c:pt idx="204">
                  <c:v>43476</c:v>
                </c:pt>
                <c:pt idx="205">
                  <c:v>43479</c:v>
                </c:pt>
                <c:pt idx="206">
                  <c:v>43480</c:v>
                </c:pt>
                <c:pt idx="207">
                  <c:v>43481</c:v>
                </c:pt>
                <c:pt idx="208">
                  <c:v>43482</c:v>
                </c:pt>
                <c:pt idx="209">
                  <c:v>43483</c:v>
                </c:pt>
                <c:pt idx="210">
                  <c:v>43486</c:v>
                </c:pt>
                <c:pt idx="211">
                  <c:v>43487</c:v>
                </c:pt>
                <c:pt idx="212">
                  <c:v>43488</c:v>
                </c:pt>
                <c:pt idx="213">
                  <c:v>43489</c:v>
                </c:pt>
                <c:pt idx="214">
                  <c:v>43490</c:v>
                </c:pt>
                <c:pt idx="215">
                  <c:v>43493</c:v>
                </c:pt>
                <c:pt idx="216">
                  <c:v>43494</c:v>
                </c:pt>
                <c:pt idx="217">
                  <c:v>43495</c:v>
                </c:pt>
                <c:pt idx="218">
                  <c:v>43496</c:v>
                </c:pt>
                <c:pt idx="219">
                  <c:v>43497</c:v>
                </c:pt>
                <c:pt idx="220">
                  <c:v>43500</c:v>
                </c:pt>
                <c:pt idx="221">
                  <c:v>43501</c:v>
                </c:pt>
                <c:pt idx="222">
                  <c:v>43502</c:v>
                </c:pt>
                <c:pt idx="223">
                  <c:v>43503</c:v>
                </c:pt>
                <c:pt idx="224">
                  <c:v>43504</c:v>
                </c:pt>
                <c:pt idx="225">
                  <c:v>43507</c:v>
                </c:pt>
                <c:pt idx="226">
                  <c:v>43508</c:v>
                </c:pt>
                <c:pt idx="227">
                  <c:v>43509</c:v>
                </c:pt>
                <c:pt idx="228">
                  <c:v>43510</c:v>
                </c:pt>
                <c:pt idx="229">
                  <c:v>43511</c:v>
                </c:pt>
                <c:pt idx="230">
                  <c:v>43514</c:v>
                </c:pt>
                <c:pt idx="231">
                  <c:v>43515</c:v>
                </c:pt>
                <c:pt idx="232">
                  <c:v>43516</c:v>
                </c:pt>
                <c:pt idx="233">
                  <c:v>43517</c:v>
                </c:pt>
                <c:pt idx="234">
                  <c:v>43518</c:v>
                </c:pt>
                <c:pt idx="235">
                  <c:v>43521</c:v>
                </c:pt>
                <c:pt idx="236">
                  <c:v>43522</c:v>
                </c:pt>
                <c:pt idx="237">
                  <c:v>43523</c:v>
                </c:pt>
                <c:pt idx="238">
                  <c:v>43524</c:v>
                </c:pt>
                <c:pt idx="239">
                  <c:v>43525</c:v>
                </c:pt>
                <c:pt idx="240">
                  <c:v>43528</c:v>
                </c:pt>
                <c:pt idx="241">
                  <c:v>43529</c:v>
                </c:pt>
                <c:pt idx="242">
                  <c:v>43530</c:v>
                </c:pt>
                <c:pt idx="243">
                  <c:v>43531</c:v>
                </c:pt>
                <c:pt idx="244">
                  <c:v>43532</c:v>
                </c:pt>
                <c:pt idx="245">
                  <c:v>43535</c:v>
                </c:pt>
                <c:pt idx="246">
                  <c:v>43536</c:v>
                </c:pt>
                <c:pt idx="247">
                  <c:v>43537</c:v>
                </c:pt>
                <c:pt idx="248">
                  <c:v>43538</c:v>
                </c:pt>
                <c:pt idx="249">
                  <c:v>43539</c:v>
                </c:pt>
                <c:pt idx="250">
                  <c:v>43542</c:v>
                </c:pt>
                <c:pt idx="251">
                  <c:v>43543</c:v>
                </c:pt>
                <c:pt idx="252">
                  <c:v>43544</c:v>
                </c:pt>
                <c:pt idx="253">
                  <c:v>43545</c:v>
                </c:pt>
                <c:pt idx="254">
                  <c:v>43546</c:v>
                </c:pt>
                <c:pt idx="255">
                  <c:v>43549</c:v>
                </c:pt>
                <c:pt idx="256">
                  <c:v>43550</c:v>
                </c:pt>
                <c:pt idx="257">
                  <c:v>43551</c:v>
                </c:pt>
                <c:pt idx="258">
                  <c:v>43552</c:v>
                </c:pt>
                <c:pt idx="259">
                  <c:v>43553</c:v>
                </c:pt>
                <c:pt idx="260">
                  <c:v>43556</c:v>
                </c:pt>
                <c:pt idx="261">
                  <c:v>43557</c:v>
                </c:pt>
                <c:pt idx="262">
                  <c:v>43558</c:v>
                </c:pt>
                <c:pt idx="263">
                  <c:v>43559</c:v>
                </c:pt>
                <c:pt idx="264">
                  <c:v>43560</c:v>
                </c:pt>
                <c:pt idx="265">
                  <c:v>43563</c:v>
                </c:pt>
                <c:pt idx="266">
                  <c:v>43564</c:v>
                </c:pt>
                <c:pt idx="267">
                  <c:v>43565</c:v>
                </c:pt>
                <c:pt idx="268">
                  <c:v>43566</c:v>
                </c:pt>
                <c:pt idx="269">
                  <c:v>43567</c:v>
                </c:pt>
                <c:pt idx="270">
                  <c:v>43570</c:v>
                </c:pt>
                <c:pt idx="271">
                  <c:v>43571</c:v>
                </c:pt>
                <c:pt idx="272">
                  <c:v>43572</c:v>
                </c:pt>
                <c:pt idx="273">
                  <c:v>43573</c:v>
                </c:pt>
                <c:pt idx="274">
                  <c:v>43574</c:v>
                </c:pt>
                <c:pt idx="275">
                  <c:v>43577</c:v>
                </c:pt>
                <c:pt idx="276">
                  <c:v>43578</c:v>
                </c:pt>
                <c:pt idx="277">
                  <c:v>43579</c:v>
                </c:pt>
                <c:pt idx="278">
                  <c:v>43580</c:v>
                </c:pt>
                <c:pt idx="279">
                  <c:v>43581</c:v>
                </c:pt>
                <c:pt idx="280">
                  <c:v>43584</c:v>
                </c:pt>
                <c:pt idx="281">
                  <c:v>43585</c:v>
                </c:pt>
              </c:numCache>
            </c:numRef>
          </c:cat>
          <c:val>
            <c:numRef>
              <c:f>'10 Year Bond Yield'!$G$1892:$G$2173</c:f>
              <c:numCache>
                <c:formatCode>0.00</c:formatCode>
                <c:ptCount val="282"/>
                <c:pt idx="0">
                  <c:v>7.399</c:v>
                </c:pt>
                <c:pt idx="1">
                  <c:v>7.3319999999999999</c:v>
                </c:pt>
                <c:pt idx="2">
                  <c:v>7.2939999999999996</c:v>
                </c:pt>
                <c:pt idx="3">
                  <c:v>7.1269999999999998</c:v>
                </c:pt>
                <c:pt idx="4">
                  <c:v>7.1749999999999998</c:v>
                </c:pt>
                <c:pt idx="5">
                  <c:v>7.226</c:v>
                </c:pt>
                <c:pt idx="6">
                  <c:v>7.375</c:v>
                </c:pt>
                <c:pt idx="7">
                  <c:v>7.5419999999999998</c:v>
                </c:pt>
                <c:pt idx="8">
                  <c:v>7.468</c:v>
                </c:pt>
                <c:pt idx="9">
                  <c:v>7.4290000000000003</c:v>
                </c:pt>
                <c:pt idx="10">
                  <c:v>7.49</c:v>
                </c:pt>
                <c:pt idx="11">
                  <c:v>7.4889999999999999</c:v>
                </c:pt>
                <c:pt idx="12">
                  <c:v>7.5350000000000001</c:v>
                </c:pt>
                <c:pt idx="13">
                  <c:v>7.63</c:v>
                </c:pt>
                <c:pt idx="14">
                  <c:v>7.718</c:v>
                </c:pt>
                <c:pt idx="15">
                  <c:v>7.74</c:v>
                </c:pt>
                <c:pt idx="16">
                  <c:v>7.6859999999999999</c:v>
                </c:pt>
                <c:pt idx="17">
                  <c:v>7.7380000000000004</c:v>
                </c:pt>
                <c:pt idx="18">
                  <c:v>7.7560000000000002</c:v>
                </c:pt>
                <c:pt idx="19">
                  <c:v>7.7670000000000003</c:v>
                </c:pt>
                <c:pt idx="20">
                  <c:v>7.7670000000000003</c:v>
                </c:pt>
                <c:pt idx="21">
                  <c:v>7.7670000000000003</c:v>
                </c:pt>
                <c:pt idx="22">
                  <c:v>7.7350000000000003</c:v>
                </c:pt>
                <c:pt idx="23">
                  <c:v>7.734</c:v>
                </c:pt>
                <c:pt idx="24">
                  <c:v>7.7279999999999998</c:v>
                </c:pt>
                <c:pt idx="25">
                  <c:v>7.6219999999999999</c:v>
                </c:pt>
                <c:pt idx="26">
                  <c:v>7.5810000000000004</c:v>
                </c:pt>
                <c:pt idx="27">
                  <c:v>7.7089999999999996</c:v>
                </c:pt>
                <c:pt idx="28">
                  <c:v>7.7140000000000004</c:v>
                </c:pt>
                <c:pt idx="29">
                  <c:v>7.7270000000000003</c:v>
                </c:pt>
                <c:pt idx="30">
                  <c:v>7.8250000000000002</c:v>
                </c:pt>
                <c:pt idx="31">
                  <c:v>7.9050000000000002</c:v>
                </c:pt>
                <c:pt idx="32">
                  <c:v>7.9009999999999998</c:v>
                </c:pt>
                <c:pt idx="33">
                  <c:v>7.8810000000000002</c:v>
                </c:pt>
                <c:pt idx="34">
                  <c:v>7.835</c:v>
                </c:pt>
                <c:pt idx="35">
                  <c:v>7.8090000000000002</c:v>
                </c:pt>
                <c:pt idx="36">
                  <c:v>7.8120000000000003</c:v>
                </c:pt>
                <c:pt idx="37">
                  <c:v>7.8490000000000002</c:v>
                </c:pt>
                <c:pt idx="38">
                  <c:v>7.8680000000000003</c:v>
                </c:pt>
                <c:pt idx="39">
                  <c:v>7.7939999999999996</c:v>
                </c:pt>
                <c:pt idx="40">
                  <c:v>7.7380000000000004</c:v>
                </c:pt>
                <c:pt idx="41">
                  <c:v>7.7560000000000002</c:v>
                </c:pt>
                <c:pt idx="42">
                  <c:v>7.782</c:v>
                </c:pt>
                <c:pt idx="43">
                  <c:v>7.8259999999999996</c:v>
                </c:pt>
                <c:pt idx="44">
                  <c:v>7.8479999999999999</c:v>
                </c:pt>
                <c:pt idx="45">
                  <c:v>7.8760000000000003</c:v>
                </c:pt>
                <c:pt idx="46">
                  <c:v>7.8339999999999996</c:v>
                </c:pt>
                <c:pt idx="47">
                  <c:v>7.9169999999999998</c:v>
                </c:pt>
                <c:pt idx="48">
                  <c:v>7.9930000000000003</c:v>
                </c:pt>
                <c:pt idx="49">
                  <c:v>7.9470000000000001</c:v>
                </c:pt>
                <c:pt idx="50">
                  <c:v>7.9619999999999997</c:v>
                </c:pt>
                <c:pt idx="51">
                  <c:v>7.9660000000000002</c:v>
                </c:pt>
                <c:pt idx="52">
                  <c:v>7.93</c:v>
                </c:pt>
                <c:pt idx="53">
                  <c:v>7.9450000000000003</c:v>
                </c:pt>
                <c:pt idx="54">
                  <c:v>7.8890000000000002</c:v>
                </c:pt>
                <c:pt idx="55">
                  <c:v>7.8769999999999998</c:v>
                </c:pt>
                <c:pt idx="56">
                  <c:v>7.8639999999999999</c:v>
                </c:pt>
                <c:pt idx="57">
                  <c:v>7.827</c:v>
                </c:pt>
                <c:pt idx="58">
                  <c:v>7.774</c:v>
                </c:pt>
                <c:pt idx="59">
                  <c:v>7.82</c:v>
                </c:pt>
                <c:pt idx="60">
                  <c:v>7.8280000000000003</c:v>
                </c:pt>
                <c:pt idx="61">
                  <c:v>7.8289999999999997</c:v>
                </c:pt>
                <c:pt idx="62">
                  <c:v>7.8719999999999999</c:v>
                </c:pt>
                <c:pt idx="63">
                  <c:v>7.9349999999999996</c:v>
                </c:pt>
                <c:pt idx="64">
                  <c:v>7.9009999999999998</c:v>
                </c:pt>
                <c:pt idx="65">
                  <c:v>7.9119999999999999</c:v>
                </c:pt>
                <c:pt idx="66">
                  <c:v>7.883</c:v>
                </c:pt>
                <c:pt idx="67">
                  <c:v>7.8520000000000003</c:v>
                </c:pt>
                <c:pt idx="68">
                  <c:v>7.8970000000000002</c:v>
                </c:pt>
                <c:pt idx="69">
                  <c:v>7.87</c:v>
                </c:pt>
                <c:pt idx="70">
                  <c:v>7.891</c:v>
                </c:pt>
                <c:pt idx="71">
                  <c:v>7.899</c:v>
                </c:pt>
                <c:pt idx="72">
                  <c:v>7.8719999999999999</c:v>
                </c:pt>
                <c:pt idx="73">
                  <c:v>7.7789999999999999</c:v>
                </c:pt>
                <c:pt idx="74">
                  <c:v>7.7930000000000001</c:v>
                </c:pt>
                <c:pt idx="75">
                  <c:v>7.8010000000000002</c:v>
                </c:pt>
                <c:pt idx="76">
                  <c:v>7.7450000000000001</c:v>
                </c:pt>
                <c:pt idx="77">
                  <c:v>7.7519999999999998</c:v>
                </c:pt>
                <c:pt idx="78">
                  <c:v>7.7830000000000004</c:v>
                </c:pt>
                <c:pt idx="79">
                  <c:v>7.7859999999999996</c:v>
                </c:pt>
                <c:pt idx="80">
                  <c:v>7.81</c:v>
                </c:pt>
                <c:pt idx="81">
                  <c:v>7.7830000000000004</c:v>
                </c:pt>
                <c:pt idx="82">
                  <c:v>7.7859999999999996</c:v>
                </c:pt>
                <c:pt idx="83">
                  <c:v>7.76</c:v>
                </c:pt>
                <c:pt idx="84">
                  <c:v>7.78</c:v>
                </c:pt>
                <c:pt idx="85">
                  <c:v>7.79</c:v>
                </c:pt>
                <c:pt idx="86">
                  <c:v>7.7729999999999997</c:v>
                </c:pt>
                <c:pt idx="87">
                  <c:v>7.7009999999999996</c:v>
                </c:pt>
                <c:pt idx="88">
                  <c:v>7.7210000000000001</c:v>
                </c:pt>
                <c:pt idx="89">
                  <c:v>7.7629999999999999</c:v>
                </c:pt>
                <c:pt idx="90">
                  <c:v>7.7679999999999998</c:v>
                </c:pt>
                <c:pt idx="91">
                  <c:v>7.7859999999999996</c:v>
                </c:pt>
                <c:pt idx="92">
                  <c:v>7.7809999999999997</c:v>
                </c:pt>
                <c:pt idx="93">
                  <c:v>7.7450000000000001</c:v>
                </c:pt>
                <c:pt idx="94">
                  <c:v>7.7539999999999996</c:v>
                </c:pt>
                <c:pt idx="95">
                  <c:v>7.8230000000000004</c:v>
                </c:pt>
                <c:pt idx="96">
                  <c:v>7.8179999999999996</c:v>
                </c:pt>
                <c:pt idx="97">
                  <c:v>7.8179999999999996</c:v>
                </c:pt>
                <c:pt idx="98">
                  <c:v>7.8609999999999998</c:v>
                </c:pt>
                <c:pt idx="99">
                  <c:v>7.8609999999999998</c:v>
                </c:pt>
                <c:pt idx="100">
                  <c:v>7.8380000000000001</c:v>
                </c:pt>
                <c:pt idx="101">
                  <c:v>7.8280000000000003</c:v>
                </c:pt>
                <c:pt idx="102">
                  <c:v>7.8280000000000003</c:v>
                </c:pt>
                <c:pt idx="103">
                  <c:v>7.8789999999999996</c:v>
                </c:pt>
                <c:pt idx="104">
                  <c:v>7.8730000000000002</c:v>
                </c:pt>
                <c:pt idx="105">
                  <c:v>7.8940000000000001</c:v>
                </c:pt>
                <c:pt idx="106">
                  <c:v>7.8959999999999999</c:v>
                </c:pt>
                <c:pt idx="107">
                  <c:v>7.9180000000000001</c:v>
                </c:pt>
                <c:pt idx="108">
                  <c:v>7.931</c:v>
                </c:pt>
                <c:pt idx="109">
                  <c:v>7.952</c:v>
                </c:pt>
                <c:pt idx="110">
                  <c:v>7.9989999999999997</c:v>
                </c:pt>
                <c:pt idx="111">
                  <c:v>8.0619999999999994</c:v>
                </c:pt>
                <c:pt idx="112">
                  <c:v>8.0500000000000007</c:v>
                </c:pt>
                <c:pt idx="113">
                  <c:v>8.0559999999999992</c:v>
                </c:pt>
                <c:pt idx="114">
                  <c:v>8.0289999999999999</c:v>
                </c:pt>
                <c:pt idx="115">
                  <c:v>8.1579999999999995</c:v>
                </c:pt>
                <c:pt idx="116">
                  <c:v>8.1809999999999992</c:v>
                </c:pt>
                <c:pt idx="117">
                  <c:v>8.1340000000000003</c:v>
                </c:pt>
                <c:pt idx="118">
                  <c:v>8.1340000000000003</c:v>
                </c:pt>
                <c:pt idx="119">
                  <c:v>8.1270000000000007</c:v>
                </c:pt>
                <c:pt idx="120">
                  <c:v>8.0990000000000002</c:v>
                </c:pt>
                <c:pt idx="121">
                  <c:v>8.1389999999999993</c:v>
                </c:pt>
                <c:pt idx="122">
                  <c:v>8.0719999999999992</c:v>
                </c:pt>
                <c:pt idx="123">
                  <c:v>8.0719999999999992</c:v>
                </c:pt>
                <c:pt idx="124">
                  <c:v>8.0790000000000006</c:v>
                </c:pt>
                <c:pt idx="125">
                  <c:v>8.1219999999999999</c:v>
                </c:pt>
                <c:pt idx="126">
                  <c:v>8.1259999999999994</c:v>
                </c:pt>
                <c:pt idx="127">
                  <c:v>8.0719999999999992</c:v>
                </c:pt>
                <c:pt idx="128">
                  <c:v>8.0269999999999992</c:v>
                </c:pt>
                <c:pt idx="129">
                  <c:v>8.0239999999999991</c:v>
                </c:pt>
                <c:pt idx="130">
                  <c:v>7.9880000000000004</c:v>
                </c:pt>
                <c:pt idx="131">
                  <c:v>7.9880000000000004</c:v>
                </c:pt>
                <c:pt idx="132">
                  <c:v>8.1120000000000001</c:v>
                </c:pt>
                <c:pt idx="133">
                  <c:v>8.157</c:v>
                </c:pt>
                <c:pt idx="134">
                  <c:v>8.0250000000000004</c:v>
                </c:pt>
                <c:pt idx="135">
                  <c:v>7.9740000000000002</c:v>
                </c:pt>
                <c:pt idx="136">
                  <c:v>8.0760000000000005</c:v>
                </c:pt>
                <c:pt idx="137">
                  <c:v>8.0310000000000006</c:v>
                </c:pt>
                <c:pt idx="138">
                  <c:v>7.9859999999999998</c:v>
                </c:pt>
                <c:pt idx="139">
                  <c:v>7.9829999999999997</c:v>
                </c:pt>
                <c:pt idx="140">
                  <c:v>7.923</c:v>
                </c:pt>
                <c:pt idx="141">
                  <c:v>7.8730000000000002</c:v>
                </c:pt>
                <c:pt idx="142">
                  <c:v>7.9089999999999998</c:v>
                </c:pt>
                <c:pt idx="143">
                  <c:v>7.9089999999999998</c:v>
                </c:pt>
                <c:pt idx="144">
                  <c:v>7.9219999999999997</c:v>
                </c:pt>
                <c:pt idx="145">
                  <c:v>7.9290000000000003</c:v>
                </c:pt>
                <c:pt idx="146">
                  <c:v>7.891</c:v>
                </c:pt>
                <c:pt idx="147">
                  <c:v>7.8719999999999999</c:v>
                </c:pt>
                <c:pt idx="148">
                  <c:v>7.8689999999999998</c:v>
                </c:pt>
                <c:pt idx="149">
                  <c:v>7.8760000000000003</c:v>
                </c:pt>
                <c:pt idx="150">
                  <c:v>7.81</c:v>
                </c:pt>
                <c:pt idx="151">
                  <c:v>7.8310000000000004</c:v>
                </c:pt>
                <c:pt idx="152">
                  <c:v>7.8529999999999998</c:v>
                </c:pt>
                <c:pt idx="153">
                  <c:v>7.8230000000000004</c:v>
                </c:pt>
                <c:pt idx="154">
                  <c:v>7.7809999999999997</c:v>
                </c:pt>
                <c:pt idx="155">
                  <c:v>7.8079999999999998</c:v>
                </c:pt>
                <c:pt idx="156">
                  <c:v>7.7990000000000004</c:v>
                </c:pt>
                <c:pt idx="157">
                  <c:v>7.7990000000000004</c:v>
                </c:pt>
                <c:pt idx="158">
                  <c:v>7.7990000000000004</c:v>
                </c:pt>
                <c:pt idx="159">
                  <c:v>7.7629999999999999</c:v>
                </c:pt>
                <c:pt idx="160">
                  <c:v>7.8040000000000003</c:v>
                </c:pt>
                <c:pt idx="161">
                  <c:v>7.76</c:v>
                </c:pt>
                <c:pt idx="162">
                  <c:v>7.7329999999999997</c:v>
                </c:pt>
                <c:pt idx="163">
                  <c:v>7.7560000000000002</c:v>
                </c:pt>
                <c:pt idx="164">
                  <c:v>7.8159999999999998</c:v>
                </c:pt>
                <c:pt idx="165">
                  <c:v>7.7910000000000004</c:v>
                </c:pt>
                <c:pt idx="166">
                  <c:v>7.7930000000000001</c:v>
                </c:pt>
                <c:pt idx="167">
                  <c:v>7.7930000000000001</c:v>
                </c:pt>
                <c:pt idx="168">
                  <c:v>7.7110000000000003</c:v>
                </c:pt>
                <c:pt idx="169">
                  <c:v>7.7110000000000003</c:v>
                </c:pt>
                <c:pt idx="170">
                  <c:v>7.7270000000000003</c:v>
                </c:pt>
                <c:pt idx="171">
                  <c:v>7.7320000000000002</c:v>
                </c:pt>
                <c:pt idx="172">
                  <c:v>7.6429999999999998</c:v>
                </c:pt>
                <c:pt idx="173">
                  <c:v>7.6079999999999997</c:v>
                </c:pt>
                <c:pt idx="174">
                  <c:v>7.6070000000000002</c:v>
                </c:pt>
                <c:pt idx="175">
                  <c:v>7.6260000000000003</c:v>
                </c:pt>
                <c:pt idx="176">
                  <c:v>7.5730000000000004</c:v>
                </c:pt>
                <c:pt idx="177">
                  <c:v>7.4409999999999998</c:v>
                </c:pt>
                <c:pt idx="178">
                  <c:v>7.4249999999999998</c:v>
                </c:pt>
                <c:pt idx="179">
                  <c:v>7.4640000000000004</c:v>
                </c:pt>
                <c:pt idx="180">
                  <c:v>7.5869999999999997</c:v>
                </c:pt>
                <c:pt idx="181">
                  <c:v>7.5279999999999996</c:v>
                </c:pt>
                <c:pt idx="182">
                  <c:v>7.4109999999999996</c:v>
                </c:pt>
                <c:pt idx="183">
                  <c:v>7.4080000000000004</c:v>
                </c:pt>
                <c:pt idx="184">
                  <c:v>7.4409999999999998</c:v>
                </c:pt>
                <c:pt idx="185">
                  <c:v>7.4610000000000003</c:v>
                </c:pt>
                <c:pt idx="186">
                  <c:v>7.3449999999999998</c:v>
                </c:pt>
                <c:pt idx="187">
                  <c:v>7.22</c:v>
                </c:pt>
                <c:pt idx="188">
                  <c:v>7.2750000000000004</c:v>
                </c:pt>
                <c:pt idx="189">
                  <c:v>7.2770000000000001</c:v>
                </c:pt>
                <c:pt idx="190">
                  <c:v>7.2869999999999999</c:v>
                </c:pt>
                <c:pt idx="191">
                  <c:v>7.2869999999999999</c:v>
                </c:pt>
                <c:pt idx="192">
                  <c:v>7.2629999999999999</c:v>
                </c:pt>
                <c:pt idx="193">
                  <c:v>7.2759999999999998</c:v>
                </c:pt>
                <c:pt idx="194">
                  <c:v>7.3849999999999998</c:v>
                </c:pt>
                <c:pt idx="195">
                  <c:v>7.3689999999999998</c:v>
                </c:pt>
                <c:pt idx="196">
                  <c:v>7.4180000000000001</c:v>
                </c:pt>
                <c:pt idx="197">
                  <c:v>7.3550000000000004</c:v>
                </c:pt>
                <c:pt idx="198">
                  <c:v>7.4269999999999996</c:v>
                </c:pt>
                <c:pt idx="199">
                  <c:v>7.4480000000000004</c:v>
                </c:pt>
                <c:pt idx="200">
                  <c:v>7.6379999999999999</c:v>
                </c:pt>
                <c:pt idx="201">
                  <c:v>7.532</c:v>
                </c:pt>
                <c:pt idx="202">
                  <c:v>7.532</c:v>
                </c:pt>
                <c:pt idx="203">
                  <c:v>7.5890000000000004</c:v>
                </c:pt>
                <c:pt idx="204">
                  <c:v>7.5880000000000001</c:v>
                </c:pt>
                <c:pt idx="205">
                  <c:v>7.2240000000000002</c:v>
                </c:pt>
                <c:pt idx="206">
                  <c:v>7.2519999999999998</c:v>
                </c:pt>
                <c:pt idx="207">
                  <c:v>7.2729999999999997</c:v>
                </c:pt>
                <c:pt idx="208">
                  <c:v>7.2770000000000001</c:v>
                </c:pt>
                <c:pt idx="209">
                  <c:v>7.31</c:v>
                </c:pt>
                <c:pt idx="210">
                  <c:v>7.3129999999999997</c:v>
                </c:pt>
                <c:pt idx="211">
                  <c:v>7.3029999999999999</c:v>
                </c:pt>
                <c:pt idx="212">
                  <c:v>7.2939999999999996</c:v>
                </c:pt>
                <c:pt idx="213">
                  <c:v>7.3079999999999998</c:v>
                </c:pt>
                <c:pt idx="214">
                  <c:v>7.3289999999999997</c:v>
                </c:pt>
                <c:pt idx="215">
                  <c:v>7.3319999999999999</c:v>
                </c:pt>
                <c:pt idx="216">
                  <c:v>7.32</c:v>
                </c:pt>
                <c:pt idx="217">
                  <c:v>7.3250000000000002</c:v>
                </c:pt>
                <c:pt idx="218">
                  <c:v>7.2830000000000004</c:v>
                </c:pt>
                <c:pt idx="219">
                  <c:v>7.375</c:v>
                </c:pt>
                <c:pt idx="220">
                  <c:v>7.4059999999999997</c:v>
                </c:pt>
                <c:pt idx="221">
                  <c:v>7.3810000000000002</c:v>
                </c:pt>
                <c:pt idx="222">
                  <c:v>7.3579999999999997</c:v>
                </c:pt>
                <c:pt idx="223">
                  <c:v>7.319</c:v>
                </c:pt>
                <c:pt idx="224">
                  <c:v>7.335</c:v>
                </c:pt>
                <c:pt idx="225">
                  <c:v>7.3550000000000004</c:v>
                </c:pt>
                <c:pt idx="226">
                  <c:v>7.3570000000000002</c:v>
                </c:pt>
                <c:pt idx="227">
                  <c:v>7.2919999999999998</c:v>
                </c:pt>
                <c:pt idx="228">
                  <c:v>7.3319999999999999</c:v>
                </c:pt>
                <c:pt idx="229">
                  <c:v>7.359</c:v>
                </c:pt>
                <c:pt idx="230">
                  <c:v>7.3689999999999998</c:v>
                </c:pt>
                <c:pt idx="231">
                  <c:v>7.3689999999999998</c:v>
                </c:pt>
                <c:pt idx="232">
                  <c:v>7.3390000000000004</c:v>
                </c:pt>
                <c:pt idx="233">
                  <c:v>7.35</c:v>
                </c:pt>
                <c:pt idx="234">
                  <c:v>7.4189999999999996</c:v>
                </c:pt>
                <c:pt idx="235">
                  <c:v>7.4130000000000003</c:v>
                </c:pt>
                <c:pt idx="236">
                  <c:v>7.4219999999999997</c:v>
                </c:pt>
                <c:pt idx="237">
                  <c:v>7.4740000000000002</c:v>
                </c:pt>
                <c:pt idx="238">
                  <c:v>7.4089999999999998</c:v>
                </c:pt>
                <c:pt idx="239" formatCode="General">
                  <c:v>7.3769999999999998</c:v>
                </c:pt>
                <c:pt idx="240" formatCode="General">
                  <c:v>7.3769999999999998</c:v>
                </c:pt>
                <c:pt idx="241" formatCode="General">
                  <c:v>7.3769999999999998</c:v>
                </c:pt>
                <c:pt idx="242" formatCode="General">
                  <c:v>7.3879999999999999</c:v>
                </c:pt>
                <c:pt idx="243" formatCode="General">
                  <c:v>7.3869999999999996</c:v>
                </c:pt>
                <c:pt idx="244" formatCode="General">
                  <c:v>7.3650000000000002</c:v>
                </c:pt>
                <c:pt idx="245" formatCode="General">
                  <c:v>7.35</c:v>
                </c:pt>
                <c:pt idx="246" formatCode="General">
                  <c:v>7.3559999999999999</c:v>
                </c:pt>
                <c:pt idx="247" formatCode="General">
                  <c:v>7.3769999999999998</c:v>
                </c:pt>
                <c:pt idx="248" formatCode="General">
                  <c:v>7.3639999999999999</c:v>
                </c:pt>
                <c:pt idx="249" formatCode="General">
                  <c:v>7.34</c:v>
                </c:pt>
                <c:pt idx="250" formatCode="General">
                  <c:v>7.3170000000000002</c:v>
                </c:pt>
                <c:pt idx="251" formatCode="General">
                  <c:v>7.375</c:v>
                </c:pt>
                <c:pt idx="252" formatCode="General">
                  <c:v>7.3609999999999998</c:v>
                </c:pt>
                <c:pt idx="253" formatCode="General">
                  <c:v>7.3609999999999998</c:v>
                </c:pt>
                <c:pt idx="254" formatCode="General">
                  <c:v>7.3360000000000003</c:v>
                </c:pt>
                <c:pt idx="255" formatCode="General">
                  <c:v>7.3239999999999998</c:v>
                </c:pt>
                <c:pt idx="256" formatCode="General">
                  <c:v>7.34</c:v>
                </c:pt>
                <c:pt idx="257" formatCode="General">
                  <c:v>7.3289999999999997</c:v>
                </c:pt>
                <c:pt idx="258" formatCode="General">
                  <c:v>7.3230000000000004</c:v>
                </c:pt>
                <c:pt idx="259" formatCode="General">
                  <c:v>7.351</c:v>
                </c:pt>
                <c:pt idx="260" formatCode="General">
                  <c:v>7.351</c:v>
                </c:pt>
                <c:pt idx="261" formatCode="General">
                  <c:v>7.2729999999999997</c:v>
                </c:pt>
                <c:pt idx="262" formatCode="General">
                  <c:v>7.2709999999999999</c:v>
                </c:pt>
                <c:pt idx="263" formatCode="General">
                  <c:v>7.3479999999999999</c:v>
                </c:pt>
                <c:pt idx="264" formatCode="General">
                  <c:v>7.3540000000000001</c:v>
                </c:pt>
                <c:pt idx="265" formatCode="General">
                  <c:v>7.4020000000000001</c:v>
                </c:pt>
                <c:pt idx="266" formatCode="General">
                  <c:v>7.3769999999999998</c:v>
                </c:pt>
                <c:pt idx="267" formatCode="General">
                  <c:v>7.367</c:v>
                </c:pt>
                <c:pt idx="268" formatCode="General">
                  <c:v>7.3710000000000004</c:v>
                </c:pt>
                <c:pt idx="269" formatCode="General">
                  <c:v>7.4059999999999997</c:v>
                </c:pt>
                <c:pt idx="270" formatCode="General">
                  <c:v>7.39</c:v>
                </c:pt>
                <c:pt idx="271" formatCode="General">
                  <c:v>7.39</c:v>
                </c:pt>
                <c:pt idx="272" formatCode="General">
                  <c:v>7.39</c:v>
                </c:pt>
                <c:pt idx="273" formatCode="General">
                  <c:v>7.4189999999999996</c:v>
                </c:pt>
                <c:pt idx="274" formatCode="General">
                  <c:v>7.4189999999999996</c:v>
                </c:pt>
                <c:pt idx="275" formatCode="General">
                  <c:v>7.4749999999999996</c:v>
                </c:pt>
                <c:pt idx="276" formatCode="General">
                  <c:v>7.4740000000000002</c:v>
                </c:pt>
                <c:pt idx="277" formatCode="General">
                  <c:v>7.4249999999999998</c:v>
                </c:pt>
                <c:pt idx="278" formatCode="General">
                  <c:v>7.4459999999999997</c:v>
                </c:pt>
                <c:pt idx="279" formatCode="General">
                  <c:v>7.4109999999999996</c:v>
                </c:pt>
                <c:pt idx="280" formatCode="General">
                  <c:v>7.4109999999999996</c:v>
                </c:pt>
                <c:pt idx="281" formatCode="General">
                  <c:v>7.4109999999999996</c:v>
                </c:pt>
              </c:numCache>
            </c:numRef>
          </c:val>
          <c:smooth val="0"/>
        </c:ser>
        <c:ser>
          <c:idx val="1"/>
          <c:order val="1"/>
          <c:tx>
            <c:strRef>
              <c:f>'10 Year Bond Yield'!$H$1</c:f>
              <c:strCache>
                <c:ptCount val="1"/>
                <c:pt idx="0">
                  <c:v>China</c:v>
                </c:pt>
              </c:strCache>
            </c:strRef>
          </c:tx>
          <c:spPr>
            <a:ln w="28575" cap="rnd">
              <a:solidFill>
                <a:schemeClr val="accent2"/>
              </a:solidFill>
              <a:round/>
            </a:ln>
            <a:effectLst/>
          </c:spPr>
          <c:marker>
            <c:symbol val="none"/>
          </c:marker>
          <c:cat>
            <c:numRef>
              <c:f>'10 Year Bond Yield'!$A$1892:$A$2173</c:f>
              <c:numCache>
                <c:formatCode>[$-409]mmm\-yy;@</c:formatCode>
                <c:ptCount val="282"/>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pt idx="65">
                  <c:v>43283</c:v>
                </c:pt>
                <c:pt idx="66">
                  <c:v>43284</c:v>
                </c:pt>
                <c:pt idx="67">
                  <c:v>43285</c:v>
                </c:pt>
                <c:pt idx="68">
                  <c:v>43286</c:v>
                </c:pt>
                <c:pt idx="69">
                  <c:v>43287</c:v>
                </c:pt>
                <c:pt idx="70">
                  <c:v>43290</c:v>
                </c:pt>
                <c:pt idx="71">
                  <c:v>43291</c:v>
                </c:pt>
                <c:pt idx="72">
                  <c:v>43292</c:v>
                </c:pt>
                <c:pt idx="73">
                  <c:v>43293</c:v>
                </c:pt>
                <c:pt idx="74">
                  <c:v>43294</c:v>
                </c:pt>
                <c:pt idx="75">
                  <c:v>43297</c:v>
                </c:pt>
                <c:pt idx="76">
                  <c:v>43298</c:v>
                </c:pt>
                <c:pt idx="77">
                  <c:v>43299</c:v>
                </c:pt>
                <c:pt idx="78">
                  <c:v>43300</c:v>
                </c:pt>
                <c:pt idx="79">
                  <c:v>43301</c:v>
                </c:pt>
                <c:pt idx="80">
                  <c:v>43304</c:v>
                </c:pt>
                <c:pt idx="81">
                  <c:v>43305</c:v>
                </c:pt>
                <c:pt idx="82">
                  <c:v>43306</c:v>
                </c:pt>
                <c:pt idx="83">
                  <c:v>43307</c:v>
                </c:pt>
                <c:pt idx="84">
                  <c:v>43308</c:v>
                </c:pt>
                <c:pt idx="85">
                  <c:v>43311</c:v>
                </c:pt>
                <c:pt idx="86">
                  <c:v>43312</c:v>
                </c:pt>
                <c:pt idx="87">
                  <c:v>43313</c:v>
                </c:pt>
                <c:pt idx="88">
                  <c:v>43314</c:v>
                </c:pt>
                <c:pt idx="89">
                  <c:v>43315</c:v>
                </c:pt>
                <c:pt idx="90">
                  <c:v>43318</c:v>
                </c:pt>
                <c:pt idx="91">
                  <c:v>43319</c:v>
                </c:pt>
                <c:pt idx="92">
                  <c:v>43320</c:v>
                </c:pt>
                <c:pt idx="93">
                  <c:v>43321</c:v>
                </c:pt>
                <c:pt idx="94">
                  <c:v>43322</c:v>
                </c:pt>
                <c:pt idx="95">
                  <c:v>43325</c:v>
                </c:pt>
                <c:pt idx="96">
                  <c:v>43326</c:v>
                </c:pt>
                <c:pt idx="97">
                  <c:v>43327</c:v>
                </c:pt>
                <c:pt idx="98">
                  <c:v>43328</c:v>
                </c:pt>
                <c:pt idx="99">
                  <c:v>43329</c:v>
                </c:pt>
                <c:pt idx="100">
                  <c:v>43332</c:v>
                </c:pt>
                <c:pt idx="101">
                  <c:v>43333</c:v>
                </c:pt>
                <c:pt idx="102">
                  <c:v>43334</c:v>
                </c:pt>
                <c:pt idx="103">
                  <c:v>43335</c:v>
                </c:pt>
                <c:pt idx="104">
                  <c:v>43336</c:v>
                </c:pt>
                <c:pt idx="105">
                  <c:v>43339</c:v>
                </c:pt>
                <c:pt idx="106">
                  <c:v>43340</c:v>
                </c:pt>
                <c:pt idx="107">
                  <c:v>43341</c:v>
                </c:pt>
                <c:pt idx="108">
                  <c:v>43342</c:v>
                </c:pt>
                <c:pt idx="109">
                  <c:v>43343</c:v>
                </c:pt>
                <c:pt idx="110">
                  <c:v>43346</c:v>
                </c:pt>
                <c:pt idx="111">
                  <c:v>43347</c:v>
                </c:pt>
                <c:pt idx="112">
                  <c:v>43348</c:v>
                </c:pt>
                <c:pt idx="113">
                  <c:v>43349</c:v>
                </c:pt>
                <c:pt idx="114">
                  <c:v>43350</c:v>
                </c:pt>
                <c:pt idx="115">
                  <c:v>43353</c:v>
                </c:pt>
                <c:pt idx="116">
                  <c:v>43354</c:v>
                </c:pt>
                <c:pt idx="117">
                  <c:v>43355</c:v>
                </c:pt>
                <c:pt idx="118">
                  <c:v>43356</c:v>
                </c:pt>
                <c:pt idx="119">
                  <c:v>43357</c:v>
                </c:pt>
                <c:pt idx="120">
                  <c:v>43360</c:v>
                </c:pt>
                <c:pt idx="121">
                  <c:v>43361</c:v>
                </c:pt>
                <c:pt idx="122">
                  <c:v>43362</c:v>
                </c:pt>
                <c:pt idx="123">
                  <c:v>43363</c:v>
                </c:pt>
                <c:pt idx="124">
                  <c:v>43364</c:v>
                </c:pt>
                <c:pt idx="125">
                  <c:v>43367</c:v>
                </c:pt>
                <c:pt idx="126">
                  <c:v>43368</c:v>
                </c:pt>
                <c:pt idx="127">
                  <c:v>43369</c:v>
                </c:pt>
                <c:pt idx="128">
                  <c:v>43370</c:v>
                </c:pt>
                <c:pt idx="129">
                  <c:v>43371</c:v>
                </c:pt>
                <c:pt idx="130">
                  <c:v>43374</c:v>
                </c:pt>
                <c:pt idx="131">
                  <c:v>43375</c:v>
                </c:pt>
                <c:pt idx="132">
                  <c:v>43376</c:v>
                </c:pt>
                <c:pt idx="133">
                  <c:v>43377</c:v>
                </c:pt>
                <c:pt idx="134">
                  <c:v>43378</c:v>
                </c:pt>
                <c:pt idx="135">
                  <c:v>43381</c:v>
                </c:pt>
                <c:pt idx="136">
                  <c:v>43382</c:v>
                </c:pt>
                <c:pt idx="137">
                  <c:v>43383</c:v>
                </c:pt>
                <c:pt idx="138">
                  <c:v>43384</c:v>
                </c:pt>
                <c:pt idx="139">
                  <c:v>43385</c:v>
                </c:pt>
                <c:pt idx="140">
                  <c:v>43388</c:v>
                </c:pt>
                <c:pt idx="141">
                  <c:v>43389</c:v>
                </c:pt>
                <c:pt idx="142">
                  <c:v>43390</c:v>
                </c:pt>
                <c:pt idx="143">
                  <c:v>43391</c:v>
                </c:pt>
                <c:pt idx="144">
                  <c:v>43392</c:v>
                </c:pt>
                <c:pt idx="145">
                  <c:v>43395</c:v>
                </c:pt>
                <c:pt idx="146">
                  <c:v>43396</c:v>
                </c:pt>
                <c:pt idx="147">
                  <c:v>43397</c:v>
                </c:pt>
                <c:pt idx="148">
                  <c:v>43398</c:v>
                </c:pt>
                <c:pt idx="149">
                  <c:v>43399</c:v>
                </c:pt>
                <c:pt idx="150">
                  <c:v>43402</c:v>
                </c:pt>
                <c:pt idx="151">
                  <c:v>43403</c:v>
                </c:pt>
                <c:pt idx="152">
                  <c:v>43404</c:v>
                </c:pt>
                <c:pt idx="153">
                  <c:v>43405</c:v>
                </c:pt>
                <c:pt idx="154">
                  <c:v>43406</c:v>
                </c:pt>
                <c:pt idx="155">
                  <c:v>43409</c:v>
                </c:pt>
                <c:pt idx="156">
                  <c:v>43410</c:v>
                </c:pt>
                <c:pt idx="157">
                  <c:v>43411</c:v>
                </c:pt>
                <c:pt idx="158">
                  <c:v>43412</c:v>
                </c:pt>
                <c:pt idx="159">
                  <c:v>43413</c:v>
                </c:pt>
                <c:pt idx="160">
                  <c:v>43416</c:v>
                </c:pt>
                <c:pt idx="161">
                  <c:v>43417</c:v>
                </c:pt>
                <c:pt idx="162">
                  <c:v>43418</c:v>
                </c:pt>
                <c:pt idx="163">
                  <c:v>43419</c:v>
                </c:pt>
                <c:pt idx="164">
                  <c:v>43420</c:v>
                </c:pt>
                <c:pt idx="165">
                  <c:v>43423</c:v>
                </c:pt>
                <c:pt idx="166">
                  <c:v>43424</c:v>
                </c:pt>
                <c:pt idx="167">
                  <c:v>43425</c:v>
                </c:pt>
                <c:pt idx="168">
                  <c:v>43426</c:v>
                </c:pt>
                <c:pt idx="169">
                  <c:v>43427</c:v>
                </c:pt>
                <c:pt idx="170">
                  <c:v>43430</c:v>
                </c:pt>
                <c:pt idx="171">
                  <c:v>43431</c:v>
                </c:pt>
                <c:pt idx="172">
                  <c:v>43432</c:v>
                </c:pt>
                <c:pt idx="173">
                  <c:v>43433</c:v>
                </c:pt>
                <c:pt idx="174">
                  <c:v>43434</c:v>
                </c:pt>
                <c:pt idx="175">
                  <c:v>43437</c:v>
                </c:pt>
                <c:pt idx="176">
                  <c:v>43438</c:v>
                </c:pt>
                <c:pt idx="177">
                  <c:v>43439</c:v>
                </c:pt>
                <c:pt idx="178">
                  <c:v>43440</c:v>
                </c:pt>
                <c:pt idx="179">
                  <c:v>43441</c:v>
                </c:pt>
                <c:pt idx="180">
                  <c:v>43444</c:v>
                </c:pt>
                <c:pt idx="181">
                  <c:v>43445</c:v>
                </c:pt>
                <c:pt idx="182">
                  <c:v>43446</c:v>
                </c:pt>
                <c:pt idx="183">
                  <c:v>43447</c:v>
                </c:pt>
                <c:pt idx="184">
                  <c:v>43448</c:v>
                </c:pt>
                <c:pt idx="185">
                  <c:v>43451</c:v>
                </c:pt>
                <c:pt idx="186">
                  <c:v>43452</c:v>
                </c:pt>
                <c:pt idx="187">
                  <c:v>43453</c:v>
                </c:pt>
                <c:pt idx="188">
                  <c:v>43454</c:v>
                </c:pt>
                <c:pt idx="189">
                  <c:v>43455</c:v>
                </c:pt>
                <c:pt idx="190">
                  <c:v>43458</c:v>
                </c:pt>
                <c:pt idx="191">
                  <c:v>43459</c:v>
                </c:pt>
                <c:pt idx="192">
                  <c:v>43460</c:v>
                </c:pt>
                <c:pt idx="193">
                  <c:v>43461</c:v>
                </c:pt>
                <c:pt idx="194">
                  <c:v>43462</c:v>
                </c:pt>
                <c:pt idx="195">
                  <c:v>43465</c:v>
                </c:pt>
                <c:pt idx="196">
                  <c:v>43466</c:v>
                </c:pt>
                <c:pt idx="197">
                  <c:v>43467</c:v>
                </c:pt>
                <c:pt idx="198">
                  <c:v>43468</c:v>
                </c:pt>
                <c:pt idx="199">
                  <c:v>43469</c:v>
                </c:pt>
                <c:pt idx="200">
                  <c:v>43472</c:v>
                </c:pt>
                <c:pt idx="201">
                  <c:v>43473</c:v>
                </c:pt>
                <c:pt idx="202">
                  <c:v>43474</c:v>
                </c:pt>
                <c:pt idx="203">
                  <c:v>43475</c:v>
                </c:pt>
                <c:pt idx="204">
                  <c:v>43476</c:v>
                </c:pt>
                <c:pt idx="205">
                  <c:v>43479</c:v>
                </c:pt>
                <c:pt idx="206">
                  <c:v>43480</c:v>
                </c:pt>
                <c:pt idx="207">
                  <c:v>43481</c:v>
                </c:pt>
                <c:pt idx="208">
                  <c:v>43482</c:v>
                </c:pt>
                <c:pt idx="209">
                  <c:v>43483</c:v>
                </c:pt>
                <c:pt idx="210">
                  <c:v>43486</c:v>
                </c:pt>
                <c:pt idx="211">
                  <c:v>43487</c:v>
                </c:pt>
                <c:pt idx="212">
                  <c:v>43488</c:v>
                </c:pt>
                <c:pt idx="213">
                  <c:v>43489</c:v>
                </c:pt>
                <c:pt idx="214">
                  <c:v>43490</c:v>
                </c:pt>
                <c:pt idx="215">
                  <c:v>43493</c:v>
                </c:pt>
                <c:pt idx="216">
                  <c:v>43494</c:v>
                </c:pt>
                <c:pt idx="217">
                  <c:v>43495</c:v>
                </c:pt>
                <c:pt idx="218">
                  <c:v>43496</c:v>
                </c:pt>
                <c:pt idx="219">
                  <c:v>43497</c:v>
                </c:pt>
                <c:pt idx="220">
                  <c:v>43500</c:v>
                </c:pt>
                <c:pt idx="221">
                  <c:v>43501</c:v>
                </c:pt>
                <c:pt idx="222">
                  <c:v>43502</c:v>
                </c:pt>
                <c:pt idx="223">
                  <c:v>43503</c:v>
                </c:pt>
                <c:pt idx="224">
                  <c:v>43504</c:v>
                </c:pt>
                <c:pt idx="225">
                  <c:v>43507</c:v>
                </c:pt>
                <c:pt idx="226">
                  <c:v>43508</c:v>
                </c:pt>
                <c:pt idx="227">
                  <c:v>43509</c:v>
                </c:pt>
                <c:pt idx="228">
                  <c:v>43510</c:v>
                </c:pt>
                <c:pt idx="229">
                  <c:v>43511</c:v>
                </c:pt>
                <c:pt idx="230">
                  <c:v>43514</c:v>
                </c:pt>
                <c:pt idx="231">
                  <c:v>43515</c:v>
                </c:pt>
                <c:pt idx="232">
                  <c:v>43516</c:v>
                </c:pt>
                <c:pt idx="233">
                  <c:v>43517</c:v>
                </c:pt>
                <c:pt idx="234">
                  <c:v>43518</c:v>
                </c:pt>
                <c:pt idx="235">
                  <c:v>43521</c:v>
                </c:pt>
                <c:pt idx="236">
                  <c:v>43522</c:v>
                </c:pt>
                <c:pt idx="237">
                  <c:v>43523</c:v>
                </c:pt>
                <c:pt idx="238">
                  <c:v>43524</c:v>
                </c:pt>
                <c:pt idx="239">
                  <c:v>43525</c:v>
                </c:pt>
                <c:pt idx="240">
                  <c:v>43528</c:v>
                </c:pt>
                <c:pt idx="241">
                  <c:v>43529</c:v>
                </c:pt>
                <c:pt idx="242">
                  <c:v>43530</c:v>
                </c:pt>
                <c:pt idx="243">
                  <c:v>43531</c:v>
                </c:pt>
                <c:pt idx="244">
                  <c:v>43532</c:v>
                </c:pt>
                <c:pt idx="245">
                  <c:v>43535</c:v>
                </c:pt>
                <c:pt idx="246">
                  <c:v>43536</c:v>
                </c:pt>
                <c:pt idx="247">
                  <c:v>43537</c:v>
                </c:pt>
                <c:pt idx="248">
                  <c:v>43538</c:v>
                </c:pt>
                <c:pt idx="249">
                  <c:v>43539</c:v>
                </c:pt>
                <c:pt idx="250">
                  <c:v>43542</c:v>
                </c:pt>
                <c:pt idx="251">
                  <c:v>43543</c:v>
                </c:pt>
                <c:pt idx="252">
                  <c:v>43544</c:v>
                </c:pt>
                <c:pt idx="253">
                  <c:v>43545</c:v>
                </c:pt>
                <c:pt idx="254">
                  <c:v>43546</c:v>
                </c:pt>
                <c:pt idx="255">
                  <c:v>43549</c:v>
                </c:pt>
                <c:pt idx="256">
                  <c:v>43550</c:v>
                </c:pt>
                <c:pt idx="257">
                  <c:v>43551</c:v>
                </c:pt>
                <c:pt idx="258">
                  <c:v>43552</c:v>
                </c:pt>
                <c:pt idx="259">
                  <c:v>43553</c:v>
                </c:pt>
                <c:pt idx="260">
                  <c:v>43556</c:v>
                </c:pt>
                <c:pt idx="261">
                  <c:v>43557</c:v>
                </c:pt>
                <c:pt idx="262">
                  <c:v>43558</c:v>
                </c:pt>
                <c:pt idx="263">
                  <c:v>43559</c:v>
                </c:pt>
                <c:pt idx="264">
                  <c:v>43560</c:v>
                </c:pt>
                <c:pt idx="265">
                  <c:v>43563</c:v>
                </c:pt>
                <c:pt idx="266">
                  <c:v>43564</c:v>
                </c:pt>
                <c:pt idx="267">
                  <c:v>43565</c:v>
                </c:pt>
                <c:pt idx="268">
                  <c:v>43566</c:v>
                </c:pt>
                <c:pt idx="269">
                  <c:v>43567</c:v>
                </c:pt>
                <c:pt idx="270">
                  <c:v>43570</c:v>
                </c:pt>
                <c:pt idx="271">
                  <c:v>43571</c:v>
                </c:pt>
                <c:pt idx="272">
                  <c:v>43572</c:v>
                </c:pt>
                <c:pt idx="273">
                  <c:v>43573</c:v>
                </c:pt>
                <c:pt idx="274">
                  <c:v>43574</c:v>
                </c:pt>
                <c:pt idx="275">
                  <c:v>43577</c:v>
                </c:pt>
                <c:pt idx="276">
                  <c:v>43578</c:v>
                </c:pt>
                <c:pt idx="277">
                  <c:v>43579</c:v>
                </c:pt>
                <c:pt idx="278">
                  <c:v>43580</c:v>
                </c:pt>
                <c:pt idx="279">
                  <c:v>43581</c:v>
                </c:pt>
                <c:pt idx="280">
                  <c:v>43584</c:v>
                </c:pt>
                <c:pt idx="281">
                  <c:v>43585</c:v>
                </c:pt>
              </c:numCache>
            </c:numRef>
          </c:cat>
          <c:val>
            <c:numRef>
              <c:f>'10 Year Bond Yield'!$H$1892:$H$2173</c:f>
              <c:numCache>
                <c:formatCode>0.00</c:formatCode>
                <c:ptCount val="282"/>
                <c:pt idx="0">
                  <c:v>3.746</c:v>
                </c:pt>
                <c:pt idx="1">
                  <c:v>3.7530000000000001</c:v>
                </c:pt>
                <c:pt idx="2">
                  <c:v>3.738</c:v>
                </c:pt>
                <c:pt idx="3">
                  <c:v>3.738</c:v>
                </c:pt>
                <c:pt idx="4">
                  <c:v>3.738</c:v>
                </c:pt>
                <c:pt idx="5">
                  <c:v>3.71</c:v>
                </c:pt>
                <c:pt idx="6">
                  <c:v>3.7269999999999999</c:v>
                </c:pt>
                <c:pt idx="7">
                  <c:v>3.73</c:v>
                </c:pt>
                <c:pt idx="8">
                  <c:v>3.7170000000000001</c:v>
                </c:pt>
                <c:pt idx="9">
                  <c:v>3.7189999999999999</c:v>
                </c:pt>
                <c:pt idx="10">
                  <c:v>3.68</c:v>
                </c:pt>
                <c:pt idx="11">
                  <c:v>3.661</c:v>
                </c:pt>
                <c:pt idx="12">
                  <c:v>3.4990000000000001</c:v>
                </c:pt>
                <c:pt idx="13">
                  <c:v>3.5209999999999999</c:v>
                </c:pt>
                <c:pt idx="14">
                  <c:v>3.548</c:v>
                </c:pt>
                <c:pt idx="15">
                  <c:v>3.6019999999999999</c:v>
                </c:pt>
                <c:pt idx="16">
                  <c:v>3.5790000000000002</c:v>
                </c:pt>
                <c:pt idx="17">
                  <c:v>3.62</c:v>
                </c:pt>
                <c:pt idx="18">
                  <c:v>3.6419999999999999</c:v>
                </c:pt>
                <c:pt idx="19">
                  <c:v>3.6480000000000001</c:v>
                </c:pt>
                <c:pt idx="20">
                  <c:v>3.6480000000000001</c:v>
                </c:pt>
                <c:pt idx="21">
                  <c:v>3.6480000000000001</c:v>
                </c:pt>
                <c:pt idx="22">
                  <c:v>3.6859999999999999</c:v>
                </c:pt>
                <c:pt idx="23">
                  <c:v>3.653</c:v>
                </c:pt>
                <c:pt idx="24">
                  <c:v>3.6379999999999999</c:v>
                </c:pt>
                <c:pt idx="25">
                  <c:v>3.6640000000000001</c:v>
                </c:pt>
                <c:pt idx="26">
                  <c:v>3.7</c:v>
                </c:pt>
                <c:pt idx="27">
                  <c:v>3.71</c:v>
                </c:pt>
                <c:pt idx="28">
                  <c:v>3.7010000000000001</c:v>
                </c:pt>
                <c:pt idx="29">
                  <c:v>3.6960000000000002</c:v>
                </c:pt>
                <c:pt idx="30">
                  <c:v>3.71</c:v>
                </c:pt>
                <c:pt idx="31">
                  <c:v>3.7170000000000001</c:v>
                </c:pt>
                <c:pt idx="32">
                  <c:v>3.7170000000000001</c:v>
                </c:pt>
                <c:pt idx="33">
                  <c:v>3.72</c:v>
                </c:pt>
                <c:pt idx="34">
                  <c:v>3.718</c:v>
                </c:pt>
                <c:pt idx="35">
                  <c:v>3.7</c:v>
                </c:pt>
                <c:pt idx="36">
                  <c:v>3.681</c:v>
                </c:pt>
                <c:pt idx="37">
                  <c:v>3.6659999999999999</c:v>
                </c:pt>
                <c:pt idx="38">
                  <c:v>3.6669999999999998</c:v>
                </c:pt>
                <c:pt idx="39">
                  <c:v>3.6360000000000001</c:v>
                </c:pt>
                <c:pt idx="40">
                  <c:v>3.6349999999999998</c:v>
                </c:pt>
                <c:pt idx="41">
                  <c:v>3.63</c:v>
                </c:pt>
                <c:pt idx="42">
                  <c:v>3.6150000000000002</c:v>
                </c:pt>
                <c:pt idx="43">
                  <c:v>3.6379999999999999</c:v>
                </c:pt>
                <c:pt idx="44">
                  <c:v>3.645</c:v>
                </c:pt>
                <c:pt idx="45">
                  <c:v>3.6629999999999998</c:v>
                </c:pt>
                <c:pt idx="46">
                  <c:v>3.6789999999999998</c:v>
                </c:pt>
                <c:pt idx="47">
                  <c:v>3.68</c:v>
                </c:pt>
                <c:pt idx="48">
                  <c:v>3.6880000000000002</c:v>
                </c:pt>
                <c:pt idx="49">
                  <c:v>3.657</c:v>
                </c:pt>
                <c:pt idx="50">
                  <c:v>3.661</c:v>
                </c:pt>
                <c:pt idx="51">
                  <c:v>3.6930000000000001</c:v>
                </c:pt>
                <c:pt idx="52">
                  <c:v>3.6819999999999999</c:v>
                </c:pt>
                <c:pt idx="53">
                  <c:v>3.65</c:v>
                </c:pt>
                <c:pt idx="54">
                  <c:v>3.6230000000000002</c:v>
                </c:pt>
                <c:pt idx="55">
                  <c:v>3.6230000000000002</c:v>
                </c:pt>
                <c:pt idx="56">
                  <c:v>3.5859999999999999</c:v>
                </c:pt>
                <c:pt idx="57">
                  <c:v>3.617</c:v>
                </c:pt>
                <c:pt idx="58">
                  <c:v>3.6040000000000001</c:v>
                </c:pt>
                <c:pt idx="59">
                  <c:v>3.5859999999999999</c:v>
                </c:pt>
                <c:pt idx="60">
                  <c:v>3.5920000000000001</c:v>
                </c:pt>
                <c:pt idx="61">
                  <c:v>3.5870000000000002</c:v>
                </c:pt>
                <c:pt idx="62">
                  <c:v>3.5760000000000001</c:v>
                </c:pt>
                <c:pt idx="63">
                  <c:v>3.5369999999999999</c:v>
                </c:pt>
                <c:pt idx="64">
                  <c:v>3.4790000000000001</c:v>
                </c:pt>
                <c:pt idx="65">
                  <c:v>3.468</c:v>
                </c:pt>
                <c:pt idx="66">
                  <c:v>3.4969999999999999</c:v>
                </c:pt>
                <c:pt idx="67">
                  <c:v>3.52</c:v>
                </c:pt>
                <c:pt idx="68">
                  <c:v>3.51</c:v>
                </c:pt>
                <c:pt idx="69">
                  <c:v>3.532</c:v>
                </c:pt>
                <c:pt idx="70">
                  <c:v>3.552</c:v>
                </c:pt>
                <c:pt idx="71">
                  <c:v>3.5489999999999999</c:v>
                </c:pt>
                <c:pt idx="72">
                  <c:v>3.5150000000000001</c:v>
                </c:pt>
                <c:pt idx="73">
                  <c:v>3.5219999999999998</c:v>
                </c:pt>
                <c:pt idx="74">
                  <c:v>3.4990000000000001</c:v>
                </c:pt>
                <c:pt idx="75">
                  <c:v>3.4940000000000002</c:v>
                </c:pt>
                <c:pt idx="76">
                  <c:v>3.4849999999999999</c:v>
                </c:pt>
                <c:pt idx="77">
                  <c:v>3.4769999999999999</c:v>
                </c:pt>
                <c:pt idx="78">
                  <c:v>3.4430000000000001</c:v>
                </c:pt>
                <c:pt idx="79">
                  <c:v>3.516</c:v>
                </c:pt>
                <c:pt idx="80">
                  <c:v>3.5209999999999999</c:v>
                </c:pt>
                <c:pt idx="81">
                  <c:v>3.5670000000000002</c:v>
                </c:pt>
                <c:pt idx="82">
                  <c:v>3.573</c:v>
                </c:pt>
                <c:pt idx="83">
                  <c:v>3.548</c:v>
                </c:pt>
                <c:pt idx="84">
                  <c:v>3.524</c:v>
                </c:pt>
                <c:pt idx="85">
                  <c:v>3.524</c:v>
                </c:pt>
                <c:pt idx="86">
                  <c:v>3.4870000000000001</c:v>
                </c:pt>
                <c:pt idx="87">
                  <c:v>3.4689999999999999</c:v>
                </c:pt>
                <c:pt idx="88">
                  <c:v>3.4780000000000002</c:v>
                </c:pt>
                <c:pt idx="89">
                  <c:v>3.464</c:v>
                </c:pt>
                <c:pt idx="90">
                  <c:v>3.47</c:v>
                </c:pt>
                <c:pt idx="91">
                  <c:v>3.5</c:v>
                </c:pt>
                <c:pt idx="92">
                  <c:v>3.5270000000000001</c:v>
                </c:pt>
                <c:pt idx="93">
                  <c:v>3.5510000000000002</c:v>
                </c:pt>
                <c:pt idx="94">
                  <c:v>3.5569999999999999</c:v>
                </c:pt>
                <c:pt idx="95">
                  <c:v>3.597</c:v>
                </c:pt>
                <c:pt idx="96">
                  <c:v>3.5630000000000002</c:v>
                </c:pt>
                <c:pt idx="97">
                  <c:v>3.5920000000000001</c:v>
                </c:pt>
                <c:pt idx="98">
                  <c:v>3.61</c:v>
                </c:pt>
                <c:pt idx="99">
                  <c:v>3.6520000000000001</c:v>
                </c:pt>
                <c:pt idx="100">
                  <c:v>3.6480000000000001</c:v>
                </c:pt>
                <c:pt idx="101">
                  <c:v>3.6549999999999998</c:v>
                </c:pt>
                <c:pt idx="102">
                  <c:v>3.6389999999999998</c:v>
                </c:pt>
                <c:pt idx="103">
                  <c:v>3.6160000000000001</c:v>
                </c:pt>
                <c:pt idx="104">
                  <c:v>3.6339999999999999</c:v>
                </c:pt>
                <c:pt idx="105">
                  <c:v>3.64</c:v>
                </c:pt>
                <c:pt idx="106">
                  <c:v>3.6389999999999998</c:v>
                </c:pt>
                <c:pt idx="107">
                  <c:v>3.6259999999999999</c:v>
                </c:pt>
                <c:pt idx="108">
                  <c:v>3.609</c:v>
                </c:pt>
                <c:pt idx="109">
                  <c:v>3.5950000000000002</c:v>
                </c:pt>
                <c:pt idx="110">
                  <c:v>3.605</c:v>
                </c:pt>
                <c:pt idx="111">
                  <c:v>3.6139999999999999</c:v>
                </c:pt>
                <c:pt idx="112">
                  <c:v>3.6269999999999998</c:v>
                </c:pt>
                <c:pt idx="113">
                  <c:v>3.633</c:v>
                </c:pt>
                <c:pt idx="114">
                  <c:v>3.645</c:v>
                </c:pt>
                <c:pt idx="115">
                  <c:v>3.6579999999999999</c:v>
                </c:pt>
                <c:pt idx="116">
                  <c:v>3.6749999999999998</c:v>
                </c:pt>
                <c:pt idx="117">
                  <c:v>3.6789999999999998</c:v>
                </c:pt>
                <c:pt idx="118">
                  <c:v>3.68</c:v>
                </c:pt>
                <c:pt idx="119">
                  <c:v>3.677</c:v>
                </c:pt>
                <c:pt idx="120">
                  <c:v>3.6619999999999999</c:v>
                </c:pt>
                <c:pt idx="121">
                  <c:v>3.665</c:v>
                </c:pt>
                <c:pt idx="122">
                  <c:v>3.681</c:v>
                </c:pt>
                <c:pt idx="123">
                  <c:v>3.698</c:v>
                </c:pt>
                <c:pt idx="124">
                  <c:v>3.6989999999999998</c:v>
                </c:pt>
                <c:pt idx="125">
                  <c:v>3.6989999999999998</c:v>
                </c:pt>
                <c:pt idx="126">
                  <c:v>3.6880000000000002</c:v>
                </c:pt>
                <c:pt idx="127">
                  <c:v>3.6579999999999999</c:v>
                </c:pt>
                <c:pt idx="128">
                  <c:v>3.6360000000000001</c:v>
                </c:pt>
                <c:pt idx="129">
                  <c:v>3.625</c:v>
                </c:pt>
                <c:pt idx="130">
                  <c:v>3.625</c:v>
                </c:pt>
                <c:pt idx="131">
                  <c:v>3.625</c:v>
                </c:pt>
                <c:pt idx="132">
                  <c:v>3.625</c:v>
                </c:pt>
                <c:pt idx="133">
                  <c:v>3.625</c:v>
                </c:pt>
                <c:pt idx="134">
                  <c:v>3.625</c:v>
                </c:pt>
                <c:pt idx="135">
                  <c:v>3.6190000000000002</c:v>
                </c:pt>
                <c:pt idx="136">
                  <c:v>3.6280000000000001</c:v>
                </c:pt>
                <c:pt idx="137">
                  <c:v>3.6219999999999999</c:v>
                </c:pt>
                <c:pt idx="138">
                  <c:v>3.59</c:v>
                </c:pt>
                <c:pt idx="139">
                  <c:v>3.585</c:v>
                </c:pt>
                <c:pt idx="140">
                  <c:v>3.5990000000000002</c:v>
                </c:pt>
                <c:pt idx="141">
                  <c:v>3.5859999999999999</c:v>
                </c:pt>
                <c:pt idx="142">
                  <c:v>3.5880000000000001</c:v>
                </c:pt>
                <c:pt idx="143">
                  <c:v>3.5640000000000001</c:v>
                </c:pt>
                <c:pt idx="144">
                  <c:v>3.5760000000000001</c:v>
                </c:pt>
                <c:pt idx="145">
                  <c:v>3.6030000000000002</c:v>
                </c:pt>
                <c:pt idx="146">
                  <c:v>3.585</c:v>
                </c:pt>
                <c:pt idx="147">
                  <c:v>3.5649999999999999</c:v>
                </c:pt>
                <c:pt idx="148">
                  <c:v>3.5449999999999999</c:v>
                </c:pt>
                <c:pt idx="149">
                  <c:v>3.5510000000000002</c:v>
                </c:pt>
                <c:pt idx="150">
                  <c:v>3.5289999999999999</c:v>
                </c:pt>
                <c:pt idx="151">
                  <c:v>3.5379999999999998</c:v>
                </c:pt>
                <c:pt idx="152">
                  <c:v>3.536</c:v>
                </c:pt>
                <c:pt idx="153">
                  <c:v>3.5219999999999998</c:v>
                </c:pt>
                <c:pt idx="154">
                  <c:v>3.5539999999999998</c:v>
                </c:pt>
                <c:pt idx="155">
                  <c:v>3.5379999999999998</c:v>
                </c:pt>
                <c:pt idx="156">
                  <c:v>3.5259999999999998</c:v>
                </c:pt>
                <c:pt idx="157">
                  <c:v>3.5070000000000001</c:v>
                </c:pt>
                <c:pt idx="158">
                  <c:v>3.4990000000000001</c:v>
                </c:pt>
                <c:pt idx="159">
                  <c:v>3.49</c:v>
                </c:pt>
                <c:pt idx="160">
                  <c:v>3.4889999999999999</c:v>
                </c:pt>
                <c:pt idx="161">
                  <c:v>3.4830000000000001</c:v>
                </c:pt>
                <c:pt idx="162">
                  <c:v>3.4319999999999999</c:v>
                </c:pt>
                <c:pt idx="163">
                  <c:v>3.4119999999999999</c:v>
                </c:pt>
                <c:pt idx="164">
                  <c:v>3.3620000000000001</c:v>
                </c:pt>
                <c:pt idx="165">
                  <c:v>3.3929999999999998</c:v>
                </c:pt>
                <c:pt idx="166">
                  <c:v>3.3919999999999999</c:v>
                </c:pt>
                <c:pt idx="167">
                  <c:v>3.387</c:v>
                </c:pt>
                <c:pt idx="168">
                  <c:v>3.3959999999999999</c:v>
                </c:pt>
                <c:pt idx="169">
                  <c:v>3.4169999999999998</c:v>
                </c:pt>
                <c:pt idx="170">
                  <c:v>3.4129999999999998</c:v>
                </c:pt>
                <c:pt idx="171">
                  <c:v>3.411</c:v>
                </c:pt>
                <c:pt idx="172">
                  <c:v>3.4</c:v>
                </c:pt>
                <c:pt idx="173">
                  <c:v>3.3839999999999999</c:v>
                </c:pt>
                <c:pt idx="174">
                  <c:v>3.38</c:v>
                </c:pt>
                <c:pt idx="175">
                  <c:v>3.3809999999999998</c:v>
                </c:pt>
                <c:pt idx="176">
                  <c:v>3.339</c:v>
                </c:pt>
                <c:pt idx="177">
                  <c:v>3.319</c:v>
                </c:pt>
                <c:pt idx="178">
                  <c:v>3.3159999999999998</c:v>
                </c:pt>
                <c:pt idx="179">
                  <c:v>3.3130000000000002</c:v>
                </c:pt>
                <c:pt idx="180">
                  <c:v>3.274</c:v>
                </c:pt>
                <c:pt idx="181">
                  <c:v>3.3029999999999999</c:v>
                </c:pt>
                <c:pt idx="182">
                  <c:v>3.286</c:v>
                </c:pt>
                <c:pt idx="183">
                  <c:v>3.3530000000000002</c:v>
                </c:pt>
                <c:pt idx="184">
                  <c:v>3.375</c:v>
                </c:pt>
                <c:pt idx="185">
                  <c:v>3.383</c:v>
                </c:pt>
                <c:pt idx="186">
                  <c:v>3.3820000000000001</c:v>
                </c:pt>
                <c:pt idx="187">
                  <c:v>3.3610000000000002</c:v>
                </c:pt>
                <c:pt idx="188">
                  <c:v>3.3359999999999999</c:v>
                </c:pt>
                <c:pt idx="189">
                  <c:v>3.3279999999999998</c:v>
                </c:pt>
                <c:pt idx="190">
                  <c:v>3.3519999999999999</c:v>
                </c:pt>
                <c:pt idx="191">
                  <c:v>3.32</c:v>
                </c:pt>
                <c:pt idx="192">
                  <c:v>3.31</c:v>
                </c:pt>
                <c:pt idx="193">
                  <c:v>3.31</c:v>
                </c:pt>
                <c:pt idx="194">
                  <c:v>3.31</c:v>
                </c:pt>
                <c:pt idx="195">
                  <c:v>3.31</c:v>
                </c:pt>
                <c:pt idx="196">
                  <c:v>3.31</c:v>
                </c:pt>
                <c:pt idx="197">
                  <c:v>3.1779999999999999</c:v>
                </c:pt>
                <c:pt idx="198">
                  <c:v>3.1560000000000001</c:v>
                </c:pt>
                <c:pt idx="199">
                  <c:v>3.1379999999999999</c:v>
                </c:pt>
                <c:pt idx="200">
                  <c:v>3.169</c:v>
                </c:pt>
                <c:pt idx="201">
                  <c:v>3.1469999999999998</c:v>
                </c:pt>
                <c:pt idx="202">
                  <c:v>3.1469999999999998</c:v>
                </c:pt>
                <c:pt idx="203">
                  <c:v>3.1469999999999998</c:v>
                </c:pt>
                <c:pt idx="204">
                  <c:v>3.12</c:v>
                </c:pt>
                <c:pt idx="205">
                  <c:v>3.141</c:v>
                </c:pt>
                <c:pt idx="206">
                  <c:v>3.1469999999999998</c:v>
                </c:pt>
                <c:pt idx="207">
                  <c:v>3.0830000000000002</c:v>
                </c:pt>
                <c:pt idx="208">
                  <c:v>3.081</c:v>
                </c:pt>
                <c:pt idx="209">
                  <c:v>3.105</c:v>
                </c:pt>
                <c:pt idx="210">
                  <c:v>3.1120000000000001</c:v>
                </c:pt>
                <c:pt idx="211">
                  <c:v>3.121</c:v>
                </c:pt>
                <c:pt idx="212">
                  <c:v>3.1320000000000001</c:v>
                </c:pt>
                <c:pt idx="213">
                  <c:v>3.1320000000000001</c:v>
                </c:pt>
                <c:pt idx="214">
                  <c:v>3.1440000000000001</c:v>
                </c:pt>
                <c:pt idx="215">
                  <c:v>3.1539999999999999</c:v>
                </c:pt>
                <c:pt idx="216">
                  <c:v>3.137</c:v>
                </c:pt>
                <c:pt idx="217">
                  <c:v>3.1349999999999998</c:v>
                </c:pt>
                <c:pt idx="218">
                  <c:v>3.1059999999999999</c:v>
                </c:pt>
                <c:pt idx="219">
                  <c:v>3.11</c:v>
                </c:pt>
                <c:pt idx="220">
                  <c:v>3.11</c:v>
                </c:pt>
                <c:pt idx="221">
                  <c:v>3.11</c:v>
                </c:pt>
                <c:pt idx="222">
                  <c:v>3.11</c:v>
                </c:pt>
                <c:pt idx="223">
                  <c:v>3.11</c:v>
                </c:pt>
                <c:pt idx="224">
                  <c:v>3.11</c:v>
                </c:pt>
                <c:pt idx="225">
                  <c:v>3.11</c:v>
                </c:pt>
                <c:pt idx="226">
                  <c:v>3.077</c:v>
                </c:pt>
                <c:pt idx="227">
                  <c:v>3.0779999999999998</c:v>
                </c:pt>
                <c:pt idx="228">
                  <c:v>3.089</c:v>
                </c:pt>
                <c:pt idx="229">
                  <c:v>3.0880000000000001</c:v>
                </c:pt>
                <c:pt idx="230">
                  <c:v>3.1139999999999999</c:v>
                </c:pt>
                <c:pt idx="231">
                  <c:v>3.1280000000000001</c:v>
                </c:pt>
                <c:pt idx="232">
                  <c:v>3.1179999999999999</c:v>
                </c:pt>
                <c:pt idx="233">
                  <c:v>3.137</c:v>
                </c:pt>
                <c:pt idx="234">
                  <c:v>3.145</c:v>
                </c:pt>
                <c:pt idx="235">
                  <c:v>3.1720000000000002</c:v>
                </c:pt>
                <c:pt idx="236">
                  <c:v>3.19</c:v>
                </c:pt>
                <c:pt idx="237">
                  <c:v>3.177</c:v>
                </c:pt>
                <c:pt idx="238">
                  <c:v>3.1779999999999999</c:v>
                </c:pt>
                <c:pt idx="239">
                  <c:v>3.2040000000000002</c:v>
                </c:pt>
                <c:pt idx="240">
                  <c:v>3.2050000000000001</c:v>
                </c:pt>
                <c:pt idx="241">
                  <c:v>3.2290000000000001</c:v>
                </c:pt>
                <c:pt idx="242">
                  <c:v>3.198</c:v>
                </c:pt>
                <c:pt idx="243">
                  <c:v>3.1749999999999998</c:v>
                </c:pt>
                <c:pt idx="244">
                  <c:v>3.149</c:v>
                </c:pt>
                <c:pt idx="245">
                  <c:v>3.1480000000000001</c:v>
                </c:pt>
                <c:pt idx="246">
                  <c:v>3.1579999999999999</c:v>
                </c:pt>
                <c:pt idx="247">
                  <c:v>3.1469999999999998</c:v>
                </c:pt>
                <c:pt idx="248">
                  <c:v>3.1520000000000001</c:v>
                </c:pt>
                <c:pt idx="249">
                  <c:v>3.15</c:v>
                </c:pt>
                <c:pt idx="250">
                  <c:v>3.1419999999999999</c:v>
                </c:pt>
                <c:pt idx="251">
                  <c:v>3.1419999999999999</c:v>
                </c:pt>
                <c:pt idx="252">
                  <c:v>3.1459999999999999</c:v>
                </c:pt>
                <c:pt idx="253">
                  <c:v>3.1259999999999999</c:v>
                </c:pt>
                <c:pt idx="254">
                  <c:v>3.1080000000000001</c:v>
                </c:pt>
                <c:pt idx="255">
                  <c:v>3.1080000000000001</c:v>
                </c:pt>
                <c:pt idx="256">
                  <c:v>3.1080000000000001</c:v>
                </c:pt>
                <c:pt idx="257">
                  <c:v>3.09</c:v>
                </c:pt>
                <c:pt idx="258">
                  <c:v>3.0830000000000002</c:v>
                </c:pt>
                <c:pt idx="259">
                  <c:v>3.069</c:v>
                </c:pt>
                <c:pt idx="260">
                  <c:v>3.1480000000000001</c:v>
                </c:pt>
                <c:pt idx="261">
                  <c:v>3.1739999999999999</c:v>
                </c:pt>
                <c:pt idx="262">
                  <c:v>3.2509999999999999</c:v>
                </c:pt>
                <c:pt idx="263">
                  <c:v>3.262</c:v>
                </c:pt>
                <c:pt idx="264">
                  <c:v>3.262</c:v>
                </c:pt>
                <c:pt idx="265">
                  <c:v>3.2560000000000002</c:v>
                </c:pt>
                <c:pt idx="266">
                  <c:v>3.302</c:v>
                </c:pt>
                <c:pt idx="267">
                  <c:v>3.319</c:v>
                </c:pt>
                <c:pt idx="268">
                  <c:v>3.2810000000000001</c:v>
                </c:pt>
                <c:pt idx="269">
                  <c:v>3.3559999999999999</c:v>
                </c:pt>
                <c:pt idx="270">
                  <c:v>3.3719999999999999</c:v>
                </c:pt>
                <c:pt idx="271">
                  <c:v>3.3959999999999999</c:v>
                </c:pt>
                <c:pt idx="272">
                  <c:v>3.391</c:v>
                </c:pt>
                <c:pt idx="273">
                  <c:v>3.3580000000000001</c:v>
                </c:pt>
                <c:pt idx="274">
                  <c:v>3.379</c:v>
                </c:pt>
                <c:pt idx="275">
                  <c:v>3.4119999999999999</c:v>
                </c:pt>
                <c:pt idx="276">
                  <c:v>3.407</c:v>
                </c:pt>
                <c:pt idx="277">
                  <c:v>3.431</c:v>
                </c:pt>
                <c:pt idx="278">
                  <c:v>3.419</c:v>
                </c:pt>
                <c:pt idx="279">
                  <c:v>3.4050000000000002</c:v>
                </c:pt>
                <c:pt idx="280">
                  <c:v>3.4350000000000001</c:v>
                </c:pt>
                <c:pt idx="281">
                  <c:v>3.4020000000000001</c:v>
                </c:pt>
              </c:numCache>
            </c:numRef>
          </c:val>
          <c:smooth val="0"/>
        </c:ser>
        <c:ser>
          <c:idx val="2"/>
          <c:order val="2"/>
          <c:tx>
            <c:strRef>
              <c:f>'10 Year Bond Yield'!$I$1</c:f>
              <c:strCache>
                <c:ptCount val="1"/>
                <c:pt idx="0">
                  <c:v>Brazil</c:v>
                </c:pt>
              </c:strCache>
            </c:strRef>
          </c:tx>
          <c:spPr>
            <a:ln w="28575" cap="rnd">
              <a:solidFill>
                <a:schemeClr val="accent3"/>
              </a:solidFill>
              <a:round/>
            </a:ln>
            <a:effectLst/>
          </c:spPr>
          <c:marker>
            <c:symbol val="none"/>
          </c:marker>
          <c:cat>
            <c:numRef>
              <c:f>'10 Year Bond Yield'!$A$1892:$A$2173</c:f>
              <c:numCache>
                <c:formatCode>[$-409]mmm\-yy;@</c:formatCode>
                <c:ptCount val="282"/>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pt idx="65">
                  <c:v>43283</c:v>
                </c:pt>
                <c:pt idx="66">
                  <c:v>43284</c:v>
                </c:pt>
                <c:pt idx="67">
                  <c:v>43285</c:v>
                </c:pt>
                <c:pt idx="68">
                  <c:v>43286</c:v>
                </c:pt>
                <c:pt idx="69">
                  <c:v>43287</c:v>
                </c:pt>
                <c:pt idx="70">
                  <c:v>43290</c:v>
                </c:pt>
                <c:pt idx="71">
                  <c:v>43291</c:v>
                </c:pt>
                <c:pt idx="72">
                  <c:v>43292</c:v>
                </c:pt>
                <c:pt idx="73">
                  <c:v>43293</c:v>
                </c:pt>
                <c:pt idx="74">
                  <c:v>43294</c:v>
                </c:pt>
                <c:pt idx="75">
                  <c:v>43297</c:v>
                </c:pt>
                <c:pt idx="76">
                  <c:v>43298</c:v>
                </c:pt>
                <c:pt idx="77">
                  <c:v>43299</c:v>
                </c:pt>
                <c:pt idx="78">
                  <c:v>43300</c:v>
                </c:pt>
                <c:pt idx="79">
                  <c:v>43301</c:v>
                </c:pt>
                <c:pt idx="80">
                  <c:v>43304</c:v>
                </c:pt>
                <c:pt idx="81">
                  <c:v>43305</c:v>
                </c:pt>
                <c:pt idx="82">
                  <c:v>43306</c:v>
                </c:pt>
                <c:pt idx="83">
                  <c:v>43307</c:v>
                </c:pt>
                <c:pt idx="84">
                  <c:v>43308</c:v>
                </c:pt>
                <c:pt idx="85">
                  <c:v>43311</c:v>
                </c:pt>
                <c:pt idx="86">
                  <c:v>43312</c:v>
                </c:pt>
                <c:pt idx="87">
                  <c:v>43313</c:v>
                </c:pt>
                <c:pt idx="88">
                  <c:v>43314</c:v>
                </c:pt>
                <c:pt idx="89">
                  <c:v>43315</c:v>
                </c:pt>
                <c:pt idx="90">
                  <c:v>43318</c:v>
                </c:pt>
                <c:pt idx="91">
                  <c:v>43319</c:v>
                </c:pt>
                <c:pt idx="92">
                  <c:v>43320</c:v>
                </c:pt>
                <c:pt idx="93">
                  <c:v>43321</c:v>
                </c:pt>
                <c:pt idx="94">
                  <c:v>43322</c:v>
                </c:pt>
                <c:pt idx="95">
                  <c:v>43325</c:v>
                </c:pt>
                <c:pt idx="96">
                  <c:v>43326</c:v>
                </c:pt>
                <c:pt idx="97">
                  <c:v>43327</c:v>
                </c:pt>
                <c:pt idx="98">
                  <c:v>43328</c:v>
                </c:pt>
                <c:pt idx="99">
                  <c:v>43329</c:v>
                </c:pt>
                <c:pt idx="100">
                  <c:v>43332</c:v>
                </c:pt>
                <c:pt idx="101">
                  <c:v>43333</c:v>
                </c:pt>
                <c:pt idx="102">
                  <c:v>43334</c:v>
                </c:pt>
                <c:pt idx="103">
                  <c:v>43335</c:v>
                </c:pt>
                <c:pt idx="104">
                  <c:v>43336</c:v>
                </c:pt>
                <c:pt idx="105">
                  <c:v>43339</c:v>
                </c:pt>
                <c:pt idx="106">
                  <c:v>43340</c:v>
                </c:pt>
                <c:pt idx="107">
                  <c:v>43341</c:v>
                </c:pt>
                <c:pt idx="108">
                  <c:v>43342</c:v>
                </c:pt>
                <c:pt idx="109">
                  <c:v>43343</c:v>
                </c:pt>
                <c:pt idx="110">
                  <c:v>43346</c:v>
                </c:pt>
                <c:pt idx="111">
                  <c:v>43347</c:v>
                </c:pt>
                <c:pt idx="112">
                  <c:v>43348</c:v>
                </c:pt>
                <c:pt idx="113">
                  <c:v>43349</c:v>
                </c:pt>
                <c:pt idx="114">
                  <c:v>43350</c:v>
                </c:pt>
                <c:pt idx="115">
                  <c:v>43353</c:v>
                </c:pt>
                <c:pt idx="116">
                  <c:v>43354</c:v>
                </c:pt>
                <c:pt idx="117">
                  <c:v>43355</c:v>
                </c:pt>
                <c:pt idx="118">
                  <c:v>43356</c:v>
                </c:pt>
                <c:pt idx="119">
                  <c:v>43357</c:v>
                </c:pt>
                <c:pt idx="120">
                  <c:v>43360</c:v>
                </c:pt>
                <c:pt idx="121">
                  <c:v>43361</c:v>
                </c:pt>
                <c:pt idx="122">
                  <c:v>43362</c:v>
                </c:pt>
                <c:pt idx="123">
                  <c:v>43363</c:v>
                </c:pt>
                <c:pt idx="124">
                  <c:v>43364</c:v>
                </c:pt>
                <c:pt idx="125">
                  <c:v>43367</c:v>
                </c:pt>
                <c:pt idx="126">
                  <c:v>43368</c:v>
                </c:pt>
                <c:pt idx="127">
                  <c:v>43369</c:v>
                </c:pt>
                <c:pt idx="128">
                  <c:v>43370</c:v>
                </c:pt>
                <c:pt idx="129">
                  <c:v>43371</c:v>
                </c:pt>
                <c:pt idx="130">
                  <c:v>43374</c:v>
                </c:pt>
                <c:pt idx="131">
                  <c:v>43375</c:v>
                </c:pt>
                <c:pt idx="132">
                  <c:v>43376</c:v>
                </c:pt>
                <c:pt idx="133">
                  <c:v>43377</c:v>
                </c:pt>
                <c:pt idx="134">
                  <c:v>43378</c:v>
                </c:pt>
                <c:pt idx="135">
                  <c:v>43381</c:v>
                </c:pt>
                <c:pt idx="136">
                  <c:v>43382</c:v>
                </c:pt>
                <c:pt idx="137">
                  <c:v>43383</c:v>
                </c:pt>
                <c:pt idx="138">
                  <c:v>43384</c:v>
                </c:pt>
                <c:pt idx="139">
                  <c:v>43385</c:v>
                </c:pt>
                <c:pt idx="140">
                  <c:v>43388</c:v>
                </c:pt>
                <c:pt idx="141">
                  <c:v>43389</c:v>
                </c:pt>
                <c:pt idx="142">
                  <c:v>43390</c:v>
                </c:pt>
                <c:pt idx="143">
                  <c:v>43391</c:v>
                </c:pt>
                <c:pt idx="144">
                  <c:v>43392</c:v>
                </c:pt>
                <c:pt idx="145">
                  <c:v>43395</c:v>
                </c:pt>
                <c:pt idx="146">
                  <c:v>43396</c:v>
                </c:pt>
                <c:pt idx="147">
                  <c:v>43397</c:v>
                </c:pt>
                <c:pt idx="148">
                  <c:v>43398</c:v>
                </c:pt>
                <c:pt idx="149">
                  <c:v>43399</c:v>
                </c:pt>
                <c:pt idx="150">
                  <c:v>43402</c:v>
                </c:pt>
                <c:pt idx="151">
                  <c:v>43403</c:v>
                </c:pt>
                <c:pt idx="152">
                  <c:v>43404</c:v>
                </c:pt>
                <c:pt idx="153">
                  <c:v>43405</c:v>
                </c:pt>
                <c:pt idx="154">
                  <c:v>43406</c:v>
                </c:pt>
                <c:pt idx="155">
                  <c:v>43409</c:v>
                </c:pt>
                <c:pt idx="156">
                  <c:v>43410</c:v>
                </c:pt>
                <c:pt idx="157">
                  <c:v>43411</c:v>
                </c:pt>
                <c:pt idx="158">
                  <c:v>43412</c:v>
                </c:pt>
                <c:pt idx="159">
                  <c:v>43413</c:v>
                </c:pt>
                <c:pt idx="160">
                  <c:v>43416</c:v>
                </c:pt>
                <c:pt idx="161">
                  <c:v>43417</c:v>
                </c:pt>
                <c:pt idx="162">
                  <c:v>43418</c:v>
                </c:pt>
                <c:pt idx="163">
                  <c:v>43419</c:v>
                </c:pt>
                <c:pt idx="164">
                  <c:v>43420</c:v>
                </c:pt>
                <c:pt idx="165">
                  <c:v>43423</c:v>
                </c:pt>
                <c:pt idx="166">
                  <c:v>43424</c:v>
                </c:pt>
                <c:pt idx="167">
                  <c:v>43425</c:v>
                </c:pt>
                <c:pt idx="168">
                  <c:v>43426</c:v>
                </c:pt>
                <c:pt idx="169">
                  <c:v>43427</c:v>
                </c:pt>
                <c:pt idx="170">
                  <c:v>43430</c:v>
                </c:pt>
                <c:pt idx="171">
                  <c:v>43431</c:v>
                </c:pt>
                <c:pt idx="172">
                  <c:v>43432</c:v>
                </c:pt>
                <c:pt idx="173">
                  <c:v>43433</c:v>
                </c:pt>
                <c:pt idx="174">
                  <c:v>43434</c:v>
                </c:pt>
                <c:pt idx="175">
                  <c:v>43437</c:v>
                </c:pt>
                <c:pt idx="176">
                  <c:v>43438</c:v>
                </c:pt>
                <c:pt idx="177">
                  <c:v>43439</c:v>
                </c:pt>
                <c:pt idx="178">
                  <c:v>43440</c:v>
                </c:pt>
                <c:pt idx="179">
                  <c:v>43441</c:v>
                </c:pt>
                <c:pt idx="180">
                  <c:v>43444</c:v>
                </c:pt>
                <c:pt idx="181">
                  <c:v>43445</c:v>
                </c:pt>
                <c:pt idx="182">
                  <c:v>43446</c:v>
                </c:pt>
                <c:pt idx="183">
                  <c:v>43447</c:v>
                </c:pt>
                <c:pt idx="184">
                  <c:v>43448</c:v>
                </c:pt>
                <c:pt idx="185">
                  <c:v>43451</c:v>
                </c:pt>
                <c:pt idx="186">
                  <c:v>43452</c:v>
                </c:pt>
                <c:pt idx="187">
                  <c:v>43453</c:v>
                </c:pt>
                <c:pt idx="188">
                  <c:v>43454</c:v>
                </c:pt>
                <c:pt idx="189">
                  <c:v>43455</c:v>
                </c:pt>
                <c:pt idx="190">
                  <c:v>43458</c:v>
                </c:pt>
                <c:pt idx="191">
                  <c:v>43459</c:v>
                </c:pt>
                <c:pt idx="192">
                  <c:v>43460</c:v>
                </c:pt>
                <c:pt idx="193">
                  <c:v>43461</c:v>
                </c:pt>
                <c:pt idx="194">
                  <c:v>43462</c:v>
                </c:pt>
                <c:pt idx="195">
                  <c:v>43465</c:v>
                </c:pt>
                <c:pt idx="196">
                  <c:v>43466</c:v>
                </c:pt>
                <c:pt idx="197">
                  <c:v>43467</c:v>
                </c:pt>
                <c:pt idx="198">
                  <c:v>43468</c:v>
                </c:pt>
                <c:pt idx="199">
                  <c:v>43469</c:v>
                </c:pt>
                <c:pt idx="200">
                  <c:v>43472</c:v>
                </c:pt>
                <c:pt idx="201">
                  <c:v>43473</c:v>
                </c:pt>
                <c:pt idx="202">
                  <c:v>43474</c:v>
                </c:pt>
                <c:pt idx="203">
                  <c:v>43475</c:v>
                </c:pt>
                <c:pt idx="204">
                  <c:v>43476</c:v>
                </c:pt>
                <c:pt idx="205">
                  <c:v>43479</c:v>
                </c:pt>
                <c:pt idx="206">
                  <c:v>43480</c:v>
                </c:pt>
                <c:pt idx="207">
                  <c:v>43481</c:v>
                </c:pt>
                <c:pt idx="208">
                  <c:v>43482</c:v>
                </c:pt>
                <c:pt idx="209">
                  <c:v>43483</c:v>
                </c:pt>
                <c:pt idx="210">
                  <c:v>43486</c:v>
                </c:pt>
                <c:pt idx="211">
                  <c:v>43487</c:v>
                </c:pt>
                <c:pt idx="212">
                  <c:v>43488</c:v>
                </c:pt>
                <c:pt idx="213">
                  <c:v>43489</c:v>
                </c:pt>
                <c:pt idx="214">
                  <c:v>43490</c:v>
                </c:pt>
                <c:pt idx="215">
                  <c:v>43493</c:v>
                </c:pt>
                <c:pt idx="216">
                  <c:v>43494</c:v>
                </c:pt>
                <c:pt idx="217">
                  <c:v>43495</c:v>
                </c:pt>
                <c:pt idx="218">
                  <c:v>43496</c:v>
                </c:pt>
                <c:pt idx="219">
                  <c:v>43497</c:v>
                </c:pt>
                <c:pt idx="220">
                  <c:v>43500</c:v>
                </c:pt>
                <c:pt idx="221">
                  <c:v>43501</c:v>
                </c:pt>
                <c:pt idx="222">
                  <c:v>43502</c:v>
                </c:pt>
                <c:pt idx="223">
                  <c:v>43503</c:v>
                </c:pt>
                <c:pt idx="224">
                  <c:v>43504</c:v>
                </c:pt>
                <c:pt idx="225">
                  <c:v>43507</c:v>
                </c:pt>
                <c:pt idx="226">
                  <c:v>43508</c:v>
                </c:pt>
                <c:pt idx="227">
                  <c:v>43509</c:v>
                </c:pt>
                <c:pt idx="228">
                  <c:v>43510</c:v>
                </c:pt>
                <c:pt idx="229">
                  <c:v>43511</c:v>
                </c:pt>
                <c:pt idx="230">
                  <c:v>43514</c:v>
                </c:pt>
                <c:pt idx="231">
                  <c:v>43515</c:v>
                </c:pt>
                <c:pt idx="232">
                  <c:v>43516</c:v>
                </c:pt>
                <c:pt idx="233">
                  <c:v>43517</c:v>
                </c:pt>
                <c:pt idx="234">
                  <c:v>43518</c:v>
                </c:pt>
                <c:pt idx="235">
                  <c:v>43521</c:v>
                </c:pt>
                <c:pt idx="236">
                  <c:v>43522</c:v>
                </c:pt>
                <c:pt idx="237">
                  <c:v>43523</c:v>
                </c:pt>
                <c:pt idx="238">
                  <c:v>43524</c:v>
                </c:pt>
                <c:pt idx="239">
                  <c:v>43525</c:v>
                </c:pt>
                <c:pt idx="240">
                  <c:v>43528</c:v>
                </c:pt>
                <c:pt idx="241">
                  <c:v>43529</c:v>
                </c:pt>
                <c:pt idx="242">
                  <c:v>43530</c:v>
                </c:pt>
                <c:pt idx="243">
                  <c:v>43531</c:v>
                </c:pt>
                <c:pt idx="244">
                  <c:v>43532</c:v>
                </c:pt>
                <c:pt idx="245">
                  <c:v>43535</c:v>
                </c:pt>
                <c:pt idx="246">
                  <c:v>43536</c:v>
                </c:pt>
                <c:pt idx="247">
                  <c:v>43537</c:v>
                </c:pt>
                <c:pt idx="248">
                  <c:v>43538</c:v>
                </c:pt>
                <c:pt idx="249">
                  <c:v>43539</c:v>
                </c:pt>
                <c:pt idx="250">
                  <c:v>43542</c:v>
                </c:pt>
                <c:pt idx="251">
                  <c:v>43543</c:v>
                </c:pt>
                <c:pt idx="252">
                  <c:v>43544</c:v>
                </c:pt>
                <c:pt idx="253">
                  <c:v>43545</c:v>
                </c:pt>
                <c:pt idx="254">
                  <c:v>43546</c:v>
                </c:pt>
                <c:pt idx="255">
                  <c:v>43549</c:v>
                </c:pt>
                <c:pt idx="256">
                  <c:v>43550</c:v>
                </c:pt>
                <c:pt idx="257">
                  <c:v>43551</c:v>
                </c:pt>
                <c:pt idx="258">
                  <c:v>43552</c:v>
                </c:pt>
                <c:pt idx="259">
                  <c:v>43553</c:v>
                </c:pt>
                <c:pt idx="260">
                  <c:v>43556</c:v>
                </c:pt>
                <c:pt idx="261">
                  <c:v>43557</c:v>
                </c:pt>
                <c:pt idx="262">
                  <c:v>43558</c:v>
                </c:pt>
                <c:pt idx="263">
                  <c:v>43559</c:v>
                </c:pt>
                <c:pt idx="264">
                  <c:v>43560</c:v>
                </c:pt>
                <c:pt idx="265">
                  <c:v>43563</c:v>
                </c:pt>
                <c:pt idx="266">
                  <c:v>43564</c:v>
                </c:pt>
                <c:pt idx="267">
                  <c:v>43565</c:v>
                </c:pt>
                <c:pt idx="268">
                  <c:v>43566</c:v>
                </c:pt>
                <c:pt idx="269">
                  <c:v>43567</c:v>
                </c:pt>
                <c:pt idx="270">
                  <c:v>43570</c:v>
                </c:pt>
                <c:pt idx="271">
                  <c:v>43571</c:v>
                </c:pt>
                <c:pt idx="272">
                  <c:v>43572</c:v>
                </c:pt>
                <c:pt idx="273">
                  <c:v>43573</c:v>
                </c:pt>
                <c:pt idx="274">
                  <c:v>43574</c:v>
                </c:pt>
                <c:pt idx="275">
                  <c:v>43577</c:v>
                </c:pt>
                <c:pt idx="276">
                  <c:v>43578</c:v>
                </c:pt>
                <c:pt idx="277">
                  <c:v>43579</c:v>
                </c:pt>
                <c:pt idx="278">
                  <c:v>43580</c:v>
                </c:pt>
                <c:pt idx="279">
                  <c:v>43581</c:v>
                </c:pt>
                <c:pt idx="280">
                  <c:v>43584</c:v>
                </c:pt>
                <c:pt idx="281">
                  <c:v>43585</c:v>
                </c:pt>
              </c:numCache>
            </c:numRef>
          </c:cat>
          <c:val>
            <c:numRef>
              <c:f>'10 Year Bond Yield'!$I$1892:$I$2173</c:f>
              <c:numCache>
                <c:formatCode>0.00</c:formatCode>
                <c:ptCount val="282"/>
                <c:pt idx="0">
                  <c:v>9.7750000000000004</c:v>
                </c:pt>
                <c:pt idx="1">
                  <c:v>9.8010000000000002</c:v>
                </c:pt>
                <c:pt idx="2">
                  <c:v>9.9009999999999998</c:v>
                </c:pt>
                <c:pt idx="3">
                  <c:v>9.8360000000000003</c:v>
                </c:pt>
                <c:pt idx="4">
                  <c:v>9.8109999999999999</c:v>
                </c:pt>
                <c:pt idx="5">
                  <c:v>9.7279999999999998</c:v>
                </c:pt>
                <c:pt idx="6">
                  <c:v>9.7439999999999998</c:v>
                </c:pt>
                <c:pt idx="7">
                  <c:v>9.7669999999999995</c:v>
                </c:pt>
                <c:pt idx="8">
                  <c:v>9.9109999999999996</c:v>
                </c:pt>
                <c:pt idx="9">
                  <c:v>9.907</c:v>
                </c:pt>
                <c:pt idx="10">
                  <c:v>9.9049999999999994</c:v>
                </c:pt>
                <c:pt idx="11">
                  <c:v>9.8439999999999994</c:v>
                </c:pt>
                <c:pt idx="12">
                  <c:v>9.7840000000000007</c:v>
                </c:pt>
                <c:pt idx="13">
                  <c:v>9.8350000000000009</c:v>
                </c:pt>
                <c:pt idx="14">
                  <c:v>9.8659999999999997</c:v>
                </c:pt>
                <c:pt idx="15">
                  <c:v>9.8360000000000003</c:v>
                </c:pt>
                <c:pt idx="16">
                  <c:v>9.8360000000000003</c:v>
                </c:pt>
                <c:pt idx="17">
                  <c:v>9.92</c:v>
                </c:pt>
                <c:pt idx="18">
                  <c:v>10.016999999999999</c:v>
                </c:pt>
                <c:pt idx="19">
                  <c:v>10.221</c:v>
                </c:pt>
                <c:pt idx="20">
                  <c:v>9.984</c:v>
                </c:pt>
                <c:pt idx="21">
                  <c:v>10.07</c:v>
                </c:pt>
                <c:pt idx="22">
                  <c:v>10.122999999999999</c:v>
                </c:pt>
                <c:pt idx="23">
                  <c:v>10.173</c:v>
                </c:pt>
                <c:pt idx="24">
                  <c:v>10.196999999999999</c:v>
                </c:pt>
                <c:pt idx="25">
                  <c:v>10.249000000000001</c:v>
                </c:pt>
                <c:pt idx="26">
                  <c:v>10.612</c:v>
                </c:pt>
                <c:pt idx="27">
                  <c:v>10.548</c:v>
                </c:pt>
                <c:pt idx="28">
                  <c:v>10.711</c:v>
                </c:pt>
                <c:pt idx="29">
                  <c:v>10.686999999999999</c:v>
                </c:pt>
                <c:pt idx="30">
                  <c:v>10.852</c:v>
                </c:pt>
                <c:pt idx="31">
                  <c:v>11.048</c:v>
                </c:pt>
                <c:pt idx="32">
                  <c:v>11.167</c:v>
                </c:pt>
                <c:pt idx="33">
                  <c:v>11.417999999999999</c:v>
                </c:pt>
                <c:pt idx="34">
                  <c:v>11.456</c:v>
                </c:pt>
                <c:pt idx="35">
                  <c:v>11.416</c:v>
                </c:pt>
                <c:pt idx="36">
                  <c:v>11.446</c:v>
                </c:pt>
                <c:pt idx="37">
                  <c:v>12.077999999999999</c:v>
                </c:pt>
                <c:pt idx="38">
                  <c:v>12.401999999999999</c:v>
                </c:pt>
                <c:pt idx="39">
                  <c:v>12.103999999999999</c:v>
                </c:pt>
                <c:pt idx="40">
                  <c:v>11.643000000000001</c:v>
                </c:pt>
                <c:pt idx="41">
                  <c:v>11.686</c:v>
                </c:pt>
                <c:pt idx="42">
                  <c:v>11.81</c:v>
                </c:pt>
                <c:pt idx="43">
                  <c:v>12.313000000000001</c:v>
                </c:pt>
                <c:pt idx="44">
                  <c:v>12.092000000000001</c:v>
                </c:pt>
                <c:pt idx="45">
                  <c:v>12.103999999999999</c:v>
                </c:pt>
                <c:pt idx="46">
                  <c:v>11.839</c:v>
                </c:pt>
                <c:pt idx="47">
                  <c:v>11.832000000000001</c:v>
                </c:pt>
                <c:pt idx="48">
                  <c:v>12.063000000000001</c:v>
                </c:pt>
                <c:pt idx="49">
                  <c:v>12.106</c:v>
                </c:pt>
                <c:pt idx="50">
                  <c:v>11.941000000000001</c:v>
                </c:pt>
                <c:pt idx="51">
                  <c:v>11.897</c:v>
                </c:pt>
                <c:pt idx="52">
                  <c:v>11.912000000000001</c:v>
                </c:pt>
                <c:pt idx="53">
                  <c:v>11.852</c:v>
                </c:pt>
                <c:pt idx="54">
                  <c:v>11.675000000000001</c:v>
                </c:pt>
                <c:pt idx="55">
                  <c:v>11.404</c:v>
                </c:pt>
                <c:pt idx="56">
                  <c:v>11.433</c:v>
                </c:pt>
                <c:pt idx="57">
                  <c:v>11.353</c:v>
                </c:pt>
                <c:pt idx="58">
                  <c:v>11.444000000000001</c:v>
                </c:pt>
                <c:pt idx="59">
                  <c:v>11.302</c:v>
                </c:pt>
                <c:pt idx="60">
                  <c:v>11.21</c:v>
                </c:pt>
                <c:pt idx="61">
                  <c:v>11.307</c:v>
                </c:pt>
                <c:pt idx="62">
                  <c:v>11.452999999999999</c:v>
                </c:pt>
                <c:pt idx="63">
                  <c:v>11.4</c:v>
                </c:pt>
                <c:pt idx="64">
                  <c:v>11.476000000000001</c:v>
                </c:pt>
                <c:pt idx="65">
                  <c:v>11.414</c:v>
                </c:pt>
                <c:pt idx="66">
                  <c:v>11.416</c:v>
                </c:pt>
                <c:pt idx="67">
                  <c:v>11.173999999999999</c:v>
                </c:pt>
                <c:pt idx="68">
                  <c:v>11.038</c:v>
                </c:pt>
                <c:pt idx="69">
                  <c:v>11.058</c:v>
                </c:pt>
                <c:pt idx="70">
                  <c:v>11.087</c:v>
                </c:pt>
                <c:pt idx="71">
                  <c:v>10.930999999999999</c:v>
                </c:pt>
                <c:pt idx="72">
                  <c:v>11.068</c:v>
                </c:pt>
                <c:pt idx="73">
                  <c:v>11.042999999999999</c:v>
                </c:pt>
                <c:pt idx="74">
                  <c:v>11.061</c:v>
                </c:pt>
                <c:pt idx="75">
                  <c:v>11.177</c:v>
                </c:pt>
                <c:pt idx="76">
                  <c:v>11.291</c:v>
                </c:pt>
                <c:pt idx="77">
                  <c:v>11.173999999999999</c:v>
                </c:pt>
                <c:pt idx="78">
                  <c:v>11.038</c:v>
                </c:pt>
                <c:pt idx="79">
                  <c:v>11.058</c:v>
                </c:pt>
                <c:pt idx="80">
                  <c:v>11.087</c:v>
                </c:pt>
                <c:pt idx="81">
                  <c:v>10.930999999999999</c:v>
                </c:pt>
                <c:pt idx="82">
                  <c:v>11.068</c:v>
                </c:pt>
                <c:pt idx="83">
                  <c:v>11.042999999999999</c:v>
                </c:pt>
                <c:pt idx="84">
                  <c:v>11.061</c:v>
                </c:pt>
                <c:pt idx="85">
                  <c:v>11.177</c:v>
                </c:pt>
                <c:pt idx="86">
                  <c:v>11.177</c:v>
                </c:pt>
                <c:pt idx="87">
                  <c:v>11.291</c:v>
                </c:pt>
                <c:pt idx="88">
                  <c:v>11.314</c:v>
                </c:pt>
                <c:pt idx="89">
                  <c:v>11.159000000000001</c:v>
                </c:pt>
                <c:pt idx="90">
                  <c:v>11.15</c:v>
                </c:pt>
                <c:pt idx="91">
                  <c:v>11.237</c:v>
                </c:pt>
                <c:pt idx="92">
                  <c:v>11.413</c:v>
                </c:pt>
                <c:pt idx="93">
                  <c:v>11.571</c:v>
                </c:pt>
                <c:pt idx="94">
                  <c:v>11.847</c:v>
                </c:pt>
                <c:pt idx="95">
                  <c:v>11.827</c:v>
                </c:pt>
                <c:pt idx="96">
                  <c:v>11.696999999999999</c:v>
                </c:pt>
                <c:pt idx="97">
                  <c:v>11.634</c:v>
                </c:pt>
                <c:pt idx="98">
                  <c:v>11.734999999999999</c:v>
                </c:pt>
                <c:pt idx="99">
                  <c:v>11.867000000000001</c:v>
                </c:pt>
                <c:pt idx="100">
                  <c:v>11.958</c:v>
                </c:pt>
                <c:pt idx="101">
                  <c:v>12.398999999999999</c:v>
                </c:pt>
                <c:pt idx="102">
                  <c:v>12.106999999999999</c:v>
                </c:pt>
                <c:pt idx="103">
                  <c:v>12.262</c:v>
                </c:pt>
                <c:pt idx="104">
                  <c:v>12.084</c:v>
                </c:pt>
                <c:pt idx="105">
                  <c:v>12.007</c:v>
                </c:pt>
                <c:pt idx="106">
                  <c:v>12.098000000000001</c:v>
                </c:pt>
                <c:pt idx="107">
                  <c:v>12.102</c:v>
                </c:pt>
                <c:pt idx="108">
                  <c:v>12.362</c:v>
                </c:pt>
                <c:pt idx="109">
                  <c:v>12.196</c:v>
                </c:pt>
                <c:pt idx="110">
                  <c:v>12.352</c:v>
                </c:pt>
                <c:pt idx="111">
                  <c:v>12.526999999999999</c:v>
                </c:pt>
                <c:pt idx="112">
                  <c:v>12.596</c:v>
                </c:pt>
                <c:pt idx="113">
                  <c:v>12.157</c:v>
                </c:pt>
                <c:pt idx="114">
                  <c:v>12.157</c:v>
                </c:pt>
                <c:pt idx="115">
                  <c:v>12.281000000000001</c:v>
                </c:pt>
                <c:pt idx="116">
                  <c:v>12.46</c:v>
                </c:pt>
                <c:pt idx="117">
                  <c:v>12.43</c:v>
                </c:pt>
                <c:pt idx="118">
                  <c:v>12.457000000000001</c:v>
                </c:pt>
                <c:pt idx="119">
                  <c:v>12.4</c:v>
                </c:pt>
                <c:pt idx="120">
                  <c:v>12.278</c:v>
                </c:pt>
                <c:pt idx="121">
                  <c:v>12.279</c:v>
                </c:pt>
                <c:pt idx="122">
                  <c:v>12.127000000000001</c:v>
                </c:pt>
                <c:pt idx="123">
                  <c:v>12.055</c:v>
                </c:pt>
                <c:pt idx="124">
                  <c:v>11.778</c:v>
                </c:pt>
                <c:pt idx="125">
                  <c:v>11.835000000000001</c:v>
                </c:pt>
                <c:pt idx="126">
                  <c:v>11.840999999999999</c:v>
                </c:pt>
                <c:pt idx="127">
                  <c:v>11.714</c:v>
                </c:pt>
                <c:pt idx="128">
                  <c:v>11.618</c:v>
                </c:pt>
                <c:pt idx="129">
                  <c:v>11.755000000000001</c:v>
                </c:pt>
                <c:pt idx="130">
                  <c:v>11.595000000000001</c:v>
                </c:pt>
                <c:pt idx="131">
                  <c:v>11.432</c:v>
                </c:pt>
                <c:pt idx="132">
                  <c:v>11.32</c:v>
                </c:pt>
                <c:pt idx="133">
                  <c:v>11.196999999999999</c:v>
                </c:pt>
                <c:pt idx="134">
                  <c:v>11.342000000000001</c:v>
                </c:pt>
                <c:pt idx="135">
                  <c:v>10.84</c:v>
                </c:pt>
                <c:pt idx="136">
                  <c:v>10.726000000000001</c:v>
                </c:pt>
                <c:pt idx="137">
                  <c:v>10.837</c:v>
                </c:pt>
                <c:pt idx="138">
                  <c:v>10.829000000000001</c:v>
                </c:pt>
                <c:pt idx="139">
                  <c:v>10.829000000000001</c:v>
                </c:pt>
                <c:pt idx="140">
                  <c:v>10.566000000000001</c:v>
                </c:pt>
                <c:pt idx="141">
                  <c:v>10.345000000000001</c:v>
                </c:pt>
                <c:pt idx="142">
                  <c:v>10.211</c:v>
                </c:pt>
                <c:pt idx="143">
                  <c:v>10.452</c:v>
                </c:pt>
                <c:pt idx="144">
                  <c:v>10.326000000000001</c:v>
                </c:pt>
                <c:pt idx="145">
                  <c:v>10.217000000000001</c:v>
                </c:pt>
                <c:pt idx="146">
                  <c:v>10.276999999999999</c:v>
                </c:pt>
                <c:pt idx="147">
                  <c:v>10.435</c:v>
                </c:pt>
                <c:pt idx="148">
                  <c:v>10.526999999999999</c:v>
                </c:pt>
                <c:pt idx="149">
                  <c:v>10.209</c:v>
                </c:pt>
                <c:pt idx="150">
                  <c:v>10.348000000000001</c:v>
                </c:pt>
                <c:pt idx="151">
                  <c:v>10.119999999999999</c:v>
                </c:pt>
                <c:pt idx="152">
                  <c:v>10.210000000000001</c:v>
                </c:pt>
                <c:pt idx="153">
                  <c:v>10.11</c:v>
                </c:pt>
                <c:pt idx="154">
                  <c:v>10.11</c:v>
                </c:pt>
                <c:pt idx="155">
                  <c:v>10.125</c:v>
                </c:pt>
                <c:pt idx="156">
                  <c:v>10.247999999999999</c:v>
                </c:pt>
                <c:pt idx="157">
                  <c:v>10.24</c:v>
                </c:pt>
                <c:pt idx="158">
                  <c:v>10.455</c:v>
                </c:pt>
                <c:pt idx="159">
                  <c:v>10.4</c:v>
                </c:pt>
                <c:pt idx="160">
                  <c:v>10.474</c:v>
                </c:pt>
                <c:pt idx="161">
                  <c:v>10.537000000000001</c:v>
                </c:pt>
                <c:pt idx="162">
                  <c:v>10.403</c:v>
                </c:pt>
                <c:pt idx="163">
                  <c:v>10.403</c:v>
                </c:pt>
                <c:pt idx="164">
                  <c:v>10.116</c:v>
                </c:pt>
                <c:pt idx="165">
                  <c:v>10.118</c:v>
                </c:pt>
                <c:pt idx="166">
                  <c:v>10.130000000000001</c:v>
                </c:pt>
                <c:pt idx="167">
                  <c:v>10.058999999999999</c:v>
                </c:pt>
                <c:pt idx="168">
                  <c:v>9.99</c:v>
                </c:pt>
                <c:pt idx="169">
                  <c:v>9.9</c:v>
                </c:pt>
                <c:pt idx="170">
                  <c:v>10.154999999999999</c:v>
                </c:pt>
                <c:pt idx="171">
                  <c:v>10.1</c:v>
                </c:pt>
                <c:pt idx="172">
                  <c:v>10.090999999999999</c:v>
                </c:pt>
                <c:pt idx="173">
                  <c:v>10.009</c:v>
                </c:pt>
                <c:pt idx="174">
                  <c:v>9.8940000000000001</c:v>
                </c:pt>
                <c:pt idx="175">
                  <c:v>9.9589999999999996</c:v>
                </c:pt>
                <c:pt idx="176">
                  <c:v>10.058999999999999</c:v>
                </c:pt>
                <c:pt idx="177">
                  <c:v>10.118</c:v>
                </c:pt>
                <c:pt idx="178">
                  <c:v>10.016999999999999</c:v>
                </c:pt>
                <c:pt idx="179">
                  <c:v>10.052</c:v>
                </c:pt>
                <c:pt idx="180">
                  <c:v>10.170999999999999</c:v>
                </c:pt>
                <c:pt idx="181">
                  <c:v>10.135999999999999</c:v>
                </c:pt>
                <c:pt idx="182">
                  <c:v>10.013999999999999</c:v>
                </c:pt>
                <c:pt idx="183">
                  <c:v>9.8079999999999998</c:v>
                </c:pt>
                <c:pt idx="184">
                  <c:v>9.65</c:v>
                </c:pt>
                <c:pt idx="185">
                  <c:v>9.6449999999999996</c:v>
                </c:pt>
                <c:pt idx="186">
                  <c:v>9.7210000000000001</c:v>
                </c:pt>
                <c:pt idx="187">
                  <c:v>9.5709999999999997</c:v>
                </c:pt>
                <c:pt idx="188">
                  <c:v>9.4269999999999996</c:v>
                </c:pt>
                <c:pt idx="189">
                  <c:v>9.3780000000000001</c:v>
                </c:pt>
                <c:pt idx="190">
                  <c:v>9.3780000000000001</c:v>
                </c:pt>
                <c:pt idx="191">
                  <c:v>9.3780000000000001</c:v>
                </c:pt>
                <c:pt idx="192">
                  <c:v>9.3520000000000003</c:v>
                </c:pt>
                <c:pt idx="193">
                  <c:v>9.2899999999999991</c:v>
                </c:pt>
                <c:pt idx="194">
                  <c:v>9.2349999999999994</c:v>
                </c:pt>
                <c:pt idx="195">
                  <c:v>9.2349999999999994</c:v>
                </c:pt>
                <c:pt idx="196">
                  <c:v>9.2349999999999994</c:v>
                </c:pt>
                <c:pt idx="197">
                  <c:v>9.19</c:v>
                </c:pt>
                <c:pt idx="198">
                  <c:v>9.1630000000000003</c:v>
                </c:pt>
                <c:pt idx="199">
                  <c:v>9.1170000000000009</c:v>
                </c:pt>
                <c:pt idx="200">
                  <c:v>9.1750000000000007</c:v>
                </c:pt>
                <c:pt idx="201">
                  <c:v>9.141</c:v>
                </c:pt>
                <c:pt idx="202">
                  <c:v>9.1080000000000005</c:v>
                </c:pt>
                <c:pt idx="203">
                  <c:v>9.2409999999999997</c:v>
                </c:pt>
                <c:pt idx="204">
                  <c:v>9.1859999999999999</c:v>
                </c:pt>
                <c:pt idx="205">
                  <c:v>9.1159999999999997</c:v>
                </c:pt>
                <c:pt idx="206">
                  <c:v>9.2430000000000003</c:v>
                </c:pt>
                <c:pt idx="207">
                  <c:v>9.24</c:v>
                </c:pt>
                <c:pt idx="208">
                  <c:v>9.1649999999999991</c:v>
                </c:pt>
                <c:pt idx="209">
                  <c:v>9.08</c:v>
                </c:pt>
                <c:pt idx="210">
                  <c:v>9.0519999999999996</c:v>
                </c:pt>
                <c:pt idx="211">
                  <c:v>9.1050000000000004</c:v>
                </c:pt>
                <c:pt idx="212">
                  <c:v>8.9480000000000004</c:v>
                </c:pt>
                <c:pt idx="213">
                  <c:v>9.0830000000000002</c:v>
                </c:pt>
                <c:pt idx="214">
                  <c:v>9.0830000000000002</c:v>
                </c:pt>
                <c:pt idx="215">
                  <c:v>9.109</c:v>
                </c:pt>
                <c:pt idx="216">
                  <c:v>9.0180000000000007</c:v>
                </c:pt>
                <c:pt idx="217">
                  <c:v>9.0370000000000008</c:v>
                </c:pt>
                <c:pt idx="218">
                  <c:v>8.859</c:v>
                </c:pt>
                <c:pt idx="219">
                  <c:v>8.6950000000000003</c:v>
                </c:pt>
                <c:pt idx="220">
                  <c:v>8.7650000000000006</c:v>
                </c:pt>
                <c:pt idx="221">
                  <c:v>8.8040000000000003</c:v>
                </c:pt>
                <c:pt idx="222">
                  <c:v>8.9220000000000006</c:v>
                </c:pt>
                <c:pt idx="223">
                  <c:v>8.9909999999999997</c:v>
                </c:pt>
                <c:pt idx="224">
                  <c:v>9.0350000000000001</c:v>
                </c:pt>
                <c:pt idx="225">
                  <c:v>9.0359999999999996</c:v>
                </c:pt>
                <c:pt idx="226">
                  <c:v>8.9610000000000003</c:v>
                </c:pt>
                <c:pt idx="227">
                  <c:v>8.9420000000000002</c:v>
                </c:pt>
                <c:pt idx="228">
                  <c:v>8.7899999999999991</c:v>
                </c:pt>
                <c:pt idx="229">
                  <c:v>8.7810000000000006</c:v>
                </c:pt>
                <c:pt idx="230">
                  <c:v>8.9130000000000003</c:v>
                </c:pt>
                <c:pt idx="231">
                  <c:v>8.8740000000000006</c:v>
                </c:pt>
                <c:pt idx="232">
                  <c:v>8.9629999999999992</c:v>
                </c:pt>
                <c:pt idx="233">
                  <c:v>8.9879999999999995</c:v>
                </c:pt>
                <c:pt idx="234">
                  <c:v>8.9469999999999992</c:v>
                </c:pt>
                <c:pt idx="235">
                  <c:v>8.9749999999999996</c:v>
                </c:pt>
                <c:pt idx="236">
                  <c:v>8.99</c:v>
                </c:pt>
                <c:pt idx="237">
                  <c:v>8.952</c:v>
                </c:pt>
                <c:pt idx="238">
                  <c:v>9.0030000000000001</c:v>
                </c:pt>
                <c:pt idx="239">
                  <c:v>9.0449999999999999</c:v>
                </c:pt>
                <c:pt idx="240">
                  <c:v>9.0449999999999999</c:v>
                </c:pt>
                <c:pt idx="241">
                  <c:v>9.0449999999999999</c:v>
                </c:pt>
                <c:pt idx="242">
                  <c:v>9.0779999999999994</c:v>
                </c:pt>
                <c:pt idx="243">
                  <c:v>9.0419999999999998</c:v>
                </c:pt>
                <c:pt idx="244">
                  <c:v>9</c:v>
                </c:pt>
                <c:pt idx="245">
                  <c:v>8.8780000000000001</c:v>
                </c:pt>
                <c:pt idx="246">
                  <c:v>8.8019999999999996</c:v>
                </c:pt>
                <c:pt idx="247">
                  <c:v>8.7349999999999994</c:v>
                </c:pt>
                <c:pt idx="248">
                  <c:v>8.8350000000000009</c:v>
                </c:pt>
                <c:pt idx="249">
                  <c:v>8.8260000000000005</c:v>
                </c:pt>
                <c:pt idx="250">
                  <c:v>8.7959999999999994</c:v>
                </c:pt>
                <c:pt idx="251">
                  <c:v>8.8070000000000004</c:v>
                </c:pt>
                <c:pt idx="252">
                  <c:v>8.7059999999999995</c:v>
                </c:pt>
                <c:pt idx="253">
                  <c:v>8.7620000000000005</c:v>
                </c:pt>
                <c:pt idx="254">
                  <c:v>9.1289999999999996</c:v>
                </c:pt>
                <c:pt idx="255">
                  <c:v>8.9730000000000008</c:v>
                </c:pt>
                <c:pt idx="256">
                  <c:v>9.0500000000000007</c:v>
                </c:pt>
                <c:pt idx="257">
                  <c:v>9.3420000000000005</c:v>
                </c:pt>
                <c:pt idx="258">
                  <c:v>8.9019999999999992</c:v>
                </c:pt>
                <c:pt idx="259">
                  <c:v>8.9649999999999999</c:v>
                </c:pt>
                <c:pt idx="260">
                  <c:v>8.8290000000000006</c:v>
                </c:pt>
                <c:pt idx="261">
                  <c:v>8.8849999999999998</c:v>
                </c:pt>
                <c:pt idx="262">
                  <c:v>8.9890000000000008</c:v>
                </c:pt>
                <c:pt idx="263">
                  <c:v>8.8840000000000003</c:v>
                </c:pt>
                <c:pt idx="264">
                  <c:v>8.9130000000000003</c:v>
                </c:pt>
                <c:pt idx="265">
                  <c:v>8.9459999999999997</c:v>
                </c:pt>
                <c:pt idx="266">
                  <c:v>8.9670000000000005</c:v>
                </c:pt>
                <c:pt idx="267">
                  <c:v>8.9149999999999991</c:v>
                </c:pt>
                <c:pt idx="268">
                  <c:v>8.9049999999999994</c:v>
                </c:pt>
                <c:pt idx="269">
                  <c:v>8.9710000000000001</c:v>
                </c:pt>
                <c:pt idx="270">
                  <c:v>8.9060000000000006</c:v>
                </c:pt>
                <c:pt idx="271">
                  <c:v>8.9710000000000001</c:v>
                </c:pt>
                <c:pt idx="272">
                  <c:v>9.0039999999999996</c:v>
                </c:pt>
                <c:pt idx="273">
                  <c:v>8.9649999999999999</c:v>
                </c:pt>
                <c:pt idx="274">
                  <c:v>8.9649999999999999</c:v>
                </c:pt>
                <c:pt idx="275">
                  <c:v>8.9770000000000003</c:v>
                </c:pt>
                <c:pt idx="276">
                  <c:v>8.8520000000000003</c:v>
                </c:pt>
                <c:pt idx="277">
                  <c:v>8.9759999999999991</c:v>
                </c:pt>
                <c:pt idx="278">
                  <c:v>8.952</c:v>
                </c:pt>
                <c:pt idx="279">
                  <c:v>8.9600000000000009</c:v>
                </c:pt>
                <c:pt idx="280">
                  <c:v>8.9969999999999999</c:v>
                </c:pt>
                <c:pt idx="281">
                  <c:v>8.9779999999999998</c:v>
                </c:pt>
              </c:numCache>
            </c:numRef>
          </c:val>
          <c:smooth val="0"/>
        </c:ser>
        <c:ser>
          <c:idx val="3"/>
          <c:order val="3"/>
          <c:tx>
            <c:strRef>
              <c:f>'10 Year Bond Yield'!$J$1</c:f>
              <c:strCache>
                <c:ptCount val="1"/>
                <c:pt idx="0">
                  <c:v>Russia</c:v>
                </c:pt>
              </c:strCache>
            </c:strRef>
          </c:tx>
          <c:spPr>
            <a:ln w="28575" cap="rnd">
              <a:solidFill>
                <a:schemeClr val="accent4"/>
              </a:solidFill>
              <a:round/>
            </a:ln>
            <a:effectLst/>
          </c:spPr>
          <c:marker>
            <c:symbol val="none"/>
          </c:marker>
          <c:cat>
            <c:numRef>
              <c:f>'10 Year Bond Yield'!$A$1892:$A$2173</c:f>
              <c:numCache>
                <c:formatCode>[$-409]mmm\-yy;@</c:formatCode>
                <c:ptCount val="282"/>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pt idx="65">
                  <c:v>43283</c:v>
                </c:pt>
                <c:pt idx="66">
                  <c:v>43284</c:v>
                </c:pt>
                <c:pt idx="67">
                  <c:v>43285</c:v>
                </c:pt>
                <c:pt idx="68">
                  <c:v>43286</c:v>
                </c:pt>
                <c:pt idx="69">
                  <c:v>43287</c:v>
                </c:pt>
                <c:pt idx="70">
                  <c:v>43290</c:v>
                </c:pt>
                <c:pt idx="71">
                  <c:v>43291</c:v>
                </c:pt>
                <c:pt idx="72">
                  <c:v>43292</c:v>
                </c:pt>
                <c:pt idx="73">
                  <c:v>43293</c:v>
                </c:pt>
                <c:pt idx="74">
                  <c:v>43294</c:v>
                </c:pt>
                <c:pt idx="75">
                  <c:v>43297</c:v>
                </c:pt>
                <c:pt idx="76">
                  <c:v>43298</c:v>
                </c:pt>
                <c:pt idx="77">
                  <c:v>43299</c:v>
                </c:pt>
                <c:pt idx="78">
                  <c:v>43300</c:v>
                </c:pt>
                <c:pt idx="79">
                  <c:v>43301</c:v>
                </c:pt>
                <c:pt idx="80">
                  <c:v>43304</c:v>
                </c:pt>
                <c:pt idx="81">
                  <c:v>43305</c:v>
                </c:pt>
                <c:pt idx="82">
                  <c:v>43306</c:v>
                </c:pt>
                <c:pt idx="83">
                  <c:v>43307</c:v>
                </c:pt>
                <c:pt idx="84">
                  <c:v>43308</c:v>
                </c:pt>
                <c:pt idx="85">
                  <c:v>43311</c:v>
                </c:pt>
                <c:pt idx="86">
                  <c:v>43312</c:v>
                </c:pt>
                <c:pt idx="87">
                  <c:v>43313</c:v>
                </c:pt>
                <c:pt idx="88">
                  <c:v>43314</c:v>
                </c:pt>
                <c:pt idx="89">
                  <c:v>43315</c:v>
                </c:pt>
                <c:pt idx="90">
                  <c:v>43318</c:v>
                </c:pt>
                <c:pt idx="91">
                  <c:v>43319</c:v>
                </c:pt>
                <c:pt idx="92">
                  <c:v>43320</c:v>
                </c:pt>
                <c:pt idx="93">
                  <c:v>43321</c:v>
                </c:pt>
                <c:pt idx="94">
                  <c:v>43322</c:v>
                </c:pt>
                <c:pt idx="95">
                  <c:v>43325</c:v>
                </c:pt>
                <c:pt idx="96">
                  <c:v>43326</c:v>
                </c:pt>
                <c:pt idx="97">
                  <c:v>43327</c:v>
                </c:pt>
                <c:pt idx="98">
                  <c:v>43328</c:v>
                </c:pt>
                <c:pt idx="99">
                  <c:v>43329</c:v>
                </c:pt>
                <c:pt idx="100">
                  <c:v>43332</c:v>
                </c:pt>
                <c:pt idx="101">
                  <c:v>43333</c:v>
                </c:pt>
                <c:pt idx="102">
                  <c:v>43334</c:v>
                </c:pt>
                <c:pt idx="103">
                  <c:v>43335</c:v>
                </c:pt>
                <c:pt idx="104">
                  <c:v>43336</c:v>
                </c:pt>
                <c:pt idx="105">
                  <c:v>43339</c:v>
                </c:pt>
                <c:pt idx="106">
                  <c:v>43340</c:v>
                </c:pt>
                <c:pt idx="107">
                  <c:v>43341</c:v>
                </c:pt>
                <c:pt idx="108">
                  <c:v>43342</c:v>
                </c:pt>
                <c:pt idx="109">
                  <c:v>43343</c:v>
                </c:pt>
                <c:pt idx="110">
                  <c:v>43346</c:v>
                </c:pt>
                <c:pt idx="111">
                  <c:v>43347</c:v>
                </c:pt>
                <c:pt idx="112">
                  <c:v>43348</c:v>
                </c:pt>
                <c:pt idx="113">
                  <c:v>43349</c:v>
                </c:pt>
                <c:pt idx="114">
                  <c:v>43350</c:v>
                </c:pt>
                <c:pt idx="115">
                  <c:v>43353</c:v>
                </c:pt>
                <c:pt idx="116">
                  <c:v>43354</c:v>
                </c:pt>
                <c:pt idx="117">
                  <c:v>43355</c:v>
                </c:pt>
                <c:pt idx="118">
                  <c:v>43356</c:v>
                </c:pt>
                <c:pt idx="119">
                  <c:v>43357</c:v>
                </c:pt>
                <c:pt idx="120">
                  <c:v>43360</c:v>
                </c:pt>
                <c:pt idx="121">
                  <c:v>43361</c:v>
                </c:pt>
                <c:pt idx="122">
                  <c:v>43362</c:v>
                </c:pt>
                <c:pt idx="123">
                  <c:v>43363</c:v>
                </c:pt>
                <c:pt idx="124">
                  <c:v>43364</c:v>
                </c:pt>
                <c:pt idx="125">
                  <c:v>43367</c:v>
                </c:pt>
                <c:pt idx="126">
                  <c:v>43368</c:v>
                </c:pt>
                <c:pt idx="127">
                  <c:v>43369</c:v>
                </c:pt>
                <c:pt idx="128">
                  <c:v>43370</c:v>
                </c:pt>
                <c:pt idx="129">
                  <c:v>43371</c:v>
                </c:pt>
                <c:pt idx="130">
                  <c:v>43374</c:v>
                </c:pt>
                <c:pt idx="131">
                  <c:v>43375</c:v>
                </c:pt>
                <c:pt idx="132">
                  <c:v>43376</c:v>
                </c:pt>
                <c:pt idx="133">
                  <c:v>43377</c:v>
                </c:pt>
                <c:pt idx="134">
                  <c:v>43378</c:v>
                </c:pt>
                <c:pt idx="135">
                  <c:v>43381</c:v>
                </c:pt>
                <c:pt idx="136">
                  <c:v>43382</c:v>
                </c:pt>
                <c:pt idx="137">
                  <c:v>43383</c:v>
                </c:pt>
                <c:pt idx="138">
                  <c:v>43384</c:v>
                </c:pt>
                <c:pt idx="139">
                  <c:v>43385</c:v>
                </c:pt>
                <c:pt idx="140">
                  <c:v>43388</c:v>
                </c:pt>
                <c:pt idx="141">
                  <c:v>43389</c:v>
                </c:pt>
                <c:pt idx="142">
                  <c:v>43390</c:v>
                </c:pt>
                <c:pt idx="143">
                  <c:v>43391</c:v>
                </c:pt>
                <c:pt idx="144">
                  <c:v>43392</c:v>
                </c:pt>
                <c:pt idx="145">
                  <c:v>43395</c:v>
                </c:pt>
                <c:pt idx="146">
                  <c:v>43396</c:v>
                </c:pt>
                <c:pt idx="147">
                  <c:v>43397</c:v>
                </c:pt>
                <c:pt idx="148">
                  <c:v>43398</c:v>
                </c:pt>
                <c:pt idx="149">
                  <c:v>43399</c:v>
                </c:pt>
                <c:pt idx="150">
                  <c:v>43402</c:v>
                </c:pt>
                <c:pt idx="151">
                  <c:v>43403</c:v>
                </c:pt>
                <c:pt idx="152">
                  <c:v>43404</c:v>
                </c:pt>
                <c:pt idx="153">
                  <c:v>43405</c:v>
                </c:pt>
                <c:pt idx="154">
                  <c:v>43406</c:v>
                </c:pt>
                <c:pt idx="155">
                  <c:v>43409</c:v>
                </c:pt>
                <c:pt idx="156">
                  <c:v>43410</c:v>
                </c:pt>
                <c:pt idx="157">
                  <c:v>43411</c:v>
                </c:pt>
                <c:pt idx="158">
                  <c:v>43412</c:v>
                </c:pt>
                <c:pt idx="159">
                  <c:v>43413</c:v>
                </c:pt>
                <c:pt idx="160">
                  <c:v>43416</c:v>
                </c:pt>
                <c:pt idx="161">
                  <c:v>43417</c:v>
                </c:pt>
                <c:pt idx="162">
                  <c:v>43418</c:v>
                </c:pt>
                <c:pt idx="163">
                  <c:v>43419</c:v>
                </c:pt>
                <c:pt idx="164">
                  <c:v>43420</c:v>
                </c:pt>
                <c:pt idx="165">
                  <c:v>43423</c:v>
                </c:pt>
                <c:pt idx="166">
                  <c:v>43424</c:v>
                </c:pt>
                <c:pt idx="167">
                  <c:v>43425</c:v>
                </c:pt>
                <c:pt idx="168">
                  <c:v>43426</c:v>
                </c:pt>
                <c:pt idx="169">
                  <c:v>43427</c:v>
                </c:pt>
                <c:pt idx="170">
                  <c:v>43430</c:v>
                </c:pt>
                <c:pt idx="171">
                  <c:v>43431</c:v>
                </c:pt>
                <c:pt idx="172">
                  <c:v>43432</c:v>
                </c:pt>
                <c:pt idx="173">
                  <c:v>43433</c:v>
                </c:pt>
                <c:pt idx="174">
                  <c:v>43434</c:v>
                </c:pt>
                <c:pt idx="175">
                  <c:v>43437</c:v>
                </c:pt>
                <c:pt idx="176">
                  <c:v>43438</c:v>
                </c:pt>
                <c:pt idx="177">
                  <c:v>43439</c:v>
                </c:pt>
                <c:pt idx="178">
                  <c:v>43440</c:v>
                </c:pt>
                <c:pt idx="179">
                  <c:v>43441</c:v>
                </c:pt>
                <c:pt idx="180">
                  <c:v>43444</c:v>
                </c:pt>
                <c:pt idx="181">
                  <c:v>43445</c:v>
                </c:pt>
                <c:pt idx="182">
                  <c:v>43446</c:v>
                </c:pt>
                <c:pt idx="183">
                  <c:v>43447</c:v>
                </c:pt>
                <c:pt idx="184">
                  <c:v>43448</c:v>
                </c:pt>
                <c:pt idx="185">
                  <c:v>43451</c:v>
                </c:pt>
                <c:pt idx="186">
                  <c:v>43452</c:v>
                </c:pt>
                <c:pt idx="187">
                  <c:v>43453</c:v>
                </c:pt>
                <c:pt idx="188">
                  <c:v>43454</c:v>
                </c:pt>
                <c:pt idx="189">
                  <c:v>43455</c:v>
                </c:pt>
                <c:pt idx="190">
                  <c:v>43458</c:v>
                </c:pt>
                <c:pt idx="191">
                  <c:v>43459</c:v>
                </c:pt>
                <c:pt idx="192">
                  <c:v>43460</c:v>
                </c:pt>
                <c:pt idx="193">
                  <c:v>43461</c:v>
                </c:pt>
                <c:pt idx="194">
                  <c:v>43462</c:v>
                </c:pt>
                <c:pt idx="195">
                  <c:v>43465</c:v>
                </c:pt>
                <c:pt idx="196">
                  <c:v>43466</c:v>
                </c:pt>
                <c:pt idx="197">
                  <c:v>43467</c:v>
                </c:pt>
                <c:pt idx="198">
                  <c:v>43468</c:v>
                </c:pt>
                <c:pt idx="199">
                  <c:v>43469</c:v>
                </c:pt>
                <c:pt idx="200">
                  <c:v>43472</c:v>
                </c:pt>
                <c:pt idx="201">
                  <c:v>43473</c:v>
                </c:pt>
                <c:pt idx="202">
                  <c:v>43474</c:v>
                </c:pt>
                <c:pt idx="203">
                  <c:v>43475</c:v>
                </c:pt>
                <c:pt idx="204">
                  <c:v>43476</c:v>
                </c:pt>
                <c:pt idx="205">
                  <c:v>43479</c:v>
                </c:pt>
                <c:pt idx="206">
                  <c:v>43480</c:v>
                </c:pt>
                <c:pt idx="207">
                  <c:v>43481</c:v>
                </c:pt>
                <c:pt idx="208">
                  <c:v>43482</c:v>
                </c:pt>
                <c:pt idx="209">
                  <c:v>43483</c:v>
                </c:pt>
                <c:pt idx="210">
                  <c:v>43486</c:v>
                </c:pt>
                <c:pt idx="211">
                  <c:v>43487</c:v>
                </c:pt>
                <c:pt idx="212">
                  <c:v>43488</c:v>
                </c:pt>
                <c:pt idx="213">
                  <c:v>43489</c:v>
                </c:pt>
                <c:pt idx="214">
                  <c:v>43490</c:v>
                </c:pt>
                <c:pt idx="215">
                  <c:v>43493</c:v>
                </c:pt>
                <c:pt idx="216">
                  <c:v>43494</c:v>
                </c:pt>
                <c:pt idx="217">
                  <c:v>43495</c:v>
                </c:pt>
                <c:pt idx="218">
                  <c:v>43496</c:v>
                </c:pt>
                <c:pt idx="219">
                  <c:v>43497</c:v>
                </c:pt>
                <c:pt idx="220">
                  <c:v>43500</c:v>
                </c:pt>
                <c:pt idx="221">
                  <c:v>43501</c:v>
                </c:pt>
                <c:pt idx="222">
                  <c:v>43502</c:v>
                </c:pt>
                <c:pt idx="223">
                  <c:v>43503</c:v>
                </c:pt>
                <c:pt idx="224">
                  <c:v>43504</c:v>
                </c:pt>
                <c:pt idx="225">
                  <c:v>43507</c:v>
                </c:pt>
                <c:pt idx="226">
                  <c:v>43508</c:v>
                </c:pt>
                <c:pt idx="227">
                  <c:v>43509</c:v>
                </c:pt>
                <c:pt idx="228">
                  <c:v>43510</c:v>
                </c:pt>
                <c:pt idx="229">
                  <c:v>43511</c:v>
                </c:pt>
                <c:pt idx="230">
                  <c:v>43514</c:v>
                </c:pt>
                <c:pt idx="231">
                  <c:v>43515</c:v>
                </c:pt>
                <c:pt idx="232">
                  <c:v>43516</c:v>
                </c:pt>
                <c:pt idx="233">
                  <c:v>43517</c:v>
                </c:pt>
                <c:pt idx="234">
                  <c:v>43518</c:v>
                </c:pt>
                <c:pt idx="235">
                  <c:v>43521</c:v>
                </c:pt>
                <c:pt idx="236">
                  <c:v>43522</c:v>
                </c:pt>
                <c:pt idx="237">
                  <c:v>43523</c:v>
                </c:pt>
                <c:pt idx="238">
                  <c:v>43524</c:v>
                </c:pt>
                <c:pt idx="239">
                  <c:v>43525</c:v>
                </c:pt>
                <c:pt idx="240">
                  <c:v>43528</c:v>
                </c:pt>
                <c:pt idx="241">
                  <c:v>43529</c:v>
                </c:pt>
                <c:pt idx="242">
                  <c:v>43530</c:v>
                </c:pt>
                <c:pt idx="243">
                  <c:v>43531</c:v>
                </c:pt>
                <c:pt idx="244">
                  <c:v>43532</c:v>
                </c:pt>
                <c:pt idx="245">
                  <c:v>43535</c:v>
                </c:pt>
                <c:pt idx="246">
                  <c:v>43536</c:v>
                </c:pt>
                <c:pt idx="247">
                  <c:v>43537</c:v>
                </c:pt>
                <c:pt idx="248">
                  <c:v>43538</c:v>
                </c:pt>
                <c:pt idx="249">
                  <c:v>43539</c:v>
                </c:pt>
                <c:pt idx="250">
                  <c:v>43542</c:v>
                </c:pt>
                <c:pt idx="251">
                  <c:v>43543</c:v>
                </c:pt>
                <c:pt idx="252">
                  <c:v>43544</c:v>
                </c:pt>
                <c:pt idx="253">
                  <c:v>43545</c:v>
                </c:pt>
                <c:pt idx="254">
                  <c:v>43546</c:v>
                </c:pt>
                <c:pt idx="255">
                  <c:v>43549</c:v>
                </c:pt>
                <c:pt idx="256">
                  <c:v>43550</c:v>
                </c:pt>
                <c:pt idx="257">
                  <c:v>43551</c:v>
                </c:pt>
                <c:pt idx="258">
                  <c:v>43552</c:v>
                </c:pt>
                <c:pt idx="259">
                  <c:v>43553</c:v>
                </c:pt>
                <c:pt idx="260">
                  <c:v>43556</c:v>
                </c:pt>
                <c:pt idx="261">
                  <c:v>43557</c:v>
                </c:pt>
                <c:pt idx="262">
                  <c:v>43558</c:v>
                </c:pt>
                <c:pt idx="263">
                  <c:v>43559</c:v>
                </c:pt>
                <c:pt idx="264">
                  <c:v>43560</c:v>
                </c:pt>
                <c:pt idx="265">
                  <c:v>43563</c:v>
                </c:pt>
                <c:pt idx="266">
                  <c:v>43564</c:v>
                </c:pt>
                <c:pt idx="267">
                  <c:v>43565</c:v>
                </c:pt>
                <c:pt idx="268">
                  <c:v>43566</c:v>
                </c:pt>
                <c:pt idx="269">
                  <c:v>43567</c:v>
                </c:pt>
                <c:pt idx="270">
                  <c:v>43570</c:v>
                </c:pt>
                <c:pt idx="271">
                  <c:v>43571</c:v>
                </c:pt>
                <c:pt idx="272">
                  <c:v>43572</c:v>
                </c:pt>
                <c:pt idx="273">
                  <c:v>43573</c:v>
                </c:pt>
                <c:pt idx="274">
                  <c:v>43574</c:v>
                </c:pt>
                <c:pt idx="275">
                  <c:v>43577</c:v>
                </c:pt>
                <c:pt idx="276">
                  <c:v>43578</c:v>
                </c:pt>
                <c:pt idx="277">
                  <c:v>43579</c:v>
                </c:pt>
                <c:pt idx="278">
                  <c:v>43580</c:v>
                </c:pt>
                <c:pt idx="279">
                  <c:v>43581</c:v>
                </c:pt>
                <c:pt idx="280">
                  <c:v>43584</c:v>
                </c:pt>
                <c:pt idx="281">
                  <c:v>43585</c:v>
                </c:pt>
              </c:numCache>
            </c:numRef>
          </c:cat>
          <c:val>
            <c:numRef>
              <c:f>'10 Year Bond Yield'!$J$1892:$J$2173</c:f>
              <c:numCache>
                <c:formatCode>0.00</c:formatCode>
                <c:ptCount val="282"/>
                <c:pt idx="0">
                  <c:v>4.7779999999999996</c:v>
                </c:pt>
                <c:pt idx="1">
                  <c:v>4.8019999999999996</c:v>
                </c:pt>
                <c:pt idx="2">
                  <c:v>4.8970000000000002</c:v>
                </c:pt>
                <c:pt idx="3">
                  <c:v>4.8869999999999996</c:v>
                </c:pt>
                <c:pt idx="4">
                  <c:v>4.9279999999999999</c:v>
                </c:pt>
                <c:pt idx="5">
                  <c:v>4.9429999999999996</c:v>
                </c:pt>
                <c:pt idx="6">
                  <c:v>4.976</c:v>
                </c:pt>
                <c:pt idx="7">
                  <c:v>4.931</c:v>
                </c:pt>
                <c:pt idx="8">
                  <c:v>4.8540000000000001</c:v>
                </c:pt>
                <c:pt idx="9">
                  <c:v>4.7569999999999997</c:v>
                </c:pt>
                <c:pt idx="10">
                  <c:v>4.742</c:v>
                </c:pt>
                <c:pt idx="11">
                  <c:v>4.7149999999999999</c:v>
                </c:pt>
                <c:pt idx="12">
                  <c:v>4.7329999999999997</c:v>
                </c:pt>
                <c:pt idx="13">
                  <c:v>4.758</c:v>
                </c:pt>
                <c:pt idx="14">
                  <c:v>4.8109999999999999</c:v>
                </c:pt>
                <c:pt idx="15">
                  <c:v>4.8129999999999997</c:v>
                </c:pt>
                <c:pt idx="16">
                  <c:v>4.8230000000000004</c:v>
                </c:pt>
                <c:pt idx="17">
                  <c:v>4.8339999999999996</c:v>
                </c:pt>
                <c:pt idx="18">
                  <c:v>4.8460000000000001</c:v>
                </c:pt>
                <c:pt idx="19">
                  <c:v>4.8890000000000002</c:v>
                </c:pt>
                <c:pt idx="20">
                  <c:v>4.9329999999999998</c:v>
                </c:pt>
                <c:pt idx="21">
                  <c:v>4.88</c:v>
                </c:pt>
                <c:pt idx="22">
                  <c:v>4.8899999999999997</c:v>
                </c:pt>
                <c:pt idx="23">
                  <c:v>4.952</c:v>
                </c:pt>
                <c:pt idx="24">
                  <c:v>5.0090000000000003</c:v>
                </c:pt>
                <c:pt idx="25">
                  <c:v>4.9589999999999996</c:v>
                </c:pt>
                <c:pt idx="26">
                  <c:v>4.9509999999999996</c:v>
                </c:pt>
                <c:pt idx="27">
                  <c:v>4.9029999999999996</c:v>
                </c:pt>
                <c:pt idx="28">
                  <c:v>4.9089999999999998</c:v>
                </c:pt>
                <c:pt idx="29">
                  <c:v>4.923</c:v>
                </c:pt>
                <c:pt idx="30">
                  <c:v>4.9000000000000004</c:v>
                </c:pt>
                <c:pt idx="31">
                  <c:v>4.8710000000000004</c:v>
                </c:pt>
                <c:pt idx="32">
                  <c:v>4.7880000000000003</c:v>
                </c:pt>
                <c:pt idx="33">
                  <c:v>4.7839999999999998</c:v>
                </c:pt>
                <c:pt idx="34">
                  <c:v>4.7220000000000004</c:v>
                </c:pt>
                <c:pt idx="35">
                  <c:v>4.6459999999999999</c:v>
                </c:pt>
                <c:pt idx="36">
                  <c:v>4.6470000000000002</c:v>
                </c:pt>
                <c:pt idx="37">
                  <c:v>4.5949999999999998</c:v>
                </c:pt>
                <c:pt idx="38">
                  <c:v>4.5670000000000002</c:v>
                </c:pt>
                <c:pt idx="39">
                  <c:v>4.5780000000000003</c:v>
                </c:pt>
                <c:pt idx="40">
                  <c:v>4.57</c:v>
                </c:pt>
                <c:pt idx="41">
                  <c:v>4.5110000000000001</c:v>
                </c:pt>
                <c:pt idx="42">
                  <c:v>4.5279999999999996</c:v>
                </c:pt>
                <c:pt idx="43">
                  <c:v>4.6120000000000001</c:v>
                </c:pt>
                <c:pt idx="44">
                  <c:v>4.8109999999999999</c:v>
                </c:pt>
                <c:pt idx="45">
                  <c:v>4.8129999999999997</c:v>
                </c:pt>
                <c:pt idx="46">
                  <c:v>4.8230000000000004</c:v>
                </c:pt>
                <c:pt idx="47">
                  <c:v>4.8339999999999996</c:v>
                </c:pt>
                <c:pt idx="48">
                  <c:v>4.8460000000000001</c:v>
                </c:pt>
                <c:pt idx="49">
                  <c:v>4.8890000000000002</c:v>
                </c:pt>
                <c:pt idx="50">
                  <c:v>4.9329999999999998</c:v>
                </c:pt>
                <c:pt idx="51">
                  <c:v>4.88</c:v>
                </c:pt>
                <c:pt idx="52">
                  <c:v>4.8899999999999997</c:v>
                </c:pt>
                <c:pt idx="53">
                  <c:v>4.952</c:v>
                </c:pt>
                <c:pt idx="54">
                  <c:v>5.0090000000000003</c:v>
                </c:pt>
                <c:pt idx="55">
                  <c:v>4.9589999999999996</c:v>
                </c:pt>
                <c:pt idx="56">
                  <c:v>4.9509999999999996</c:v>
                </c:pt>
                <c:pt idx="57">
                  <c:v>4.9029999999999996</c:v>
                </c:pt>
                <c:pt idx="58">
                  <c:v>4.9089999999999998</c:v>
                </c:pt>
                <c:pt idx="59">
                  <c:v>4.923</c:v>
                </c:pt>
                <c:pt idx="60">
                  <c:v>4.9000000000000004</c:v>
                </c:pt>
                <c:pt idx="61">
                  <c:v>4.8710000000000004</c:v>
                </c:pt>
                <c:pt idx="62">
                  <c:v>4.7880000000000003</c:v>
                </c:pt>
                <c:pt idx="63">
                  <c:v>4.7839999999999998</c:v>
                </c:pt>
                <c:pt idx="64">
                  <c:v>4.7220000000000004</c:v>
                </c:pt>
                <c:pt idx="65">
                  <c:v>4.6459999999999999</c:v>
                </c:pt>
                <c:pt idx="66">
                  <c:v>4.6470000000000002</c:v>
                </c:pt>
                <c:pt idx="67">
                  <c:v>4.5949999999999998</c:v>
                </c:pt>
                <c:pt idx="68">
                  <c:v>4.5670000000000002</c:v>
                </c:pt>
                <c:pt idx="69">
                  <c:v>4.5780000000000003</c:v>
                </c:pt>
                <c:pt idx="70">
                  <c:v>4.57</c:v>
                </c:pt>
                <c:pt idx="71">
                  <c:v>4.5110000000000001</c:v>
                </c:pt>
                <c:pt idx="72">
                  <c:v>4.5279999999999996</c:v>
                </c:pt>
                <c:pt idx="73">
                  <c:v>4.6120000000000001</c:v>
                </c:pt>
                <c:pt idx="74">
                  <c:v>4.6820000000000004</c:v>
                </c:pt>
                <c:pt idx="75">
                  <c:v>4.7060000000000004</c:v>
                </c:pt>
                <c:pt idx="76">
                  <c:v>4.694</c:v>
                </c:pt>
                <c:pt idx="77">
                  <c:v>4.7030000000000003</c:v>
                </c:pt>
                <c:pt idx="78">
                  <c:v>4.7069999999999999</c:v>
                </c:pt>
                <c:pt idx="79">
                  <c:v>4.6950000000000003</c:v>
                </c:pt>
                <c:pt idx="80">
                  <c:v>4.67</c:v>
                </c:pt>
                <c:pt idx="81">
                  <c:v>4.657</c:v>
                </c:pt>
                <c:pt idx="82">
                  <c:v>4.6500000000000004</c:v>
                </c:pt>
                <c:pt idx="83">
                  <c:v>4.6459999999999999</c:v>
                </c:pt>
                <c:pt idx="84">
                  <c:v>4.58674230769231</c:v>
                </c:pt>
                <c:pt idx="85">
                  <c:v>4.57822485928705</c:v>
                </c:pt>
                <c:pt idx="86">
                  <c:v>4.5697074108817999</c:v>
                </c:pt>
                <c:pt idx="87">
                  <c:v>4.6849999999999996</c:v>
                </c:pt>
                <c:pt idx="88">
                  <c:v>4.7649999999999997</c:v>
                </c:pt>
                <c:pt idx="89">
                  <c:v>4.7409999999999997</c:v>
                </c:pt>
                <c:pt idx="90">
                  <c:v>4.7939999999999996</c:v>
                </c:pt>
                <c:pt idx="91">
                  <c:v>4.9180000000000001</c:v>
                </c:pt>
                <c:pt idx="92">
                  <c:v>5.0659999999999998</c:v>
                </c:pt>
                <c:pt idx="93">
                  <c:v>5.0919999999999996</c:v>
                </c:pt>
                <c:pt idx="94">
                  <c:v>5.1349999999999998</c:v>
                </c:pt>
                <c:pt idx="95">
                  <c:v>5.1619999999999999</c:v>
                </c:pt>
                <c:pt idx="96">
                  <c:v>5.0430000000000001</c:v>
                </c:pt>
                <c:pt idx="97">
                  <c:v>5.0599999999999996</c:v>
                </c:pt>
                <c:pt idx="98">
                  <c:v>5.0540000000000003</c:v>
                </c:pt>
                <c:pt idx="99">
                  <c:v>5.0419999999999998</c:v>
                </c:pt>
                <c:pt idx="100">
                  <c:v>5.0570000000000004</c:v>
                </c:pt>
                <c:pt idx="101">
                  <c:v>5.0720000000000001</c:v>
                </c:pt>
                <c:pt idx="102">
                  <c:v>5.04</c:v>
                </c:pt>
                <c:pt idx="103">
                  <c:v>5.0389999999999997</c:v>
                </c:pt>
                <c:pt idx="104">
                  <c:v>5.0129999999999999</c:v>
                </c:pt>
                <c:pt idx="105">
                  <c:v>5.0199999999999996</c:v>
                </c:pt>
                <c:pt idx="106">
                  <c:v>4.9710000000000001</c:v>
                </c:pt>
                <c:pt idx="107">
                  <c:v>4.97</c:v>
                </c:pt>
                <c:pt idx="108">
                  <c:v>4.96</c:v>
                </c:pt>
                <c:pt idx="109">
                  <c:v>4.9690000000000003</c:v>
                </c:pt>
                <c:pt idx="110">
                  <c:v>4.9690000000000003</c:v>
                </c:pt>
                <c:pt idx="111">
                  <c:v>5.0229999999999997</c:v>
                </c:pt>
                <c:pt idx="112">
                  <c:v>5.0359999999999996</c:v>
                </c:pt>
                <c:pt idx="113">
                  <c:v>5.0670000000000002</c:v>
                </c:pt>
                <c:pt idx="114">
                  <c:v>5.08</c:v>
                </c:pt>
                <c:pt idx="115">
                  <c:v>5.17</c:v>
                </c:pt>
                <c:pt idx="116">
                  <c:v>5.1059999999999999</c:v>
                </c:pt>
                <c:pt idx="117">
                  <c:v>5.077</c:v>
                </c:pt>
                <c:pt idx="118">
                  <c:v>5.0449999999999999</c:v>
                </c:pt>
                <c:pt idx="119">
                  <c:v>5.0229999999999997</c:v>
                </c:pt>
                <c:pt idx="120">
                  <c:v>5.056</c:v>
                </c:pt>
                <c:pt idx="121">
                  <c:v>5.085</c:v>
                </c:pt>
                <c:pt idx="122">
                  <c:v>5.1260000000000003</c:v>
                </c:pt>
                <c:pt idx="123">
                  <c:v>5.0659999999999998</c:v>
                </c:pt>
                <c:pt idx="124">
                  <c:v>5.0620000000000003</c:v>
                </c:pt>
                <c:pt idx="125">
                  <c:v>5.0490000000000004</c:v>
                </c:pt>
                <c:pt idx="126">
                  <c:v>5.0359999999999996</c:v>
                </c:pt>
                <c:pt idx="127">
                  <c:v>4.9939999999999998</c:v>
                </c:pt>
                <c:pt idx="128">
                  <c:v>4.9370000000000003</c:v>
                </c:pt>
                <c:pt idx="129">
                  <c:v>4.8840000000000003</c:v>
                </c:pt>
                <c:pt idx="130">
                  <c:v>4.875</c:v>
                </c:pt>
                <c:pt idx="131">
                  <c:v>4.9020000000000001</c:v>
                </c:pt>
                <c:pt idx="132">
                  <c:v>4.9080000000000004</c:v>
                </c:pt>
                <c:pt idx="133">
                  <c:v>5.0389999999999997</c:v>
                </c:pt>
                <c:pt idx="134">
                  <c:v>5.0599999999999996</c:v>
                </c:pt>
                <c:pt idx="135">
                  <c:v>5.0599999999999996</c:v>
                </c:pt>
                <c:pt idx="136">
                  <c:v>5.1070000000000002</c:v>
                </c:pt>
                <c:pt idx="137">
                  <c:v>5.1020000000000003</c:v>
                </c:pt>
                <c:pt idx="138">
                  <c:v>5.117</c:v>
                </c:pt>
                <c:pt idx="139">
                  <c:v>5.0730000000000004</c:v>
                </c:pt>
                <c:pt idx="140">
                  <c:v>5.0430000000000001</c:v>
                </c:pt>
                <c:pt idx="141">
                  <c:v>5.0270000000000001</c:v>
                </c:pt>
                <c:pt idx="142">
                  <c:v>5.0460000000000003</c:v>
                </c:pt>
                <c:pt idx="143">
                  <c:v>5.0709999999999997</c:v>
                </c:pt>
                <c:pt idx="144">
                  <c:v>5.0650000000000004</c:v>
                </c:pt>
                <c:pt idx="145">
                  <c:v>5.0540000000000003</c:v>
                </c:pt>
                <c:pt idx="146">
                  <c:v>5.0750000000000002</c:v>
                </c:pt>
                <c:pt idx="147">
                  <c:v>5.0220000000000002</c:v>
                </c:pt>
                <c:pt idx="148">
                  <c:v>5.0380000000000003</c:v>
                </c:pt>
                <c:pt idx="149">
                  <c:v>5.0350000000000001</c:v>
                </c:pt>
                <c:pt idx="150">
                  <c:v>5.03</c:v>
                </c:pt>
                <c:pt idx="151">
                  <c:v>5.032</c:v>
                </c:pt>
                <c:pt idx="152">
                  <c:v>5.0510000000000002</c:v>
                </c:pt>
                <c:pt idx="153">
                  <c:v>5.0510000000000002</c:v>
                </c:pt>
                <c:pt idx="154">
                  <c:v>5.0620000000000003</c:v>
                </c:pt>
                <c:pt idx="155">
                  <c:v>5.0620000000000003</c:v>
                </c:pt>
                <c:pt idx="156">
                  <c:v>5.0940000000000003</c:v>
                </c:pt>
                <c:pt idx="157">
                  <c:v>5.1070000000000002</c:v>
                </c:pt>
                <c:pt idx="158">
                  <c:v>5.165</c:v>
                </c:pt>
                <c:pt idx="159">
                  <c:v>5.218</c:v>
                </c:pt>
                <c:pt idx="160">
                  <c:v>5.218</c:v>
                </c:pt>
                <c:pt idx="161">
                  <c:v>5.2210000000000001</c:v>
                </c:pt>
                <c:pt idx="162">
                  <c:v>5.1870000000000003</c:v>
                </c:pt>
                <c:pt idx="163">
                  <c:v>5.1719999999999997</c:v>
                </c:pt>
                <c:pt idx="164">
                  <c:v>5.1849999999999996</c:v>
                </c:pt>
                <c:pt idx="165">
                  <c:v>5.18</c:v>
                </c:pt>
                <c:pt idx="166">
                  <c:v>5.24</c:v>
                </c:pt>
                <c:pt idx="167">
                  <c:v>5.2130000000000001</c:v>
                </c:pt>
                <c:pt idx="168">
                  <c:v>5.2130000000000001</c:v>
                </c:pt>
                <c:pt idx="169">
                  <c:v>5.218</c:v>
                </c:pt>
                <c:pt idx="170">
                  <c:v>5.3259999999999996</c:v>
                </c:pt>
                <c:pt idx="171">
                  <c:v>5.33</c:v>
                </c:pt>
                <c:pt idx="172">
                  <c:v>5.3209999999999997</c:v>
                </c:pt>
                <c:pt idx="173">
                  <c:v>5.2329999999999997</c:v>
                </c:pt>
                <c:pt idx="174">
                  <c:v>5.234</c:v>
                </c:pt>
                <c:pt idx="175">
                  <c:v>5.1669999999999998</c:v>
                </c:pt>
                <c:pt idx="176">
                  <c:v>5.1360000000000001</c:v>
                </c:pt>
                <c:pt idx="177">
                  <c:v>5.1360000000000001</c:v>
                </c:pt>
                <c:pt idx="178">
                  <c:v>5.173</c:v>
                </c:pt>
                <c:pt idx="179">
                  <c:v>5.1189999999999998</c:v>
                </c:pt>
                <c:pt idx="180">
                  <c:v>5.1239999999999997</c:v>
                </c:pt>
                <c:pt idx="181">
                  <c:v>5.1219999999999999</c:v>
                </c:pt>
                <c:pt idx="182">
                  <c:v>5.12</c:v>
                </c:pt>
                <c:pt idx="183">
                  <c:v>5.109</c:v>
                </c:pt>
                <c:pt idx="184">
                  <c:v>5.0940000000000003</c:v>
                </c:pt>
                <c:pt idx="185">
                  <c:v>5.0810000000000004</c:v>
                </c:pt>
                <c:pt idx="186">
                  <c:v>5.0810000000000004</c:v>
                </c:pt>
                <c:pt idx="187">
                  <c:v>5.0739999999999998</c:v>
                </c:pt>
                <c:pt idx="188">
                  <c:v>5.0350000000000001</c:v>
                </c:pt>
                <c:pt idx="189">
                  <c:v>5.0579999999999998</c:v>
                </c:pt>
                <c:pt idx="190">
                  <c:v>5.048</c:v>
                </c:pt>
                <c:pt idx="191">
                  <c:v>5.048</c:v>
                </c:pt>
                <c:pt idx="192">
                  <c:v>5.0549999999999997</c:v>
                </c:pt>
                <c:pt idx="193">
                  <c:v>5.0510000000000002</c:v>
                </c:pt>
                <c:pt idx="194">
                  <c:v>5.0469999999999997</c:v>
                </c:pt>
                <c:pt idx="195">
                  <c:v>5.0469999999999997</c:v>
                </c:pt>
                <c:pt idx="196">
                  <c:v>5.0469999999999997</c:v>
                </c:pt>
                <c:pt idx="197">
                  <c:v>5.0469999999999997</c:v>
                </c:pt>
                <c:pt idx="198">
                  <c:v>5.0469999999999997</c:v>
                </c:pt>
                <c:pt idx="199">
                  <c:v>5.0469999999999997</c:v>
                </c:pt>
                <c:pt idx="200">
                  <c:v>5.0469999999999997</c:v>
                </c:pt>
                <c:pt idx="201">
                  <c:v>5.0469999999999997</c:v>
                </c:pt>
                <c:pt idx="202">
                  <c:v>4.7720000000000002</c:v>
                </c:pt>
                <c:pt idx="203">
                  <c:v>4.7880000000000003</c:v>
                </c:pt>
                <c:pt idx="204">
                  <c:v>4.774</c:v>
                </c:pt>
                <c:pt idx="205">
                  <c:v>4.782</c:v>
                </c:pt>
                <c:pt idx="206">
                  <c:v>4.7619999999999996</c:v>
                </c:pt>
                <c:pt idx="207">
                  <c:v>4.726</c:v>
                </c:pt>
                <c:pt idx="208">
                  <c:v>4.734</c:v>
                </c:pt>
                <c:pt idx="209">
                  <c:v>4.7169999999999996</c:v>
                </c:pt>
                <c:pt idx="210">
                  <c:v>4.7169999999999996</c:v>
                </c:pt>
                <c:pt idx="211">
                  <c:v>4.7229999999999999</c:v>
                </c:pt>
                <c:pt idx="212">
                  <c:v>4.7169999999999996</c:v>
                </c:pt>
                <c:pt idx="213">
                  <c:v>4.7</c:v>
                </c:pt>
                <c:pt idx="214">
                  <c:v>4.7039999999999997</c:v>
                </c:pt>
                <c:pt idx="215">
                  <c:v>4.7320000000000002</c:v>
                </c:pt>
                <c:pt idx="216">
                  <c:v>4.74</c:v>
                </c:pt>
                <c:pt idx="217">
                  <c:v>4.74</c:v>
                </c:pt>
                <c:pt idx="218">
                  <c:v>4.6689999999999996</c:v>
                </c:pt>
                <c:pt idx="219">
                  <c:v>4.72</c:v>
                </c:pt>
                <c:pt idx="220">
                  <c:v>4.74</c:v>
                </c:pt>
                <c:pt idx="221">
                  <c:v>4.7119999999999997</c:v>
                </c:pt>
                <c:pt idx="222">
                  <c:v>4.7119999999999997</c:v>
                </c:pt>
                <c:pt idx="223">
                  <c:v>4.7220000000000004</c:v>
                </c:pt>
                <c:pt idx="224">
                  <c:v>4.7329999999999997</c:v>
                </c:pt>
                <c:pt idx="225">
                  <c:v>4.734</c:v>
                </c:pt>
                <c:pt idx="226">
                  <c:v>4.7409999999999997</c:v>
                </c:pt>
                <c:pt idx="227">
                  <c:v>4.7439999999999998</c:v>
                </c:pt>
                <c:pt idx="228">
                  <c:v>4.8250000000000002</c:v>
                </c:pt>
                <c:pt idx="229">
                  <c:v>4.8019999999999996</c:v>
                </c:pt>
                <c:pt idx="230">
                  <c:v>4.8019999999999996</c:v>
                </c:pt>
                <c:pt idx="231">
                  <c:v>4.7850000000000001</c:v>
                </c:pt>
                <c:pt idx="232">
                  <c:v>4.7619999999999996</c:v>
                </c:pt>
                <c:pt idx="233">
                  <c:v>4.7590000000000003</c:v>
                </c:pt>
                <c:pt idx="234">
                  <c:v>4.7279999999999998</c:v>
                </c:pt>
                <c:pt idx="235">
                  <c:v>4.6970000000000001</c:v>
                </c:pt>
                <c:pt idx="236">
                  <c:v>4.6970000000000001</c:v>
                </c:pt>
                <c:pt idx="237">
                  <c:v>4.6980000000000004</c:v>
                </c:pt>
                <c:pt idx="238">
                  <c:v>4.6879999999999997</c:v>
                </c:pt>
                <c:pt idx="239">
                  <c:v>4.7009999999999996</c:v>
                </c:pt>
                <c:pt idx="240">
                  <c:v>4.6769999999999996</c:v>
                </c:pt>
                <c:pt idx="241">
                  <c:v>4.6740000000000004</c:v>
                </c:pt>
                <c:pt idx="242">
                  <c:v>4.657</c:v>
                </c:pt>
                <c:pt idx="243">
                  <c:v>4.6440000000000001</c:v>
                </c:pt>
                <c:pt idx="244">
                  <c:v>4.6440000000000001</c:v>
                </c:pt>
                <c:pt idx="245">
                  <c:v>4.6230000000000002</c:v>
                </c:pt>
                <c:pt idx="246">
                  <c:v>4.6059999999999999</c:v>
                </c:pt>
                <c:pt idx="247">
                  <c:v>4.6040000000000001</c:v>
                </c:pt>
                <c:pt idx="248">
                  <c:v>4.617</c:v>
                </c:pt>
                <c:pt idx="249">
                  <c:v>4.6150000000000002</c:v>
                </c:pt>
                <c:pt idx="250">
                  <c:v>4.601</c:v>
                </c:pt>
                <c:pt idx="251">
                  <c:v>4.5919999999999996</c:v>
                </c:pt>
                <c:pt idx="252">
                  <c:v>4.5979999999999999</c:v>
                </c:pt>
                <c:pt idx="253">
                  <c:v>4.556</c:v>
                </c:pt>
                <c:pt idx="254">
                  <c:v>4.5339999999999998</c:v>
                </c:pt>
                <c:pt idx="255">
                  <c:v>4.4989999999999997</c:v>
                </c:pt>
                <c:pt idx="256">
                  <c:v>4.484</c:v>
                </c:pt>
                <c:pt idx="257">
                  <c:v>4.4889999999999999</c:v>
                </c:pt>
                <c:pt idx="258">
                  <c:v>4.4980000000000002</c:v>
                </c:pt>
                <c:pt idx="259">
                  <c:v>4.5220000000000002</c:v>
                </c:pt>
                <c:pt idx="260">
                  <c:v>4.5250000000000004</c:v>
                </c:pt>
                <c:pt idx="261">
                  <c:v>4.5179999999999998</c:v>
                </c:pt>
                <c:pt idx="262">
                  <c:v>4.5149999999999997</c:v>
                </c:pt>
                <c:pt idx="263">
                  <c:v>4.5199999999999996</c:v>
                </c:pt>
                <c:pt idx="264">
                  <c:v>4.5010000000000003</c:v>
                </c:pt>
                <c:pt idx="265">
                  <c:v>4.4800000000000004</c:v>
                </c:pt>
                <c:pt idx="266">
                  <c:v>4.4539999999999997</c:v>
                </c:pt>
                <c:pt idx="267">
                  <c:v>4.4450000000000003</c:v>
                </c:pt>
                <c:pt idx="268">
                  <c:v>4.4260000000000002</c:v>
                </c:pt>
                <c:pt idx="269">
                  <c:v>4.4340000000000002</c:v>
                </c:pt>
                <c:pt idx="270">
                  <c:v>4.423</c:v>
                </c:pt>
                <c:pt idx="271">
                  <c:v>4.4210000000000003</c:v>
                </c:pt>
                <c:pt idx="272">
                  <c:v>4.4180000000000001</c:v>
                </c:pt>
                <c:pt idx="273">
                  <c:v>4.4160000000000004</c:v>
                </c:pt>
                <c:pt idx="274">
                  <c:v>4.4160000000000004</c:v>
                </c:pt>
                <c:pt idx="275">
                  <c:v>4.4089999999999998</c:v>
                </c:pt>
                <c:pt idx="276">
                  <c:v>4.4009999999999998</c:v>
                </c:pt>
                <c:pt idx="277">
                  <c:v>4.3860000000000001</c:v>
                </c:pt>
                <c:pt idx="278">
                  <c:v>4.3929999999999998</c:v>
                </c:pt>
                <c:pt idx="279">
                  <c:v>4.3760000000000003</c:v>
                </c:pt>
                <c:pt idx="280">
                  <c:v>4.3479999999999999</c:v>
                </c:pt>
                <c:pt idx="281">
                  <c:v>4.3230000000000004</c:v>
                </c:pt>
              </c:numCache>
            </c:numRef>
          </c:val>
          <c:smooth val="0"/>
        </c:ser>
        <c:dLbls>
          <c:showLegendKey val="0"/>
          <c:showVal val="0"/>
          <c:showCatName val="0"/>
          <c:showSerName val="0"/>
          <c:showPercent val="0"/>
          <c:showBubbleSize val="0"/>
        </c:dLbls>
        <c:smooth val="0"/>
        <c:axId val="527803024"/>
        <c:axId val="527800672"/>
      </c:lineChart>
      <c:dateAx>
        <c:axId val="527803024"/>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27800672"/>
        <c:crosses val="autoZero"/>
        <c:auto val="1"/>
        <c:lblOffset val="100"/>
        <c:baseTimeUnit val="days"/>
        <c:majorUnit val="1"/>
        <c:majorTimeUnit val="months"/>
      </c:dateAx>
      <c:valAx>
        <c:axId val="52780067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27803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589909644656334E-2"/>
          <c:y val="3.2914422501496107E-2"/>
          <c:w val="0.8908251846949663"/>
          <c:h val="0.81314032334827091"/>
        </c:manualLayout>
      </c:layout>
      <c:lineChart>
        <c:grouping val="standard"/>
        <c:varyColors val="0"/>
        <c:ser>
          <c:idx val="0"/>
          <c:order val="0"/>
          <c:tx>
            <c:strRef>
              <c:f>Currency!$O$68</c:f>
              <c:strCache>
                <c:ptCount val="1"/>
                <c:pt idx="0">
                  <c:v>Real</c:v>
                </c:pt>
              </c:strCache>
            </c:strRef>
          </c:tx>
          <c:spPr>
            <a:ln w="28575" cap="rnd">
              <a:solidFill>
                <a:schemeClr val="accent1"/>
              </a:solidFill>
              <a:round/>
            </a:ln>
            <a:effectLst/>
          </c:spPr>
          <c:marker>
            <c:symbol val="none"/>
          </c:marker>
          <c:cat>
            <c:numRef>
              <c:f>Currency!$N$266:$N$351</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Currency!$O$266:$O$351</c:f>
              <c:numCache>
                <c:formatCode>0.00</c:formatCode>
                <c:ptCount val="86"/>
                <c:pt idx="0">
                  <c:v>99.984544049459046</c:v>
                </c:pt>
                <c:pt idx="1">
                  <c:v>98.274085522926327</c:v>
                </c:pt>
                <c:pt idx="2">
                  <c:v>96.571354971664078</c:v>
                </c:pt>
                <c:pt idx="3">
                  <c:v>95.772797527047913</c:v>
                </c:pt>
                <c:pt idx="4">
                  <c:v>95.989180834621337</c:v>
                </c:pt>
                <c:pt idx="5">
                  <c:v>95.656877897990725</c:v>
                </c:pt>
                <c:pt idx="6">
                  <c:v>95.079855744461611</c:v>
                </c:pt>
                <c:pt idx="7">
                  <c:v>95.662029881504367</c:v>
                </c:pt>
                <c:pt idx="8">
                  <c:v>95.61051004636785</c:v>
                </c:pt>
                <c:pt idx="9">
                  <c:v>95.110767645543532</c:v>
                </c:pt>
                <c:pt idx="10">
                  <c:v>95.893869139618744</c:v>
                </c:pt>
                <c:pt idx="11">
                  <c:v>95.996908809891806</c:v>
                </c:pt>
                <c:pt idx="12">
                  <c:v>96.555899021123125</c:v>
                </c:pt>
                <c:pt idx="13">
                  <c:v>97.006697578567753</c:v>
                </c:pt>
                <c:pt idx="14">
                  <c:v>96.852138073158159</c:v>
                </c:pt>
                <c:pt idx="15">
                  <c:v>97.413704276146319</c:v>
                </c:pt>
                <c:pt idx="16">
                  <c:v>97.158681092220505</c:v>
                </c:pt>
                <c:pt idx="17">
                  <c:v>97.109737248840801</c:v>
                </c:pt>
                <c:pt idx="18">
                  <c:v>97.120041215868099</c:v>
                </c:pt>
                <c:pt idx="19">
                  <c:v>97.032457496136004</c:v>
                </c:pt>
                <c:pt idx="20">
                  <c:v>96.009788768675946</c:v>
                </c:pt>
                <c:pt idx="21">
                  <c:v>95.914477073673353</c:v>
                </c:pt>
                <c:pt idx="22">
                  <c:v>93.892323544564647</c:v>
                </c:pt>
                <c:pt idx="23">
                  <c:v>94.206594538897477</c:v>
                </c:pt>
                <c:pt idx="24">
                  <c:v>94.420401854714058</c:v>
                </c:pt>
                <c:pt idx="25">
                  <c:v>94.492529623905213</c:v>
                </c:pt>
                <c:pt idx="26">
                  <c:v>95.224111282843893</c:v>
                </c:pt>
                <c:pt idx="27">
                  <c:v>95.613086038124678</c:v>
                </c:pt>
                <c:pt idx="28">
                  <c:v>96.133436373003605</c:v>
                </c:pt>
                <c:pt idx="29">
                  <c:v>96.862442040185471</c:v>
                </c:pt>
                <c:pt idx="30">
                  <c:v>95.566718186501802</c:v>
                </c:pt>
                <c:pt idx="31">
                  <c:v>96.622874806800624</c:v>
                </c:pt>
                <c:pt idx="32">
                  <c:v>96.241628026790309</c:v>
                </c:pt>
                <c:pt idx="33">
                  <c:v>95.566718186501802</c:v>
                </c:pt>
                <c:pt idx="34">
                  <c:v>96.236476043276653</c:v>
                </c:pt>
                <c:pt idx="35">
                  <c:v>95.558990211231318</c:v>
                </c:pt>
                <c:pt idx="36">
                  <c:v>95.832045337454915</c:v>
                </c:pt>
                <c:pt idx="37">
                  <c:v>96.803194229778455</c:v>
                </c:pt>
                <c:pt idx="38">
                  <c:v>96.174652241112824</c:v>
                </c:pt>
                <c:pt idx="39">
                  <c:v>96.133436373003605</c:v>
                </c:pt>
                <c:pt idx="40">
                  <c:v>96.823802163833079</c:v>
                </c:pt>
                <c:pt idx="41">
                  <c:v>95.978876867594025</c:v>
                </c:pt>
                <c:pt idx="42">
                  <c:v>96.50180319422978</c:v>
                </c:pt>
                <c:pt idx="43">
                  <c:v>97.480680061823804</c:v>
                </c:pt>
                <c:pt idx="44">
                  <c:v>97.256568778979897</c:v>
                </c:pt>
                <c:pt idx="45">
                  <c:v>97.261720762493553</c:v>
                </c:pt>
                <c:pt idx="46">
                  <c:v>98.639876352395675</c:v>
                </c:pt>
                <c:pt idx="47">
                  <c:v>99.981968057702204</c:v>
                </c:pt>
                <c:pt idx="48">
                  <c:v>99.659969088098904</c:v>
                </c:pt>
                <c:pt idx="49">
                  <c:v>99.144770736733648</c:v>
                </c:pt>
                <c:pt idx="50">
                  <c:v>98.163317877382795</c:v>
                </c:pt>
                <c:pt idx="51">
                  <c:v>98.444100978876875</c:v>
                </c:pt>
                <c:pt idx="52">
                  <c:v>99.090674909840288</c:v>
                </c:pt>
                <c:pt idx="53">
                  <c:v>98.35909325090158</c:v>
                </c:pt>
                <c:pt idx="54">
                  <c:v>97.707367336424525</c:v>
                </c:pt>
                <c:pt idx="55">
                  <c:v>97.248840803709427</c:v>
                </c:pt>
                <c:pt idx="56">
                  <c:v>97.48583204533746</c:v>
                </c:pt>
                <c:pt idx="57">
                  <c:v>98.245749613601234</c:v>
                </c:pt>
                <c:pt idx="58">
                  <c:v>100.12622359608447</c:v>
                </c:pt>
                <c:pt idx="59">
                  <c:v>99.690880989180826</c:v>
                </c:pt>
                <c:pt idx="60">
                  <c:v>99.649665121071607</c:v>
                </c:pt>
                <c:pt idx="61">
                  <c:v>101.27769191138587</c:v>
                </c:pt>
                <c:pt idx="62">
                  <c:v>101.12570839773312</c:v>
                </c:pt>
                <c:pt idx="63">
                  <c:v>100.48171045852654</c:v>
                </c:pt>
                <c:pt idx="64">
                  <c:v>99.788768675940247</c:v>
                </c:pt>
                <c:pt idx="65">
                  <c:v>99.549201442555386</c:v>
                </c:pt>
                <c:pt idx="66">
                  <c:v>99.358578052550229</c:v>
                </c:pt>
                <c:pt idx="67">
                  <c:v>99.361154044307057</c:v>
                </c:pt>
                <c:pt idx="68">
                  <c:v>99.538897475528074</c:v>
                </c:pt>
                <c:pt idx="69">
                  <c:v>99.162802679031429</c:v>
                </c:pt>
                <c:pt idx="70">
                  <c:v>99.348274085522931</c:v>
                </c:pt>
                <c:pt idx="71">
                  <c:v>98.663060278207098</c:v>
                </c:pt>
                <c:pt idx="72">
                  <c:v>99.204018547140635</c:v>
                </c:pt>
                <c:pt idx="73">
                  <c:v>100.37609479649664</c:v>
                </c:pt>
                <c:pt idx="74">
                  <c:v>99.580113343637294</c:v>
                </c:pt>
                <c:pt idx="75">
                  <c:v>100.3632148377125</c:v>
                </c:pt>
                <c:pt idx="76">
                  <c:v>101.31633178773826</c:v>
                </c:pt>
                <c:pt idx="77">
                  <c:v>101.46058732612056</c:v>
                </c:pt>
                <c:pt idx="78">
                  <c:v>101.39103554868625</c:v>
                </c:pt>
                <c:pt idx="79">
                  <c:v>101.16434827408551</c:v>
                </c:pt>
                <c:pt idx="80">
                  <c:v>101.63060278207109</c:v>
                </c:pt>
                <c:pt idx="81">
                  <c:v>102.85162287480681</c:v>
                </c:pt>
                <c:pt idx="82">
                  <c:v>102.03503348789282</c:v>
                </c:pt>
                <c:pt idx="83">
                  <c:v>101.11540443070581</c:v>
                </c:pt>
                <c:pt idx="84">
                  <c:v>101.1617722823287</c:v>
                </c:pt>
                <c:pt idx="85">
                  <c:v>101.424523441525</c:v>
                </c:pt>
              </c:numCache>
            </c:numRef>
          </c:val>
          <c:smooth val="0"/>
        </c:ser>
        <c:ser>
          <c:idx val="1"/>
          <c:order val="1"/>
          <c:tx>
            <c:strRef>
              <c:f>Currency!$P$68</c:f>
              <c:strCache>
                <c:ptCount val="1"/>
                <c:pt idx="0">
                  <c:v>Rouble</c:v>
                </c:pt>
              </c:strCache>
            </c:strRef>
          </c:tx>
          <c:spPr>
            <a:ln w="28575" cap="rnd">
              <a:solidFill>
                <a:schemeClr val="accent2"/>
              </a:solidFill>
              <a:round/>
            </a:ln>
            <a:effectLst/>
          </c:spPr>
          <c:marker>
            <c:symbol val="none"/>
          </c:marker>
          <c:cat>
            <c:numRef>
              <c:f>Currency!$N$266:$N$351</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Currency!$P$266:$P$351</c:f>
              <c:numCache>
                <c:formatCode>0.00</c:formatCode>
                <c:ptCount val="86"/>
                <c:pt idx="0">
                  <c:v>100.52095273936359</c:v>
                </c:pt>
                <c:pt idx="1">
                  <c:v>99.148567416013847</c:v>
                </c:pt>
                <c:pt idx="2">
                  <c:v>98.805254802555581</c:v>
                </c:pt>
                <c:pt idx="3">
                  <c:v>97.453632610805187</c:v>
                </c:pt>
                <c:pt idx="4">
                  <c:v>96.081968229524875</c:v>
                </c:pt>
                <c:pt idx="5">
                  <c:v>96.260473485913494</c:v>
                </c:pt>
                <c:pt idx="6">
                  <c:v>96.234663759828237</c:v>
                </c:pt>
                <c:pt idx="7">
                  <c:v>96.623972477315547</c:v>
                </c:pt>
                <c:pt idx="8">
                  <c:v>96.423838958844314</c:v>
                </c:pt>
                <c:pt idx="9">
                  <c:v>96.628298129732073</c:v>
                </c:pt>
                <c:pt idx="10">
                  <c:v>96.645889116225959</c:v>
                </c:pt>
                <c:pt idx="11">
                  <c:v>95.677087163338072</c:v>
                </c:pt>
                <c:pt idx="12">
                  <c:v>95.738223050824971</c:v>
                </c:pt>
                <c:pt idx="13">
                  <c:v>95.631523624550667</c:v>
                </c:pt>
                <c:pt idx="14">
                  <c:v>95.714431962534093</c:v>
                </c:pt>
                <c:pt idx="15">
                  <c:v>95.795177474309227</c:v>
                </c:pt>
                <c:pt idx="16">
                  <c:v>95.302197287239181</c:v>
                </c:pt>
                <c:pt idx="17">
                  <c:v>94.905679149057647</c:v>
                </c:pt>
                <c:pt idx="18">
                  <c:v>95.126575799128233</c:v>
                </c:pt>
                <c:pt idx="19">
                  <c:v>95.551210678017171</c:v>
                </c:pt>
                <c:pt idx="20">
                  <c:v>95.226209993122211</c:v>
                </c:pt>
                <c:pt idx="21">
                  <c:v>95.044532591628126</c:v>
                </c:pt>
                <c:pt idx="22">
                  <c:v>94.516947185225874</c:v>
                </c:pt>
                <c:pt idx="23">
                  <c:v>94.382131018244152</c:v>
                </c:pt>
                <c:pt idx="24">
                  <c:v>94.610525465836702</c:v>
                </c:pt>
                <c:pt idx="25">
                  <c:v>94.574189985537899</c:v>
                </c:pt>
                <c:pt idx="26">
                  <c:v>94.877562408350244</c:v>
                </c:pt>
                <c:pt idx="27">
                  <c:v>95.304936867102981</c:v>
                </c:pt>
                <c:pt idx="28">
                  <c:v>94.811091549549616</c:v>
                </c:pt>
                <c:pt idx="29">
                  <c:v>94.919953802032182</c:v>
                </c:pt>
                <c:pt idx="30">
                  <c:v>95.055490911083325</c:v>
                </c:pt>
                <c:pt idx="31">
                  <c:v>94.944465832392495</c:v>
                </c:pt>
                <c:pt idx="32">
                  <c:v>96.426001785052563</c:v>
                </c:pt>
                <c:pt idx="33">
                  <c:v>95.84939231792967</c:v>
                </c:pt>
                <c:pt idx="34">
                  <c:v>95.432976178632146</c:v>
                </c:pt>
                <c:pt idx="35">
                  <c:v>94.865162204756203</c:v>
                </c:pt>
                <c:pt idx="36">
                  <c:v>94.467202182435813</c:v>
                </c:pt>
                <c:pt idx="37">
                  <c:v>94.51132383708439</c:v>
                </c:pt>
                <c:pt idx="38">
                  <c:v>94.216170153863445</c:v>
                </c:pt>
                <c:pt idx="39">
                  <c:v>94.559338578907827</c:v>
                </c:pt>
                <c:pt idx="40">
                  <c:v>94.92226081665433</c:v>
                </c:pt>
                <c:pt idx="41">
                  <c:v>94.797393650230632</c:v>
                </c:pt>
                <c:pt idx="42">
                  <c:v>94.945186774461916</c:v>
                </c:pt>
                <c:pt idx="43">
                  <c:v>95.064430592744159</c:v>
                </c:pt>
                <c:pt idx="44">
                  <c:v>94.787012084430955</c:v>
                </c:pt>
                <c:pt idx="45">
                  <c:v>94.835459391496059</c:v>
                </c:pt>
                <c:pt idx="46">
                  <c:v>95.128882813750366</c:v>
                </c:pt>
                <c:pt idx="47">
                  <c:v>95.408464148271833</c:v>
                </c:pt>
                <c:pt idx="48">
                  <c:v>95.690640874243186</c:v>
                </c:pt>
                <c:pt idx="49">
                  <c:v>95.098747435248583</c:v>
                </c:pt>
                <c:pt idx="50">
                  <c:v>94.61686975604762</c:v>
                </c:pt>
                <c:pt idx="51">
                  <c:v>94.299222680260755</c:v>
                </c:pt>
                <c:pt idx="52">
                  <c:v>94.511900590739927</c:v>
                </c:pt>
                <c:pt idx="53">
                  <c:v>93.57712710352871</c:v>
                </c:pt>
                <c:pt idx="54">
                  <c:v>92.842775511616523</c:v>
                </c:pt>
                <c:pt idx="55">
                  <c:v>92.818551858083993</c:v>
                </c:pt>
                <c:pt idx="56">
                  <c:v>92.717331591537274</c:v>
                </c:pt>
                <c:pt idx="57">
                  <c:v>92.049306670011831</c:v>
                </c:pt>
                <c:pt idx="58">
                  <c:v>93.269429028299854</c:v>
                </c:pt>
                <c:pt idx="59">
                  <c:v>92.419294140038659</c:v>
                </c:pt>
                <c:pt idx="60">
                  <c:v>92.864836338940805</c:v>
                </c:pt>
                <c:pt idx="61">
                  <c:v>93.365602700360611</c:v>
                </c:pt>
                <c:pt idx="62">
                  <c:v>93.683249776147491</c:v>
                </c:pt>
                <c:pt idx="63">
                  <c:v>94.746206763301728</c:v>
                </c:pt>
                <c:pt idx="64">
                  <c:v>94.250198619540114</c:v>
                </c:pt>
                <c:pt idx="65">
                  <c:v>94.297059854052478</c:v>
                </c:pt>
                <c:pt idx="66">
                  <c:v>94.078614407017938</c:v>
                </c:pt>
                <c:pt idx="67">
                  <c:v>94.36843311892514</c:v>
                </c:pt>
                <c:pt idx="68">
                  <c:v>94.196848906402963</c:v>
                </c:pt>
                <c:pt idx="69">
                  <c:v>93.573954958423272</c:v>
                </c:pt>
                <c:pt idx="70">
                  <c:v>93.604955467408359</c:v>
                </c:pt>
                <c:pt idx="71">
                  <c:v>92.648553718114528</c:v>
                </c:pt>
                <c:pt idx="72">
                  <c:v>93.246647258906151</c:v>
                </c:pt>
                <c:pt idx="73">
                  <c:v>92.692242807521438</c:v>
                </c:pt>
                <c:pt idx="74">
                  <c:v>92.649274660183949</c:v>
                </c:pt>
                <c:pt idx="75">
                  <c:v>92.434145546668731</c:v>
                </c:pt>
                <c:pt idx="76">
                  <c:v>92.058246351672651</c:v>
                </c:pt>
                <c:pt idx="77">
                  <c:v>92.238914434269546</c:v>
                </c:pt>
                <c:pt idx="78">
                  <c:v>92.364214165934925</c:v>
                </c:pt>
                <c:pt idx="79">
                  <c:v>91.999994232463436</c:v>
                </c:pt>
                <c:pt idx="80">
                  <c:v>91.883922559286674</c:v>
                </c:pt>
                <c:pt idx="81">
                  <c:v>92.88790648516229</c:v>
                </c:pt>
                <c:pt idx="82">
                  <c:v>93.382184367957294</c:v>
                </c:pt>
                <c:pt idx="83">
                  <c:v>93.479223170501342</c:v>
                </c:pt>
                <c:pt idx="84">
                  <c:v>92.91933955938903</c:v>
                </c:pt>
                <c:pt idx="85">
                  <c:v>93.272456984991422</c:v>
                </c:pt>
              </c:numCache>
            </c:numRef>
          </c:val>
          <c:smooth val="0"/>
        </c:ser>
        <c:ser>
          <c:idx val="2"/>
          <c:order val="2"/>
          <c:tx>
            <c:strRef>
              <c:f>Currency!$Q$68</c:f>
              <c:strCache>
                <c:ptCount val="1"/>
                <c:pt idx="0">
                  <c:v>Rupee</c:v>
                </c:pt>
              </c:strCache>
            </c:strRef>
          </c:tx>
          <c:spPr>
            <a:ln w="28575" cap="rnd">
              <a:solidFill>
                <a:srgbClr val="FF0000"/>
              </a:solidFill>
              <a:round/>
            </a:ln>
            <a:effectLst/>
          </c:spPr>
          <c:marker>
            <c:symbol val="none"/>
          </c:marker>
          <c:cat>
            <c:numRef>
              <c:f>Currency!$N$266:$N$351</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Currency!$Q$266:$Q$351</c:f>
              <c:numCache>
                <c:formatCode>0.00</c:formatCode>
                <c:ptCount val="86"/>
                <c:pt idx="0">
                  <c:v>100.23676280671548</c:v>
                </c:pt>
                <c:pt idx="1">
                  <c:v>100.46850337207633</c:v>
                </c:pt>
                <c:pt idx="2">
                  <c:v>100.62778016932128</c:v>
                </c:pt>
                <c:pt idx="3">
                  <c:v>99.799110345817184</c:v>
                </c:pt>
                <c:pt idx="4">
                  <c:v>100.10618453149662</c:v>
                </c:pt>
                <c:pt idx="5">
                  <c:v>100.64930406084088</c:v>
                </c:pt>
                <c:pt idx="6">
                  <c:v>101.2806715454154</c:v>
                </c:pt>
                <c:pt idx="7">
                  <c:v>101.0233892954513</c:v>
                </c:pt>
                <c:pt idx="8">
                  <c:v>100.98364184244512</c:v>
                </c:pt>
                <c:pt idx="9">
                  <c:v>101.52891376094131</c:v>
                </c:pt>
                <c:pt idx="10">
                  <c:v>102.0591189553738</c:v>
                </c:pt>
                <c:pt idx="11">
                  <c:v>101.87903572965993</c:v>
                </c:pt>
                <c:pt idx="12">
                  <c:v>102.01506672406373</c:v>
                </c:pt>
                <c:pt idx="13">
                  <c:v>102.21265604821352</c:v>
                </c:pt>
                <c:pt idx="14">
                  <c:v>102.16315109771847</c:v>
                </c:pt>
                <c:pt idx="15">
                  <c:v>102.19758932414982</c:v>
                </c:pt>
                <c:pt idx="16">
                  <c:v>102.20863825512987</c:v>
                </c:pt>
                <c:pt idx="17">
                  <c:v>101.97302338929546</c:v>
                </c:pt>
                <c:pt idx="18">
                  <c:v>101.71545415411106</c:v>
                </c:pt>
                <c:pt idx="19">
                  <c:v>101.97804563065003</c:v>
                </c:pt>
                <c:pt idx="20">
                  <c:v>102.46448557899268</c:v>
                </c:pt>
                <c:pt idx="21">
                  <c:v>102.22485292007461</c:v>
                </c:pt>
                <c:pt idx="22">
                  <c:v>101.8273783900129</c:v>
                </c:pt>
                <c:pt idx="23">
                  <c:v>102.51112067728512</c:v>
                </c:pt>
                <c:pt idx="24">
                  <c:v>102.83756636533219</c:v>
                </c:pt>
                <c:pt idx="25">
                  <c:v>102.66178791792224</c:v>
                </c:pt>
                <c:pt idx="26">
                  <c:v>102.67972449418856</c:v>
                </c:pt>
                <c:pt idx="27">
                  <c:v>102.33892954512842</c:v>
                </c:pt>
                <c:pt idx="28">
                  <c:v>102.18037021093416</c:v>
                </c:pt>
                <c:pt idx="29">
                  <c:v>102.13158272348974</c:v>
                </c:pt>
                <c:pt idx="30">
                  <c:v>101.27349691490888</c:v>
                </c:pt>
                <c:pt idx="31">
                  <c:v>101.68532070598366</c:v>
                </c:pt>
                <c:pt idx="32">
                  <c:v>101.92753623188406</c:v>
                </c:pt>
                <c:pt idx="33">
                  <c:v>102.41785048070025</c:v>
                </c:pt>
                <c:pt idx="34">
                  <c:v>102.44870139187832</c:v>
                </c:pt>
                <c:pt idx="35">
                  <c:v>102.22341799397331</c:v>
                </c:pt>
                <c:pt idx="36">
                  <c:v>101.84101018797531</c:v>
                </c:pt>
                <c:pt idx="37">
                  <c:v>102.19471947194721</c:v>
                </c:pt>
                <c:pt idx="38">
                  <c:v>101.89410245372363</c:v>
                </c:pt>
                <c:pt idx="39">
                  <c:v>101.65733964700819</c:v>
                </c:pt>
                <c:pt idx="40">
                  <c:v>101.85966422729231</c:v>
                </c:pt>
                <c:pt idx="41">
                  <c:v>102.06701104893099</c:v>
                </c:pt>
                <c:pt idx="42">
                  <c:v>101.64012053379253</c:v>
                </c:pt>
                <c:pt idx="43">
                  <c:v>101.82953077916488</c:v>
                </c:pt>
                <c:pt idx="44">
                  <c:v>101.76424164155546</c:v>
                </c:pt>
                <c:pt idx="45">
                  <c:v>101.30348687042616</c:v>
                </c:pt>
                <c:pt idx="46">
                  <c:v>100.58186253407951</c:v>
                </c:pt>
                <c:pt idx="47">
                  <c:v>100.62132300186542</c:v>
                </c:pt>
                <c:pt idx="48">
                  <c:v>100.43478260869566</c:v>
                </c:pt>
                <c:pt idx="49">
                  <c:v>100.13990529487731</c:v>
                </c:pt>
                <c:pt idx="50">
                  <c:v>99.884057971014499</c:v>
                </c:pt>
                <c:pt idx="51">
                  <c:v>99.822356148658343</c:v>
                </c:pt>
                <c:pt idx="52">
                  <c:v>99.51356005165735</c:v>
                </c:pt>
                <c:pt idx="53">
                  <c:v>98.949490601234032</c:v>
                </c:pt>
                <c:pt idx="54">
                  <c:v>98.514851485148526</c:v>
                </c:pt>
                <c:pt idx="55">
                  <c:v>99.066580571100587</c:v>
                </c:pt>
                <c:pt idx="56">
                  <c:v>98.714019228009761</c:v>
                </c:pt>
                <c:pt idx="57">
                  <c:v>98.704979193571532</c:v>
                </c:pt>
                <c:pt idx="58">
                  <c:v>99.322714880183682</c:v>
                </c:pt>
                <c:pt idx="59">
                  <c:v>98.8958243650452</c:v>
                </c:pt>
                <c:pt idx="60">
                  <c:v>98.988090113359178</c:v>
                </c:pt>
                <c:pt idx="61">
                  <c:v>99.123547137322433</c:v>
                </c:pt>
                <c:pt idx="62">
                  <c:v>99.243076481561204</c:v>
                </c:pt>
                <c:pt idx="63">
                  <c:v>99.473812598651179</c:v>
                </c:pt>
                <c:pt idx="64">
                  <c:v>99.312670397474534</c:v>
                </c:pt>
                <c:pt idx="65">
                  <c:v>98.894389438943904</c:v>
                </c:pt>
                <c:pt idx="66">
                  <c:v>98.237193284545853</c:v>
                </c:pt>
                <c:pt idx="67">
                  <c:v>98.946046778590897</c:v>
                </c:pt>
                <c:pt idx="68">
                  <c:v>99.266752762232741</c:v>
                </c:pt>
                <c:pt idx="69">
                  <c:v>99.860094705122691</c:v>
                </c:pt>
                <c:pt idx="70">
                  <c:v>99.406658057110064</c:v>
                </c:pt>
                <c:pt idx="71">
                  <c:v>99.207920792079221</c:v>
                </c:pt>
                <c:pt idx="72">
                  <c:v>99.045774142631672</c:v>
                </c:pt>
                <c:pt idx="73">
                  <c:v>99.32343234323433</c:v>
                </c:pt>
                <c:pt idx="74">
                  <c:v>99.567369780456303</c:v>
                </c:pt>
                <c:pt idx="75">
                  <c:v>99.768259434639106</c:v>
                </c:pt>
                <c:pt idx="76">
                  <c:v>99.619027120103311</c:v>
                </c:pt>
                <c:pt idx="77">
                  <c:v>99.621179509255271</c:v>
                </c:pt>
                <c:pt idx="78">
                  <c:v>99.537236332328888</c:v>
                </c:pt>
                <c:pt idx="79">
                  <c:v>99.965561773568652</c:v>
                </c:pt>
                <c:pt idx="80">
                  <c:v>100.09757497488879</c:v>
                </c:pt>
                <c:pt idx="81">
                  <c:v>100.45200172191132</c:v>
                </c:pt>
                <c:pt idx="82">
                  <c:v>100.81790787774432</c:v>
                </c:pt>
                <c:pt idx="83">
                  <c:v>100.1599942602956</c:v>
                </c:pt>
                <c:pt idx="84">
                  <c:v>100.21523891519588</c:v>
                </c:pt>
                <c:pt idx="85">
                  <c:v>99.860812168173354</c:v>
                </c:pt>
              </c:numCache>
            </c:numRef>
          </c:val>
          <c:smooth val="0"/>
        </c:ser>
        <c:ser>
          <c:idx val="3"/>
          <c:order val="3"/>
          <c:tx>
            <c:strRef>
              <c:f>Currency!$R$68</c:f>
              <c:strCache>
                <c:ptCount val="1"/>
                <c:pt idx="0">
                  <c:v>Renminbi</c:v>
                </c:pt>
              </c:strCache>
            </c:strRef>
          </c:tx>
          <c:spPr>
            <a:ln w="28575" cap="rnd">
              <a:solidFill>
                <a:schemeClr val="accent4"/>
              </a:solidFill>
              <a:round/>
            </a:ln>
            <a:effectLst/>
          </c:spPr>
          <c:marker>
            <c:symbol val="none"/>
          </c:marker>
          <c:cat>
            <c:numRef>
              <c:f>Currency!$N$266:$N$351</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Currency!$R$266:$R$351</c:f>
              <c:numCache>
                <c:formatCode>0.00</c:formatCode>
                <c:ptCount val="86"/>
                <c:pt idx="0">
                  <c:v>100</c:v>
                </c:pt>
                <c:pt idx="1">
                  <c:v>99.761575924983646</c:v>
                </c:pt>
                <c:pt idx="2">
                  <c:v>99.905502653194731</c:v>
                </c:pt>
                <c:pt idx="3">
                  <c:v>99.869157519808098</c:v>
                </c:pt>
                <c:pt idx="4">
                  <c:v>99.600203532746974</c:v>
                </c:pt>
                <c:pt idx="5">
                  <c:v>99.632187250127217</c:v>
                </c:pt>
                <c:pt idx="6">
                  <c:v>99.12044777204332</c:v>
                </c:pt>
                <c:pt idx="7">
                  <c:v>98.691575198080983</c:v>
                </c:pt>
                <c:pt idx="8">
                  <c:v>98.316493421530865</c:v>
                </c:pt>
                <c:pt idx="9">
                  <c:v>98.394998909645992</c:v>
                </c:pt>
                <c:pt idx="10">
                  <c:v>98.291778730827957</c:v>
                </c:pt>
                <c:pt idx="11">
                  <c:v>98.240895544086655</c:v>
                </c:pt>
                <c:pt idx="12">
                  <c:v>98.512757141818724</c:v>
                </c:pt>
                <c:pt idx="13">
                  <c:v>98.550556080540815</c:v>
                </c:pt>
                <c:pt idx="14">
                  <c:v>98.832594315621137</c:v>
                </c:pt>
                <c:pt idx="15">
                  <c:v>98.973613433161304</c:v>
                </c:pt>
                <c:pt idx="16">
                  <c:v>98.741004579486813</c:v>
                </c:pt>
                <c:pt idx="17">
                  <c:v>98.693029003416441</c:v>
                </c:pt>
                <c:pt idx="18">
                  <c:v>98.112960674565684</c:v>
                </c:pt>
                <c:pt idx="19">
                  <c:v>98.062077487824368</c:v>
                </c:pt>
                <c:pt idx="20">
                  <c:v>97.883259431562124</c:v>
                </c:pt>
                <c:pt idx="21">
                  <c:v>97.644835356545755</c:v>
                </c:pt>
                <c:pt idx="22">
                  <c:v>97.410772697535805</c:v>
                </c:pt>
                <c:pt idx="23">
                  <c:v>98.057716071817993</c:v>
                </c:pt>
                <c:pt idx="24">
                  <c:v>98.05626226648252</c:v>
                </c:pt>
                <c:pt idx="25">
                  <c:v>98.05626226648252</c:v>
                </c:pt>
                <c:pt idx="26">
                  <c:v>98.05626226648252</c:v>
                </c:pt>
                <c:pt idx="27">
                  <c:v>98.05626226648252</c:v>
                </c:pt>
                <c:pt idx="28">
                  <c:v>98.05626226648252</c:v>
                </c:pt>
                <c:pt idx="29">
                  <c:v>98.748273606164133</c:v>
                </c:pt>
                <c:pt idx="30">
                  <c:v>98.477865813767522</c:v>
                </c:pt>
                <c:pt idx="31">
                  <c:v>98.281602093479677</c:v>
                </c:pt>
                <c:pt idx="32">
                  <c:v>98.453151123064615</c:v>
                </c:pt>
                <c:pt idx="33">
                  <c:v>98.467689176419285</c:v>
                </c:pt>
                <c:pt idx="34">
                  <c:v>98.374645634949488</c:v>
                </c:pt>
                <c:pt idx="35">
                  <c:v>98.255433597441296</c:v>
                </c:pt>
                <c:pt idx="36">
                  <c:v>97.705895180635309</c:v>
                </c:pt>
                <c:pt idx="37">
                  <c:v>97.729156066002759</c:v>
                </c:pt>
                <c:pt idx="38">
                  <c:v>97.611397833830054</c:v>
                </c:pt>
                <c:pt idx="39">
                  <c:v>97.250854110634592</c:v>
                </c:pt>
                <c:pt idx="40">
                  <c:v>97.407865086864859</c:v>
                </c:pt>
                <c:pt idx="41">
                  <c:v>97.218870393254349</c:v>
                </c:pt>
                <c:pt idx="42">
                  <c:v>97.313367740059604</c:v>
                </c:pt>
                <c:pt idx="43">
                  <c:v>97.498001017663739</c:v>
                </c:pt>
                <c:pt idx="44">
                  <c:v>97.508177655011991</c:v>
                </c:pt>
                <c:pt idx="45">
                  <c:v>97.512539071018395</c:v>
                </c:pt>
                <c:pt idx="46">
                  <c:v>97.572145089772476</c:v>
                </c:pt>
                <c:pt idx="47">
                  <c:v>97.621574471178306</c:v>
                </c:pt>
                <c:pt idx="48">
                  <c:v>97.718979428654492</c:v>
                </c:pt>
                <c:pt idx="49">
                  <c:v>97.788762084756854</c:v>
                </c:pt>
                <c:pt idx="50">
                  <c:v>97.529984735043968</c:v>
                </c:pt>
                <c:pt idx="51">
                  <c:v>97.508177655011991</c:v>
                </c:pt>
                <c:pt idx="52">
                  <c:v>97.737878898015566</c:v>
                </c:pt>
                <c:pt idx="53">
                  <c:v>97.601221196481788</c:v>
                </c:pt>
                <c:pt idx="54">
                  <c:v>97.595405975139926</c:v>
                </c:pt>
                <c:pt idx="55">
                  <c:v>97.577960311114339</c:v>
                </c:pt>
                <c:pt idx="56">
                  <c:v>97.324998182743329</c:v>
                </c:pt>
                <c:pt idx="57">
                  <c:v>97.380242785491021</c:v>
                </c:pt>
                <c:pt idx="58">
                  <c:v>97.668096241913204</c:v>
                </c:pt>
                <c:pt idx="59">
                  <c:v>97.541615177727707</c:v>
                </c:pt>
                <c:pt idx="60">
                  <c:v>97.633204913862031</c:v>
                </c:pt>
                <c:pt idx="61">
                  <c:v>97.798938722105106</c:v>
                </c:pt>
                <c:pt idx="62">
                  <c:v>97.971941557025517</c:v>
                </c:pt>
                <c:pt idx="63">
                  <c:v>97.580867921785284</c:v>
                </c:pt>
                <c:pt idx="64">
                  <c:v>97.572145089772476</c:v>
                </c:pt>
                <c:pt idx="65">
                  <c:v>97.743694119357414</c:v>
                </c:pt>
                <c:pt idx="66">
                  <c:v>97.570691284437018</c:v>
                </c:pt>
                <c:pt idx="67">
                  <c:v>97.65646579922948</c:v>
                </c:pt>
                <c:pt idx="68">
                  <c:v>97.666642436577746</c:v>
                </c:pt>
                <c:pt idx="69">
                  <c:v>97.644835356545755</c:v>
                </c:pt>
                <c:pt idx="70">
                  <c:v>97.57650650577888</c:v>
                </c:pt>
                <c:pt idx="71">
                  <c:v>97.639020135203907</c:v>
                </c:pt>
                <c:pt idx="72">
                  <c:v>97.686995711274278</c:v>
                </c:pt>
                <c:pt idx="73">
                  <c:v>97.466017300283497</c:v>
                </c:pt>
                <c:pt idx="74">
                  <c:v>97.53143854037944</c:v>
                </c:pt>
                <c:pt idx="75">
                  <c:v>97.582321727120743</c:v>
                </c:pt>
                <c:pt idx="76">
                  <c:v>97.233408446609005</c:v>
                </c:pt>
                <c:pt idx="77">
                  <c:v>97.537253761721303</c:v>
                </c:pt>
                <c:pt idx="78">
                  <c:v>97.468924910954428</c:v>
                </c:pt>
                <c:pt idx="79">
                  <c:v>97.579414116449797</c:v>
                </c:pt>
                <c:pt idx="80">
                  <c:v>97.781493058079533</c:v>
                </c:pt>
                <c:pt idx="81">
                  <c:v>97.723340844660896</c:v>
                </c:pt>
                <c:pt idx="82">
                  <c:v>98.031547575779612</c:v>
                </c:pt>
                <c:pt idx="83">
                  <c:v>97.836737660827225</c:v>
                </c:pt>
                <c:pt idx="84">
                  <c:v>97.894889874245834</c:v>
                </c:pt>
                <c:pt idx="85">
                  <c:v>97.910881732935962</c:v>
                </c:pt>
              </c:numCache>
            </c:numRef>
          </c:val>
          <c:smooth val="0"/>
        </c:ser>
        <c:ser>
          <c:idx val="4"/>
          <c:order val="4"/>
          <c:tx>
            <c:strRef>
              <c:f>Currency!$S$68</c:f>
              <c:strCache>
                <c:ptCount val="1"/>
                <c:pt idx="0">
                  <c:v>Rand</c:v>
                </c:pt>
              </c:strCache>
            </c:strRef>
          </c:tx>
          <c:spPr>
            <a:ln w="28575" cap="rnd">
              <a:solidFill>
                <a:schemeClr val="accent5"/>
              </a:solidFill>
              <a:round/>
            </a:ln>
            <a:effectLst/>
          </c:spPr>
          <c:marker>
            <c:symbol val="none"/>
          </c:marker>
          <c:cat>
            <c:numRef>
              <c:f>Currency!$N$266:$N$351</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Currency!$S$266:$S$351</c:f>
              <c:numCache>
                <c:formatCode>0.00</c:formatCode>
                <c:ptCount val="86"/>
                <c:pt idx="0">
                  <c:v>99.600867799627295</c:v>
                </c:pt>
                <c:pt idx="1">
                  <c:v>100.15228214613524</c:v>
                </c:pt>
                <c:pt idx="2">
                  <c:v>99.32064083664784</c:v>
                </c:pt>
                <c:pt idx="3">
                  <c:v>97.062136678441306</c:v>
                </c:pt>
                <c:pt idx="4">
                  <c:v>96.331321447445276</c:v>
                </c:pt>
                <c:pt idx="5">
                  <c:v>96.787472533585515</c:v>
                </c:pt>
                <c:pt idx="6">
                  <c:v>96.475954718660475</c:v>
                </c:pt>
                <c:pt idx="7">
                  <c:v>96.372347231107284</c:v>
                </c:pt>
                <c:pt idx="8">
                  <c:v>96.209634800990187</c:v>
                </c:pt>
                <c:pt idx="9">
                  <c:v>95.716630044780686</c:v>
                </c:pt>
                <c:pt idx="10">
                  <c:v>95.939142769727141</c:v>
                </c:pt>
                <c:pt idx="11">
                  <c:v>94.999026506828372</c:v>
                </c:pt>
                <c:pt idx="12">
                  <c:v>95.619280727616612</c:v>
                </c:pt>
                <c:pt idx="13">
                  <c:v>96.275693266208663</c:v>
                </c:pt>
                <c:pt idx="14">
                  <c:v>96.132450699524369</c:v>
                </c:pt>
                <c:pt idx="15">
                  <c:v>96.784691124523675</c:v>
                </c:pt>
                <c:pt idx="16">
                  <c:v>96.115066892887938</c:v>
                </c:pt>
                <c:pt idx="17">
                  <c:v>95.638055238783977</c:v>
                </c:pt>
                <c:pt idx="18">
                  <c:v>94.591550079270164</c:v>
                </c:pt>
                <c:pt idx="19">
                  <c:v>95.215976413651148</c:v>
                </c:pt>
                <c:pt idx="20">
                  <c:v>94.536617250299003</c:v>
                </c:pt>
                <c:pt idx="21">
                  <c:v>94.409367785720249</c:v>
                </c:pt>
                <c:pt idx="22">
                  <c:v>92.575028509442888</c:v>
                </c:pt>
                <c:pt idx="23">
                  <c:v>92.520095680471726</c:v>
                </c:pt>
                <c:pt idx="24">
                  <c:v>93.340611353711793</c:v>
                </c:pt>
                <c:pt idx="25">
                  <c:v>92.909492949128023</c:v>
                </c:pt>
                <c:pt idx="26">
                  <c:v>94.226490139904882</c:v>
                </c:pt>
                <c:pt idx="27">
                  <c:v>95.02962200650849</c:v>
                </c:pt>
                <c:pt idx="28">
                  <c:v>94.643701499179485</c:v>
                </c:pt>
                <c:pt idx="29">
                  <c:v>96.16721831279726</c:v>
                </c:pt>
                <c:pt idx="30">
                  <c:v>95.828581759519366</c:v>
                </c:pt>
                <c:pt idx="31">
                  <c:v>97.251967846911242</c:v>
                </c:pt>
                <c:pt idx="32">
                  <c:v>98.65171195727757</c:v>
                </c:pt>
                <c:pt idx="33">
                  <c:v>98.32420104024699</c:v>
                </c:pt>
                <c:pt idx="34">
                  <c:v>98.25397046143577</c:v>
                </c:pt>
                <c:pt idx="35">
                  <c:v>97.878480238088613</c:v>
                </c:pt>
                <c:pt idx="36">
                  <c:v>97.356966038995353</c:v>
                </c:pt>
                <c:pt idx="37">
                  <c:v>97.579478763941808</c:v>
                </c:pt>
                <c:pt idx="38">
                  <c:v>97.007899201735597</c:v>
                </c:pt>
                <c:pt idx="39">
                  <c:v>96.196423107946487</c:v>
                </c:pt>
                <c:pt idx="40">
                  <c:v>96.420326537423861</c:v>
                </c:pt>
                <c:pt idx="41">
                  <c:v>96.802074931160135</c:v>
                </c:pt>
                <c:pt idx="42">
                  <c:v>97.820070647790175</c:v>
                </c:pt>
                <c:pt idx="43">
                  <c:v>98.860317636914857</c:v>
                </c:pt>
                <c:pt idx="44">
                  <c:v>98.851278057463915</c:v>
                </c:pt>
                <c:pt idx="45">
                  <c:v>98.497343754345962</c:v>
                </c:pt>
                <c:pt idx="46">
                  <c:v>99.061969793897589</c:v>
                </c:pt>
                <c:pt idx="47">
                  <c:v>100.84763441159292</c:v>
                </c:pt>
                <c:pt idx="48">
                  <c:v>100.27188273579395</c:v>
                </c:pt>
                <c:pt idx="49">
                  <c:v>99.700303173587741</c:v>
                </c:pt>
                <c:pt idx="50">
                  <c:v>99.744110366311574</c:v>
                </c:pt>
                <c:pt idx="51">
                  <c:v>100.36505993936528</c:v>
                </c:pt>
                <c:pt idx="52">
                  <c:v>100.91508358134232</c:v>
                </c:pt>
                <c:pt idx="53">
                  <c:v>100.21903596361916</c:v>
                </c:pt>
                <c:pt idx="54">
                  <c:v>100.41442995021276</c:v>
                </c:pt>
                <c:pt idx="55">
                  <c:v>100.56949350540985</c:v>
                </c:pt>
                <c:pt idx="56">
                  <c:v>99.707952048507778</c:v>
                </c:pt>
                <c:pt idx="57">
                  <c:v>98.868661864100361</c:v>
                </c:pt>
                <c:pt idx="58">
                  <c:v>100.73151058326148</c:v>
                </c:pt>
                <c:pt idx="59">
                  <c:v>99.637026117431091</c:v>
                </c:pt>
                <c:pt idx="60">
                  <c:v>100.18844046393905</c:v>
                </c:pt>
                <c:pt idx="61">
                  <c:v>101.34620198592607</c:v>
                </c:pt>
                <c:pt idx="62">
                  <c:v>101.40252551942814</c:v>
                </c:pt>
                <c:pt idx="63">
                  <c:v>100.27883625844854</c:v>
                </c:pt>
                <c:pt idx="64">
                  <c:v>98.767835785608995</c:v>
                </c:pt>
                <c:pt idx="65">
                  <c:v>98.910383000027821</c:v>
                </c:pt>
                <c:pt idx="66">
                  <c:v>98.356187244458056</c:v>
                </c:pt>
                <c:pt idx="67">
                  <c:v>98.180958473562711</c:v>
                </c:pt>
                <c:pt idx="68">
                  <c:v>97.960531805412614</c:v>
                </c:pt>
                <c:pt idx="69">
                  <c:v>97.950101521430753</c:v>
                </c:pt>
                <c:pt idx="70">
                  <c:v>97.854142908797598</c:v>
                </c:pt>
                <c:pt idx="71">
                  <c:v>96.768002670152697</c:v>
                </c:pt>
                <c:pt idx="72">
                  <c:v>97.400077879453733</c:v>
                </c:pt>
                <c:pt idx="73">
                  <c:v>96.996773565488283</c:v>
                </c:pt>
                <c:pt idx="74">
                  <c:v>97.611464968152859</c:v>
                </c:pt>
                <c:pt idx="75">
                  <c:v>97.491169026228704</c:v>
                </c:pt>
                <c:pt idx="76">
                  <c:v>97.331238005173432</c:v>
                </c:pt>
                <c:pt idx="77">
                  <c:v>97.820070647790175</c:v>
                </c:pt>
                <c:pt idx="78">
                  <c:v>97.872917419964949</c:v>
                </c:pt>
                <c:pt idx="79">
                  <c:v>98.460490084276699</c:v>
                </c:pt>
                <c:pt idx="80">
                  <c:v>99.522292993630572</c:v>
                </c:pt>
                <c:pt idx="81">
                  <c:v>100.5305537785442</c:v>
                </c:pt>
                <c:pt idx="82">
                  <c:v>100.42694629099103</c:v>
                </c:pt>
                <c:pt idx="83">
                  <c:v>99.770533752398975</c:v>
                </c:pt>
                <c:pt idx="84">
                  <c:v>99.446499596695688</c:v>
                </c:pt>
                <c:pt idx="85">
                  <c:v>99.650933162740245</c:v>
                </c:pt>
              </c:numCache>
            </c:numRef>
          </c:val>
          <c:smooth val="0"/>
        </c:ser>
        <c:ser>
          <c:idx val="5"/>
          <c:order val="5"/>
          <c:tx>
            <c:strRef>
              <c:f>Currency!$T$68</c:f>
              <c:strCache>
                <c:ptCount val="1"/>
                <c:pt idx="0">
                  <c:v>Won</c:v>
                </c:pt>
              </c:strCache>
            </c:strRef>
          </c:tx>
          <c:spPr>
            <a:ln w="28575" cap="rnd">
              <a:solidFill>
                <a:schemeClr val="accent6"/>
              </a:solidFill>
              <a:round/>
            </a:ln>
            <a:effectLst/>
          </c:spPr>
          <c:marker>
            <c:symbol val="none"/>
          </c:marker>
          <c:cat>
            <c:numRef>
              <c:f>Currency!$N$266:$N$351</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Currency!$T$266:$T$351</c:f>
              <c:numCache>
                <c:formatCode>0.00</c:formatCode>
                <c:ptCount val="86"/>
                <c:pt idx="0">
                  <c:v>99.900315219441239</c:v>
                </c:pt>
                <c:pt idx="1">
                  <c:v>100.56937072859695</c:v>
                </c:pt>
                <c:pt idx="2">
                  <c:v>101.04175085989348</c:v>
                </c:pt>
                <c:pt idx="3">
                  <c:v>100.31970974665695</c:v>
                </c:pt>
                <c:pt idx="4">
                  <c:v>100.28378730321236</c:v>
                </c:pt>
                <c:pt idx="5">
                  <c:v>100.90793975806234</c:v>
                </c:pt>
                <c:pt idx="6">
                  <c:v>100.49842390279386</c:v>
                </c:pt>
                <c:pt idx="7">
                  <c:v>100.33677290729315</c:v>
                </c:pt>
                <c:pt idx="8">
                  <c:v>100.40951585526847</c:v>
                </c:pt>
                <c:pt idx="9">
                  <c:v>100.70318183042811</c:v>
                </c:pt>
                <c:pt idx="10">
                  <c:v>100.97709046169321</c:v>
                </c:pt>
                <c:pt idx="11">
                  <c:v>100.61247766073048</c:v>
                </c:pt>
                <c:pt idx="12">
                  <c:v>100.95014862910973</c:v>
                </c:pt>
                <c:pt idx="13">
                  <c:v>101.05522177618522</c:v>
                </c:pt>
                <c:pt idx="14">
                  <c:v>101.64614597084893</c:v>
                </c:pt>
                <c:pt idx="15">
                  <c:v>101.46294150928145</c:v>
                </c:pt>
                <c:pt idx="16">
                  <c:v>101.30488275812522</c:v>
                </c:pt>
                <c:pt idx="17">
                  <c:v>101.41893651606182</c:v>
                </c:pt>
                <c:pt idx="18">
                  <c:v>100.47597237564099</c:v>
                </c:pt>
                <c:pt idx="19">
                  <c:v>100.5352444073246</c:v>
                </c:pt>
                <c:pt idx="20">
                  <c:v>100.37359341182388</c:v>
                </c:pt>
                <c:pt idx="21">
                  <c:v>100.40771973309623</c:v>
                </c:pt>
                <c:pt idx="22">
                  <c:v>100.01347091629174</c:v>
                </c:pt>
                <c:pt idx="23">
                  <c:v>100.53165216298012</c:v>
                </c:pt>
                <c:pt idx="24">
                  <c:v>100.59541450009431</c:v>
                </c:pt>
                <c:pt idx="25">
                  <c:v>100.4113119774407</c:v>
                </c:pt>
                <c:pt idx="26">
                  <c:v>100.61786602724719</c:v>
                </c:pt>
                <c:pt idx="27">
                  <c:v>101.0471392264102</c:v>
                </c:pt>
                <c:pt idx="28">
                  <c:v>100.93667771281802</c:v>
                </c:pt>
                <c:pt idx="29">
                  <c:v>101.1917270612747</c:v>
                </c:pt>
                <c:pt idx="30">
                  <c:v>100.78310926709236</c:v>
                </c:pt>
                <c:pt idx="31">
                  <c:v>100.99864392775997</c:v>
                </c:pt>
                <c:pt idx="32">
                  <c:v>101.27883898662786</c:v>
                </c:pt>
                <c:pt idx="33">
                  <c:v>101.16388716760514</c:v>
                </c:pt>
                <c:pt idx="34">
                  <c:v>101.13963951828005</c:v>
                </c:pt>
                <c:pt idx="35">
                  <c:v>100.83878905443146</c:v>
                </c:pt>
                <c:pt idx="36">
                  <c:v>100.70857019694482</c:v>
                </c:pt>
                <c:pt idx="37">
                  <c:v>101.19082900018859</c:v>
                </c:pt>
                <c:pt idx="38">
                  <c:v>100.75796355668115</c:v>
                </c:pt>
                <c:pt idx="39">
                  <c:v>100.24606873759554</c:v>
                </c:pt>
                <c:pt idx="40">
                  <c:v>100.32420005208753</c:v>
                </c:pt>
                <c:pt idx="41">
                  <c:v>100.45801115391868</c:v>
                </c:pt>
                <c:pt idx="42">
                  <c:v>101.06240626487413</c:v>
                </c:pt>
                <c:pt idx="43">
                  <c:v>101.19801348887751</c:v>
                </c:pt>
                <c:pt idx="44">
                  <c:v>101.22405726037486</c:v>
                </c:pt>
                <c:pt idx="45">
                  <c:v>101.23303787123601</c:v>
                </c:pt>
                <c:pt idx="46">
                  <c:v>101.27524674228341</c:v>
                </c:pt>
                <c:pt idx="47">
                  <c:v>101.74583075140771</c:v>
                </c:pt>
                <c:pt idx="48">
                  <c:v>101.72966565185763</c:v>
                </c:pt>
                <c:pt idx="49">
                  <c:v>101.68655871972412</c:v>
                </c:pt>
                <c:pt idx="50">
                  <c:v>101.36415478980881</c:v>
                </c:pt>
                <c:pt idx="51">
                  <c:v>101.61381577174879</c:v>
                </c:pt>
                <c:pt idx="52">
                  <c:v>102.06464243697857</c:v>
                </c:pt>
                <c:pt idx="53">
                  <c:v>101.97573438945318</c:v>
                </c:pt>
                <c:pt idx="54">
                  <c:v>101.7269714685993</c:v>
                </c:pt>
                <c:pt idx="55">
                  <c:v>101.46024732602312</c:v>
                </c:pt>
                <c:pt idx="56">
                  <c:v>101.4297132490952</c:v>
                </c:pt>
                <c:pt idx="57">
                  <c:v>101.50155813598441</c:v>
                </c:pt>
                <c:pt idx="58">
                  <c:v>102.09427845282035</c:v>
                </c:pt>
                <c:pt idx="59">
                  <c:v>101.75211717901051</c:v>
                </c:pt>
                <c:pt idx="60">
                  <c:v>101.99010336683101</c:v>
                </c:pt>
                <c:pt idx="61">
                  <c:v>102.26940036461281</c:v>
                </c:pt>
                <c:pt idx="62">
                  <c:v>102.10595324693985</c:v>
                </c:pt>
                <c:pt idx="63">
                  <c:v>102.18228843925962</c:v>
                </c:pt>
                <c:pt idx="64">
                  <c:v>101.92095266320015</c:v>
                </c:pt>
                <c:pt idx="65">
                  <c:v>102.22719149356539</c:v>
                </c:pt>
                <c:pt idx="66">
                  <c:v>101.88143797541109</c:v>
                </c:pt>
                <c:pt idx="67">
                  <c:v>102.10056488042318</c:v>
                </c:pt>
                <c:pt idx="68">
                  <c:v>102.17779813382906</c:v>
                </c:pt>
                <c:pt idx="69">
                  <c:v>102.69418325834523</c:v>
                </c:pt>
                <c:pt idx="70">
                  <c:v>102.42386687142459</c:v>
                </c:pt>
                <c:pt idx="71">
                  <c:v>102.14277375147056</c:v>
                </c:pt>
                <c:pt idx="72">
                  <c:v>102.52444971306946</c:v>
                </c:pt>
                <c:pt idx="73">
                  <c:v>101.84012716544979</c:v>
                </c:pt>
                <c:pt idx="74">
                  <c:v>101.88323409758333</c:v>
                </c:pt>
                <c:pt idx="75">
                  <c:v>102.13648732386777</c:v>
                </c:pt>
                <c:pt idx="76">
                  <c:v>101.73864626271877</c:v>
                </c:pt>
                <c:pt idx="77">
                  <c:v>102.12840477409273</c:v>
                </c:pt>
                <c:pt idx="78">
                  <c:v>102.05566182611743</c:v>
                </c:pt>
                <c:pt idx="79">
                  <c:v>102.49391563614157</c:v>
                </c:pt>
                <c:pt idx="80">
                  <c:v>102.69418325834523</c:v>
                </c:pt>
                <c:pt idx="81">
                  <c:v>103.99637183321208</c:v>
                </c:pt>
                <c:pt idx="82">
                  <c:v>104.29183393054396</c:v>
                </c:pt>
                <c:pt idx="83">
                  <c:v>104.05115355946511</c:v>
                </c:pt>
                <c:pt idx="84">
                  <c:v>104.18047435586568</c:v>
                </c:pt>
                <c:pt idx="85">
                  <c:v>104.61064561611479</c:v>
                </c:pt>
              </c:numCache>
            </c:numRef>
          </c:val>
          <c:smooth val="0"/>
        </c:ser>
        <c:ser>
          <c:idx val="6"/>
          <c:order val="6"/>
          <c:tx>
            <c:strRef>
              <c:f>Currency!$U$68</c:f>
              <c:strCache>
                <c:ptCount val="1"/>
                <c:pt idx="0">
                  <c:v>Pound</c:v>
                </c:pt>
              </c:strCache>
            </c:strRef>
          </c:tx>
          <c:spPr>
            <a:ln w="28575" cap="rnd">
              <a:solidFill>
                <a:schemeClr val="accent1">
                  <a:lumMod val="60000"/>
                </a:schemeClr>
              </a:solidFill>
              <a:round/>
            </a:ln>
            <a:effectLst/>
          </c:spPr>
          <c:marker>
            <c:symbol val="none"/>
          </c:marker>
          <c:cat>
            <c:numRef>
              <c:f>Currency!$N$266:$N$351</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Currency!$U$266:$U$351</c:f>
              <c:numCache>
                <c:formatCode>0.00</c:formatCode>
                <c:ptCount val="86"/>
                <c:pt idx="0">
                  <c:v>99.987254652052002</c:v>
                </c:pt>
                <c:pt idx="1">
                  <c:v>101.27453479479991</c:v>
                </c:pt>
                <c:pt idx="2">
                  <c:v>100.80295692072394</c:v>
                </c:pt>
                <c:pt idx="3">
                  <c:v>100.15294417537599</c:v>
                </c:pt>
                <c:pt idx="4">
                  <c:v>99.745093041040022</c:v>
                </c:pt>
                <c:pt idx="5">
                  <c:v>100.178434871272</c:v>
                </c:pt>
                <c:pt idx="6">
                  <c:v>99.75783838898802</c:v>
                </c:pt>
                <c:pt idx="7">
                  <c:v>99.936273260260009</c:v>
                </c:pt>
                <c:pt idx="8">
                  <c:v>99.107825643640069</c:v>
                </c:pt>
                <c:pt idx="9">
                  <c:v>98.878409380576102</c:v>
                </c:pt>
                <c:pt idx="10">
                  <c:v>100.12745347948</c:v>
                </c:pt>
                <c:pt idx="11">
                  <c:v>99.158807035432076</c:v>
                </c:pt>
                <c:pt idx="12">
                  <c:v>98.330359418812137</c:v>
                </c:pt>
                <c:pt idx="13">
                  <c:v>98.878409380576102</c:v>
                </c:pt>
                <c:pt idx="14">
                  <c:v>98.827427988784095</c:v>
                </c:pt>
                <c:pt idx="15">
                  <c:v>98.30486872291614</c:v>
                </c:pt>
                <c:pt idx="16">
                  <c:v>97.540147846036191</c:v>
                </c:pt>
                <c:pt idx="17">
                  <c:v>97.909762936528168</c:v>
                </c:pt>
                <c:pt idx="18">
                  <c:v>96.737190925312262</c:v>
                </c:pt>
                <c:pt idx="19">
                  <c:v>96.775426969156257</c:v>
                </c:pt>
                <c:pt idx="20">
                  <c:v>97.043079276064233</c:v>
                </c:pt>
                <c:pt idx="21">
                  <c:v>97.5783838898802</c:v>
                </c:pt>
                <c:pt idx="22">
                  <c:v>97.132296711700235</c:v>
                </c:pt>
                <c:pt idx="23">
                  <c:v>97.399949018608211</c:v>
                </c:pt>
                <c:pt idx="24">
                  <c:v>97.705837369360182</c:v>
                </c:pt>
                <c:pt idx="25">
                  <c:v>98.44506755034412</c:v>
                </c:pt>
                <c:pt idx="26">
                  <c:v>98.419576854448138</c:v>
                </c:pt>
                <c:pt idx="27">
                  <c:v>98.317614070864138</c:v>
                </c:pt>
                <c:pt idx="28">
                  <c:v>98.572521029824117</c:v>
                </c:pt>
                <c:pt idx="29">
                  <c:v>99.184297731328073</c:v>
                </c:pt>
                <c:pt idx="30">
                  <c:v>98.878409380576102</c:v>
                </c:pt>
                <c:pt idx="31">
                  <c:v>99.13331633953608</c:v>
                </c:pt>
                <c:pt idx="32">
                  <c:v>99.553912821820049</c:v>
                </c:pt>
                <c:pt idx="33">
                  <c:v>99.018608208004082</c:v>
                </c:pt>
                <c:pt idx="34">
                  <c:v>98.610757073668125</c:v>
                </c:pt>
                <c:pt idx="35">
                  <c:v>97.591129237828198</c:v>
                </c:pt>
                <c:pt idx="36">
                  <c:v>97.387203670660213</c:v>
                </c:pt>
                <c:pt idx="37">
                  <c:v>97.756818761152189</c:v>
                </c:pt>
                <c:pt idx="38">
                  <c:v>97.527402498088207</c:v>
                </c:pt>
                <c:pt idx="39">
                  <c:v>97.41269436655621</c:v>
                </c:pt>
                <c:pt idx="40">
                  <c:v>96.163650267652301</c:v>
                </c:pt>
                <c:pt idx="41">
                  <c:v>95.819525873056349</c:v>
                </c:pt>
                <c:pt idx="42">
                  <c:v>96.074432832016328</c:v>
                </c:pt>
                <c:pt idx="43">
                  <c:v>96.520520010196279</c:v>
                </c:pt>
                <c:pt idx="44">
                  <c:v>96.68620953352027</c:v>
                </c:pt>
                <c:pt idx="45">
                  <c:v>96.902880448636253</c:v>
                </c:pt>
                <c:pt idx="46">
                  <c:v>96.813663013000266</c:v>
                </c:pt>
                <c:pt idx="47">
                  <c:v>97.081315319908242</c:v>
                </c:pt>
                <c:pt idx="48">
                  <c:v>97.96074432832016</c:v>
                </c:pt>
                <c:pt idx="49">
                  <c:v>96.979352536324242</c:v>
                </c:pt>
                <c:pt idx="50">
                  <c:v>97.489166454244213</c:v>
                </c:pt>
                <c:pt idx="51">
                  <c:v>96.533265358144277</c:v>
                </c:pt>
                <c:pt idx="52">
                  <c:v>96.138159571756304</c:v>
                </c:pt>
                <c:pt idx="53">
                  <c:v>95.934234004588333</c:v>
                </c:pt>
                <c:pt idx="54">
                  <c:v>96.303849095080309</c:v>
                </c:pt>
                <c:pt idx="55">
                  <c:v>96.048942136120331</c:v>
                </c:pt>
                <c:pt idx="56">
                  <c:v>96.737190925312262</c:v>
                </c:pt>
                <c:pt idx="57">
                  <c:v>97.565638541932202</c:v>
                </c:pt>
                <c:pt idx="58">
                  <c:v>96.571501401988286</c:v>
                </c:pt>
                <c:pt idx="59">
                  <c:v>96.673464185572271</c:v>
                </c:pt>
                <c:pt idx="60">
                  <c:v>96.418557226612293</c:v>
                </c:pt>
                <c:pt idx="61">
                  <c:v>96.418557226612293</c:v>
                </c:pt>
                <c:pt idx="62">
                  <c:v>97.514657150140209</c:v>
                </c:pt>
                <c:pt idx="63">
                  <c:v>98.075452459852158</c:v>
                </c:pt>
                <c:pt idx="64">
                  <c:v>97.145042059648233</c:v>
                </c:pt>
                <c:pt idx="65">
                  <c:v>97.4764211062962</c:v>
                </c:pt>
                <c:pt idx="66">
                  <c:v>96.775426969156257</c:v>
                </c:pt>
                <c:pt idx="67">
                  <c:v>97.425439714504208</c:v>
                </c:pt>
                <c:pt idx="68">
                  <c:v>97.92250828447618</c:v>
                </c:pt>
                <c:pt idx="69">
                  <c:v>97.591129237828198</c:v>
                </c:pt>
                <c:pt idx="70">
                  <c:v>97.782309457048171</c:v>
                </c:pt>
                <c:pt idx="71">
                  <c:v>97.208768799388238</c:v>
                </c:pt>
                <c:pt idx="72">
                  <c:v>97.540147846036191</c:v>
                </c:pt>
                <c:pt idx="73">
                  <c:v>97.387203670660213</c:v>
                </c:pt>
                <c:pt idx="74">
                  <c:v>97.234259495284221</c:v>
                </c:pt>
                <c:pt idx="75">
                  <c:v>97.654855977568189</c:v>
                </c:pt>
                <c:pt idx="76">
                  <c:v>97.756818761152189</c:v>
                </c:pt>
                <c:pt idx="77">
                  <c:v>98.177415243436144</c:v>
                </c:pt>
                <c:pt idx="78">
                  <c:v>98.049961763956162</c:v>
                </c:pt>
                <c:pt idx="79">
                  <c:v>98.151924547540148</c:v>
                </c:pt>
                <c:pt idx="80">
                  <c:v>98.44506755034412</c:v>
                </c:pt>
                <c:pt idx="81">
                  <c:v>98.636247769564122</c:v>
                </c:pt>
                <c:pt idx="82">
                  <c:v>98.7891919449401</c:v>
                </c:pt>
                <c:pt idx="83">
                  <c:v>98.559775681876118</c:v>
                </c:pt>
                <c:pt idx="84">
                  <c:v>98.54703033392812</c:v>
                </c:pt>
                <c:pt idx="85">
                  <c:v>97.731328065256193</c:v>
                </c:pt>
              </c:numCache>
            </c:numRef>
          </c:val>
          <c:smooth val="0"/>
        </c:ser>
        <c:ser>
          <c:idx val="7"/>
          <c:order val="7"/>
          <c:tx>
            <c:strRef>
              <c:f>Currency!$V$68</c:f>
              <c:strCache>
                <c:ptCount val="1"/>
                <c:pt idx="0">
                  <c:v>Euro</c:v>
                </c:pt>
              </c:strCache>
            </c:strRef>
          </c:tx>
          <c:spPr>
            <a:ln w="28575" cap="rnd">
              <a:solidFill>
                <a:schemeClr val="accent2">
                  <a:lumMod val="60000"/>
                </a:schemeClr>
              </a:solidFill>
              <a:round/>
            </a:ln>
            <a:effectLst/>
          </c:spPr>
          <c:marker>
            <c:symbol val="none"/>
          </c:marker>
          <c:cat>
            <c:numRef>
              <c:f>Currency!$N$266:$N$351</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Currency!$V$266:$V$351</c:f>
              <c:numCache>
                <c:formatCode>0.00</c:formatCode>
                <c:ptCount val="86"/>
                <c:pt idx="0">
                  <c:v>99.908414424728093</c:v>
                </c:pt>
                <c:pt idx="1">
                  <c:v>100.98454493417286</c:v>
                </c:pt>
                <c:pt idx="2">
                  <c:v>100.43503148254149</c:v>
                </c:pt>
                <c:pt idx="3">
                  <c:v>100.37779049799656</c:v>
                </c:pt>
                <c:pt idx="4">
                  <c:v>99.816828849456201</c:v>
                </c:pt>
                <c:pt idx="5">
                  <c:v>99.942759015455067</c:v>
                </c:pt>
                <c:pt idx="6">
                  <c:v>99.267315397824831</c:v>
                </c:pt>
                <c:pt idx="7">
                  <c:v>99.496279336004562</c:v>
                </c:pt>
                <c:pt idx="8">
                  <c:v>99.702346880366335</c:v>
                </c:pt>
                <c:pt idx="9">
                  <c:v>99.748139668002281</c:v>
                </c:pt>
                <c:pt idx="10">
                  <c:v>100.5151688609044</c:v>
                </c:pt>
                <c:pt idx="11">
                  <c:v>100.4235832856325</c:v>
                </c:pt>
                <c:pt idx="12">
                  <c:v>100.53806525472237</c:v>
                </c:pt>
                <c:pt idx="13">
                  <c:v>100.77847738981109</c:v>
                </c:pt>
                <c:pt idx="14">
                  <c:v>100.6983400114482</c:v>
                </c:pt>
                <c:pt idx="15">
                  <c:v>100.68689181453921</c:v>
                </c:pt>
                <c:pt idx="16">
                  <c:v>100.49227246708642</c:v>
                </c:pt>
                <c:pt idx="17">
                  <c:v>101.31654264453348</c:v>
                </c:pt>
                <c:pt idx="18">
                  <c:v>100.36634230108758</c:v>
                </c:pt>
                <c:pt idx="19">
                  <c:v>100.11448196908988</c:v>
                </c:pt>
                <c:pt idx="20">
                  <c:v>100.18317115054379</c:v>
                </c:pt>
                <c:pt idx="21">
                  <c:v>100.2518603319977</c:v>
                </c:pt>
                <c:pt idx="22">
                  <c:v>100</c:v>
                </c:pt>
                <c:pt idx="23">
                  <c:v>99.816828849456201</c:v>
                </c:pt>
                <c:pt idx="24">
                  <c:v>100.13737836290784</c:v>
                </c:pt>
                <c:pt idx="25">
                  <c:v>100.3434459072696</c:v>
                </c:pt>
                <c:pt idx="26">
                  <c:v>100.64109902690326</c:v>
                </c:pt>
                <c:pt idx="27">
                  <c:v>100.85861476817402</c:v>
                </c:pt>
                <c:pt idx="28">
                  <c:v>101.04178591871779</c:v>
                </c:pt>
                <c:pt idx="29">
                  <c:v>101.56840297653117</c:v>
                </c:pt>
                <c:pt idx="30">
                  <c:v>101.13337149398969</c:v>
                </c:pt>
                <c:pt idx="31">
                  <c:v>101.53405838580423</c:v>
                </c:pt>
                <c:pt idx="32">
                  <c:v>101.33943903835146</c:v>
                </c:pt>
                <c:pt idx="33">
                  <c:v>101.55695477962222</c:v>
                </c:pt>
                <c:pt idx="34">
                  <c:v>101.21350887235261</c:v>
                </c:pt>
                <c:pt idx="35">
                  <c:v>100.88151116199198</c:v>
                </c:pt>
                <c:pt idx="36">
                  <c:v>100.73268460217515</c:v>
                </c:pt>
                <c:pt idx="37">
                  <c:v>101.04178591871779</c:v>
                </c:pt>
                <c:pt idx="38">
                  <c:v>100.90440755580994</c:v>
                </c:pt>
                <c:pt idx="39">
                  <c:v>100.88151116199198</c:v>
                </c:pt>
                <c:pt idx="40">
                  <c:v>100.6067544361763</c:v>
                </c:pt>
                <c:pt idx="41">
                  <c:v>100.68689181453921</c:v>
                </c:pt>
                <c:pt idx="42">
                  <c:v>100.58385804235832</c:v>
                </c:pt>
                <c:pt idx="43">
                  <c:v>100.72123640526615</c:v>
                </c:pt>
                <c:pt idx="44">
                  <c:v>101.01888952489982</c:v>
                </c:pt>
                <c:pt idx="45">
                  <c:v>101.33943903835146</c:v>
                </c:pt>
                <c:pt idx="46">
                  <c:v>101.22495706926158</c:v>
                </c:pt>
                <c:pt idx="47">
                  <c:v>101.99198626216371</c:v>
                </c:pt>
                <c:pt idx="48">
                  <c:v>101.84315970234688</c:v>
                </c:pt>
                <c:pt idx="49">
                  <c:v>101.84315970234688</c:v>
                </c:pt>
                <c:pt idx="50">
                  <c:v>101.39668002289639</c:v>
                </c:pt>
                <c:pt idx="51">
                  <c:v>101.27074985689755</c:v>
                </c:pt>
                <c:pt idx="52">
                  <c:v>101.31654264453348</c:v>
                </c:pt>
                <c:pt idx="53">
                  <c:v>101.13337149398969</c:v>
                </c:pt>
                <c:pt idx="54">
                  <c:v>101.06468231253578</c:v>
                </c:pt>
                <c:pt idx="55">
                  <c:v>100.83571837435603</c:v>
                </c:pt>
                <c:pt idx="56">
                  <c:v>100.80137378362906</c:v>
                </c:pt>
                <c:pt idx="57">
                  <c:v>100.83571837435603</c:v>
                </c:pt>
                <c:pt idx="58">
                  <c:v>101.33943903835146</c:v>
                </c:pt>
                <c:pt idx="59">
                  <c:v>101.15626788780767</c:v>
                </c:pt>
                <c:pt idx="60">
                  <c:v>101.4653692043503</c:v>
                </c:pt>
                <c:pt idx="61">
                  <c:v>101.728677733257</c:v>
                </c:pt>
                <c:pt idx="62">
                  <c:v>101.90040068689181</c:v>
                </c:pt>
                <c:pt idx="63">
                  <c:v>102.02633085289065</c:v>
                </c:pt>
                <c:pt idx="64">
                  <c:v>102.16370921579849</c:v>
                </c:pt>
                <c:pt idx="65">
                  <c:v>102.24384659416141</c:v>
                </c:pt>
                <c:pt idx="66">
                  <c:v>101.80881511161992</c:v>
                </c:pt>
                <c:pt idx="67">
                  <c:v>102.03777904979965</c:v>
                </c:pt>
                <c:pt idx="68">
                  <c:v>102.0835718374356</c:v>
                </c:pt>
                <c:pt idx="69">
                  <c:v>101.61419576416712</c:v>
                </c:pt>
                <c:pt idx="70">
                  <c:v>101.57985117344018</c:v>
                </c:pt>
                <c:pt idx="71">
                  <c:v>101.53405838580423</c:v>
                </c:pt>
                <c:pt idx="72">
                  <c:v>101.68288494562105</c:v>
                </c:pt>
                <c:pt idx="73">
                  <c:v>101.32799084144246</c:v>
                </c:pt>
                <c:pt idx="74">
                  <c:v>101.24785346307957</c:v>
                </c:pt>
                <c:pt idx="75">
                  <c:v>101.45392100744132</c:v>
                </c:pt>
                <c:pt idx="76">
                  <c:v>101.33943903835146</c:v>
                </c:pt>
                <c:pt idx="77">
                  <c:v>101.94619347452776</c:v>
                </c:pt>
                <c:pt idx="78">
                  <c:v>101.80881511161992</c:v>
                </c:pt>
                <c:pt idx="79">
                  <c:v>101.68288494562105</c:v>
                </c:pt>
                <c:pt idx="80">
                  <c:v>102.09502003434459</c:v>
                </c:pt>
                <c:pt idx="81">
                  <c:v>102.58729250143102</c:v>
                </c:pt>
                <c:pt idx="82">
                  <c:v>102.79336004579278</c:v>
                </c:pt>
                <c:pt idx="83">
                  <c:v>102.55294791070406</c:v>
                </c:pt>
                <c:pt idx="84">
                  <c:v>102.38122495706925</c:v>
                </c:pt>
                <c:pt idx="85">
                  <c:v>102.06067544361761</c:v>
                </c:pt>
              </c:numCache>
            </c:numRef>
          </c:val>
          <c:smooth val="0"/>
        </c:ser>
        <c:ser>
          <c:idx val="8"/>
          <c:order val="8"/>
          <c:tx>
            <c:strRef>
              <c:f>Currency!$W$68</c:f>
              <c:strCache>
                <c:ptCount val="1"/>
                <c:pt idx="0">
                  <c:v>Yen</c:v>
                </c:pt>
              </c:strCache>
            </c:strRef>
          </c:tx>
          <c:spPr>
            <a:ln w="28575" cap="rnd">
              <a:solidFill>
                <a:schemeClr val="accent3">
                  <a:lumMod val="60000"/>
                </a:schemeClr>
              </a:solidFill>
              <a:round/>
            </a:ln>
            <a:effectLst/>
          </c:spPr>
          <c:marker>
            <c:symbol val="none"/>
          </c:marker>
          <c:cat>
            <c:numRef>
              <c:f>Currency!$N$266:$N$351</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Currency!$W$266:$W$351</c:f>
              <c:numCache>
                <c:formatCode>0.00</c:formatCode>
                <c:ptCount val="86"/>
                <c:pt idx="0">
                  <c:v>100.02735728615721</c:v>
                </c:pt>
                <c:pt idx="1">
                  <c:v>99.799379901513774</c:v>
                </c:pt>
                <c:pt idx="2">
                  <c:v>98.513587452124753</c:v>
                </c:pt>
                <c:pt idx="3">
                  <c:v>98.896589458325735</c:v>
                </c:pt>
                <c:pt idx="4">
                  <c:v>99.042494984497537</c:v>
                </c:pt>
                <c:pt idx="5">
                  <c:v>99.024256793726067</c:v>
                </c:pt>
                <c:pt idx="6">
                  <c:v>98.778041218311145</c:v>
                </c:pt>
                <c:pt idx="7">
                  <c:v>98.841874886011311</c:v>
                </c:pt>
                <c:pt idx="8">
                  <c:v>98.860113076782781</c:v>
                </c:pt>
                <c:pt idx="9">
                  <c:v>98.659492978296555</c:v>
                </c:pt>
                <c:pt idx="10">
                  <c:v>99.051614079883294</c:v>
                </c:pt>
                <c:pt idx="11">
                  <c:v>99.370782418384096</c:v>
                </c:pt>
                <c:pt idx="12">
                  <c:v>99.379901513769838</c:v>
                </c:pt>
                <c:pt idx="13">
                  <c:v>100.16414371694329</c:v>
                </c:pt>
                <c:pt idx="14">
                  <c:v>99.98176180922853</c:v>
                </c:pt>
                <c:pt idx="15">
                  <c:v>99.699069852270668</c:v>
                </c:pt>
                <c:pt idx="16">
                  <c:v>99.817618092285244</c:v>
                </c:pt>
                <c:pt idx="17">
                  <c:v>100.01823819077148</c:v>
                </c:pt>
                <c:pt idx="18">
                  <c:v>100.10031004924312</c:v>
                </c:pt>
                <c:pt idx="19">
                  <c:v>99.635236184570502</c:v>
                </c:pt>
                <c:pt idx="20">
                  <c:v>99.74466532919935</c:v>
                </c:pt>
                <c:pt idx="21">
                  <c:v>99.881451759985424</c:v>
                </c:pt>
                <c:pt idx="22">
                  <c:v>99.233995987598021</c:v>
                </c:pt>
                <c:pt idx="23">
                  <c:v>99.908809046142636</c:v>
                </c:pt>
                <c:pt idx="24">
                  <c:v>100.22797738464344</c:v>
                </c:pt>
                <c:pt idx="25">
                  <c:v>100.23709648002918</c:v>
                </c:pt>
                <c:pt idx="26">
                  <c:v>100.08207185847165</c:v>
                </c:pt>
                <c:pt idx="27">
                  <c:v>100.1185482400146</c:v>
                </c:pt>
                <c:pt idx="28">
                  <c:v>100.05471457231442</c:v>
                </c:pt>
                <c:pt idx="29">
                  <c:v>100.72952763085901</c:v>
                </c:pt>
                <c:pt idx="30">
                  <c:v>100.78424220317343</c:v>
                </c:pt>
                <c:pt idx="31">
                  <c:v>101.12164873244573</c:v>
                </c:pt>
                <c:pt idx="32">
                  <c:v>100.84807587087361</c:v>
                </c:pt>
                <c:pt idx="33">
                  <c:v>100.82071858471639</c:v>
                </c:pt>
                <c:pt idx="34">
                  <c:v>100.82071858471639</c:v>
                </c:pt>
                <c:pt idx="35">
                  <c:v>100.78424220317343</c:v>
                </c:pt>
                <c:pt idx="36">
                  <c:v>100.92102863395951</c:v>
                </c:pt>
                <c:pt idx="37">
                  <c:v>101.03957687397411</c:v>
                </c:pt>
                <c:pt idx="38">
                  <c:v>100.83895677548786</c:v>
                </c:pt>
                <c:pt idx="39">
                  <c:v>101.39522159401788</c:v>
                </c:pt>
                <c:pt idx="40">
                  <c:v>100.96662411088819</c:v>
                </c:pt>
                <c:pt idx="41">
                  <c:v>101.17636330476016</c:v>
                </c:pt>
                <c:pt idx="42">
                  <c:v>101.52288892941822</c:v>
                </c:pt>
                <c:pt idx="43">
                  <c:v>102.10651103410542</c:v>
                </c:pt>
                <c:pt idx="44">
                  <c:v>101.87853364946197</c:v>
                </c:pt>
                <c:pt idx="45">
                  <c:v>102.06091555717674</c:v>
                </c:pt>
                <c:pt idx="46">
                  <c:v>101.85117636330476</c:v>
                </c:pt>
                <c:pt idx="47">
                  <c:v>101.78734269560461</c:v>
                </c:pt>
                <c:pt idx="48">
                  <c:v>101.25843516323181</c:v>
                </c:pt>
                <c:pt idx="49">
                  <c:v>101.43169797556084</c:v>
                </c:pt>
                <c:pt idx="50">
                  <c:v>101.50465073864675</c:v>
                </c:pt>
                <c:pt idx="51">
                  <c:v>101.43169797556084</c:v>
                </c:pt>
                <c:pt idx="52">
                  <c:v>101.89677184023344</c:v>
                </c:pt>
                <c:pt idx="53">
                  <c:v>101.66879445559</c:v>
                </c:pt>
                <c:pt idx="54">
                  <c:v>101.61407988327559</c:v>
                </c:pt>
                <c:pt idx="55">
                  <c:v>101.55936531096117</c:v>
                </c:pt>
                <c:pt idx="56">
                  <c:v>101.6870326463615</c:v>
                </c:pt>
                <c:pt idx="57">
                  <c:v>101.08517235090279</c:v>
                </c:pt>
                <c:pt idx="58">
                  <c:v>100.34652562465804</c:v>
                </c:pt>
                <c:pt idx="59">
                  <c:v>100.13678643078607</c:v>
                </c:pt>
                <c:pt idx="60">
                  <c:v>100.72952763085901</c:v>
                </c:pt>
                <c:pt idx="61">
                  <c:v>100.75688491701622</c:v>
                </c:pt>
                <c:pt idx="62">
                  <c:v>100.82983768010214</c:v>
                </c:pt>
                <c:pt idx="63">
                  <c:v>101.0122195878169</c:v>
                </c:pt>
                <c:pt idx="64">
                  <c:v>101.60496078788985</c:v>
                </c:pt>
                <c:pt idx="65">
                  <c:v>101.54112712018969</c:v>
                </c:pt>
                <c:pt idx="66">
                  <c:v>101.65055626481853</c:v>
                </c:pt>
                <c:pt idx="67">
                  <c:v>101.72350902790444</c:v>
                </c:pt>
                <c:pt idx="68">
                  <c:v>101.88765274484773</c:v>
                </c:pt>
                <c:pt idx="69">
                  <c:v>101.64143716943279</c:v>
                </c:pt>
                <c:pt idx="70">
                  <c:v>101.34050702170344</c:v>
                </c:pt>
                <c:pt idx="71">
                  <c:v>101.10341054167426</c:v>
                </c:pt>
                <c:pt idx="72">
                  <c:v>101.7417472186759</c:v>
                </c:pt>
                <c:pt idx="73">
                  <c:v>102.16122560641985</c:v>
                </c:pt>
                <c:pt idx="74">
                  <c:v>102.10651103410542</c:v>
                </c:pt>
                <c:pt idx="75">
                  <c:v>102.13386832026264</c:v>
                </c:pt>
                <c:pt idx="76">
                  <c:v>102.13386832026264</c:v>
                </c:pt>
                <c:pt idx="77">
                  <c:v>102.12474922487689</c:v>
                </c:pt>
                <c:pt idx="78">
                  <c:v>102.06091555717674</c:v>
                </c:pt>
                <c:pt idx="79">
                  <c:v>102.0791537479482</c:v>
                </c:pt>
                <c:pt idx="80">
                  <c:v>101.94236731716215</c:v>
                </c:pt>
                <c:pt idx="81">
                  <c:v>102.06091555717674</c:v>
                </c:pt>
                <c:pt idx="82">
                  <c:v>101.75086631406165</c:v>
                </c:pt>
                <c:pt idx="83">
                  <c:v>101.75086631406165</c:v>
                </c:pt>
                <c:pt idx="84">
                  <c:v>101.95148641254788</c:v>
                </c:pt>
                <c:pt idx="85">
                  <c:v>101.51376983403246</c:v>
                </c:pt>
              </c:numCache>
            </c:numRef>
          </c:val>
          <c:smooth val="0"/>
        </c:ser>
        <c:ser>
          <c:idx val="9"/>
          <c:order val="9"/>
          <c:tx>
            <c:strRef>
              <c:f>Currency!$X$68</c:f>
              <c:strCache>
                <c:ptCount val="1"/>
                <c:pt idx="0">
                  <c:v>Swiss Franc</c:v>
                </c:pt>
              </c:strCache>
            </c:strRef>
          </c:tx>
          <c:spPr>
            <a:ln w="28575" cap="rnd">
              <a:solidFill>
                <a:schemeClr val="accent4">
                  <a:lumMod val="60000"/>
                </a:schemeClr>
              </a:solidFill>
              <a:round/>
            </a:ln>
            <a:effectLst/>
          </c:spPr>
          <c:marker>
            <c:symbol val="none"/>
          </c:marker>
          <c:cat>
            <c:numRef>
              <c:f>Currency!$N$266:$N$351</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Currency!$X$266:$X$351</c:f>
              <c:numCache>
                <c:formatCode>0.00</c:formatCode>
                <c:ptCount val="86"/>
                <c:pt idx="0">
                  <c:v>100.01017501017502</c:v>
                </c:pt>
                <c:pt idx="1">
                  <c:v>100.76312576312576</c:v>
                </c:pt>
                <c:pt idx="2">
                  <c:v>100.60032560032562</c:v>
                </c:pt>
                <c:pt idx="3">
                  <c:v>100.32560032560032</c:v>
                </c:pt>
                <c:pt idx="4">
                  <c:v>99.776149776149779</c:v>
                </c:pt>
                <c:pt idx="5">
                  <c:v>99.786324786324784</c:v>
                </c:pt>
                <c:pt idx="6">
                  <c:v>99.287749287749278</c:v>
                </c:pt>
                <c:pt idx="7">
                  <c:v>100.01017501017502</c:v>
                </c:pt>
                <c:pt idx="8">
                  <c:v>100.01017501017502</c:v>
                </c:pt>
                <c:pt idx="9">
                  <c:v>99.745624745624738</c:v>
                </c:pt>
                <c:pt idx="10">
                  <c:v>100.5901505901506</c:v>
                </c:pt>
                <c:pt idx="11">
                  <c:v>100.71225071225072</c:v>
                </c:pt>
                <c:pt idx="12">
                  <c:v>101.14977614977614</c:v>
                </c:pt>
                <c:pt idx="13">
                  <c:v>101.31257631257631</c:v>
                </c:pt>
                <c:pt idx="14">
                  <c:v>101.49572649572649</c:v>
                </c:pt>
                <c:pt idx="15">
                  <c:v>101.42450142450143</c:v>
                </c:pt>
                <c:pt idx="16">
                  <c:v>101.20065120065121</c:v>
                </c:pt>
                <c:pt idx="17">
                  <c:v>101.45502645502644</c:v>
                </c:pt>
                <c:pt idx="18">
                  <c:v>101.05820105820105</c:v>
                </c:pt>
                <c:pt idx="19">
                  <c:v>100.84452584452583</c:v>
                </c:pt>
                <c:pt idx="20">
                  <c:v>101.28205128205127</c:v>
                </c:pt>
                <c:pt idx="21">
                  <c:v>101.65852665852665</c:v>
                </c:pt>
                <c:pt idx="22">
                  <c:v>101.11925111925113</c:v>
                </c:pt>
                <c:pt idx="23">
                  <c:v>101.20065120065121</c:v>
                </c:pt>
                <c:pt idx="24">
                  <c:v>101.54660154660155</c:v>
                </c:pt>
                <c:pt idx="25">
                  <c:v>101.78062678062678</c:v>
                </c:pt>
                <c:pt idx="26">
                  <c:v>101.91290191290192</c:v>
                </c:pt>
                <c:pt idx="27">
                  <c:v>101.9027269027269</c:v>
                </c:pt>
                <c:pt idx="28">
                  <c:v>101.72975172975174</c:v>
                </c:pt>
                <c:pt idx="29">
                  <c:v>102.24867724867724</c:v>
                </c:pt>
                <c:pt idx="30">
                  <c:v>102.43182743182741</c:v>
                </c:pt>
                <c:pt idx="31">
                  <c:v>102.6149776149776</c:v>
                </c:pt>
                <c:pt idx="32">
                  <c:v>102.24867724867724</c:v>
                </c:pt>
                <c:pt idx="33">
                  <c:v>102.41147741147741</c:v>
                </c:pt>
                <c:pt idx="34">
                  <c:v>102.17745217745218</c:v>
                </c:pt>
                <c:pt idx="35">
                  <c:v>101.81115181115182</c:v>
                </c:pt>
                <c:pt idx="36">
                  <c:v>101.5974765974766</c:v>
                </c:pt>
                <c:pt idx="37">
                  <c:v>101.9027269027269</c:v>
                </c:pt>
                <c:pt idx="38">
                  <c:v>101.66870166870166</c:v>
                </c:pt>
                <c:pt idx="39">
                  <c:v>101.84167684167682</c:v>
                </c:pt>
                <c:pt idx="40">
                  <c:v>101.75010175010175</c:v>
                </c:pt>
                <c:pt idx="41">
                  <c:v>101.86202686202688</c:v>
                </c:pt>
                <c:pt idx="42">
                  <c:v>101.49572649572649</c:v>
                </c:pt>
                <c:pt idx="43">
                  <c:v>101.66870166870166</c:v>
                </c:pt>
                <c:pt idx="44">
                  <c:v>101.71957671957672</c:v>
                </c:pt>
                <c:pt idx="45">
                  <c:v>102.27920227920228</c:v>
                </c:pt>
                <c:pt idx="46">
                  <c:v>102.22832722832722</c:v>
                </c:pt>
                <c:pt idx="47">
                  <c:v>102.8083028083028</c:v>
                </c:pt>
                <c:pt idx="48">
                  <c:v>102.47252747252749</c:v>
                </c:pt>
                <c:pt idx="49">
                  <c:v>102.8795278795279</c:v>
                </c:pt>
                <c:pt idx="50">
                  <c:v>102.4928774928775</c:v>
                </c:pt>
                <c:pt idx="51">
                  <c:v>102.23850223850224</c:v>
                </c:pt>
                <c:pt idx="52">
                  <c:v>102.15710215710216</c:v>
                </c:pt>
                <c:pt idx="53">
                  <c:v>102.014652014652</c:v>
                </c:pt>
                <c:pt idx="54">
                  <c:v>101.9027269027269</c:v>
                </c:pt>
                <c:pt idx="55">
                  <c:v>101.66870166870166</c:v>
                </c:pt>
                <c:pt idx="56">
                  <c:v>101.49572649572649</c:v>
                </c:pt>
                <c:pt idx="57">
                  <c:v>101.0887260887261</c:v>
                </c:pt>
                <c:pt idx="58">
                  <c:v>101.18030118030117</c:v>
                </c:pt>
                <c:pt idx="59">
                  <c:v>100.93610093610093</c:v>
                </c:pt>
                <c:pt idx="60">
                  <c:v>101.09890109890109</c:v>
                </c:pt>
                <c:pt idx="61">
                  <c:v>101.27187627187627</c:v>
                </c:pt>
                <c:pt idx="62">
                  <c:v>101.27187627187627</c:v>
                </c:pt>
                <c:pt idx="63">
                  <c:v>101.31257631257631</c:v>
                </c:pt>
                <c:pt idx="64">
                  <c:v>101.65852665852665</c:v>
                </c:pt>
                <c:pt idx="65">
                  <c:v>101.56695156695157</c:v>
                </c:pt>
                <c:pt idx="66">
                  <c:v>101.46520146520146</c:v>
                </c:pt>
                <c:pt idx="67">
                  <c:v>101.73992673992673</c:v>
                </c:pt>
                <c:pt idx="68">
                  <c:v>101.78062678062678</c:v>
                </c:pt>
                <c:pt idx="69">
                  <c:v>101.63817663817665</c:v>
                </c:pt>
                <c:pt idx="70">
                  <c:v>101.76027676027677</c:v>
                </c:pt>
                <c:pt idx="71">
                  <c:v>101.99430199430199</c:v>
                </c:pt>
                <c:pt idx="72">
                  <c:v>102.05535205535203</c:v>
                </c:pt>
                <c:pt idx="73">
                  <c:v>101.95360195360195</c:v>
                </c:pt>
                <c:pt idx="74">
                  <c:v>102.14692714692714</c:v>
                </c:pt>
                <c:pt idx="75">
                  <c:v>102.56410256410255</c:v>
                </c:pt>
                <c:pt idx="76">
                  <c:v>102.82865282865281</c:v>
                </c:pt>
                <c:pt idx="77">
                  <c:v>103.33740333740333</c:v>
                </c:pt>
                <c:pt idx="78">
                  <c:v>103.22547822547823</c:v>
                </c:pt>
                <c:pt idx="79">
                  <c:v>103.33740333740333</c:v>
                </c:pt>
                <c:pt idx="80">
                  <c:v>103.88685388685388</c:v>
                </c:pt>
                <c:pt idx="81">
                  <c:v>103.85632885632884</c:v>
                </c:pt>
                <c:pt idx="82">
                  <c:v>103.82580382580382</c:v>
                </c:pt>
                <c:pt idx="83">
                  <c:v>103.67317867317867</c:v>
                </c:pt>
                <c:pt idx="84">
                  <c:v>103.76475376475376</c:v>
                </c:pt>
                <c:pt idx="85">
                  <c:v>103.65282865282866</c:v>
                </c:pt>
              </c:numCache>
            </c:numRef>
          </c:val>
          <c:smooth val="0"/>
        </c:ser>
        <c:dLbls>
          <c:showLegendKey val="0"/>
          <c:showVal val="0"/>
          <c:showCatName val="0"/>
          <c:showSerName val="0"/>
          <c:showPercent val="0"/>
          <c:showBubbleSize val="0"/>
        </c:dLbls>
        <c:smooth val="0"/>
        <c:axId val="527805376"/>
        <c:axId val="527801064"/>
      </c:lineChart>
      <c:dateAx>
        <c:axId val="527805376"/>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27801064"/>
        <c:crosses val="autoZero"/>
        <c:auto val="1"/>
        <c:lblOffset val="100"/>
        <c:baseTimeUnit val="days"/>
        <c:majorUnit val="1"/>
        <c:majorTimeUnit val="months"/>
      </c:dateAx>
      <c:valAx>
        <c:axId val="527801064"/>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27805376"/>
        <c:crosses val="autoZero"/>
        <c:crossBetween val="between"/>
      </c:valAx>
      <c:spPr>
        <a:noFill/>
        <a:ln>
          <a:noFill/>
        </a:ln>
        <a:effectLst/>
      </c:spPr>
    </c:plotArea>
    <c:legend>
      <c:legendPos val="b"/>
      <c:layout>
        <c:manualLayout>
          <c:xMode val="edge"/>
          <c:yMode val="edge"/>
          <c:x val="1.4203279264191456E-2"/>
          <c:y val="0.90649241106980116"/>
          <c:w val="0.96516119447333237"/>
          <c:h val="7.5554267565746375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0"/>
          <c:order val="0"/>
          <c:tx>
            <c:strRef>
              <c:f>Currency!$Y$68</c:f>
              <c:strCache>
                <c:ptCount val="1"/>
                <c:pt idx="0">
                  <c:v>USD Index</c:v>
                </c:pt>
              </c:strCache>
            </c:strRef>
          </c:tx>
          <c:spPr>
            <a:ln w="28575" cap="rnd">
              <a:solidFill>
                <a:schemeClr val="accent5">
                  <a:lumMod val="60000"/>
                </a:schemeClr>
              </a:solidFill>
              <a:round/>
            </a:ln>
            <a:effectLst/>
          </c:spPr>
          <c:marker>
            <c:symbol val="none"/>
          </c:marker>
          <c:cat>
            <c:numRef>
              <c:f>Currency!$N$266:$N$351</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Currency!$Y$266:$Y$351</c:f>
              <c:numCache>
                <c:formatCode>0.00</c:formatCode>
                <c:ptCount val="86"/>
                <c:pt idx="0">
                  <c:v>99.908498227153146</c:v>
                </c:pt>
                <c:pt idx="1">
                  <c:v>100.67170619612573</c:v>
                </c:pt>
                <c:pt idx="2">
                  <c:v>100.13725265927027</c:v>
                </c:pt>
                <c:pt idx="3">
                  <c:v>100.00623875723956</c:v>
                </c:pt>
                <c:pt idx="4">
                  <c:v>99.472825013257349</c:v>
                </c:pt>
                <c:pt idx="5">
                  <c:v>99.719255924219894</c:v>
                </c:pt>
                <c:pt idx="6">
                  <c:v>99.008037598910292</c:v>
                </c:pt>
                <c:pt idx="7">
                  <c:v>99.340771318353376</c:v>
                </c:pt>
                <c:pt idx="8">
                  <c:v>99.476984184750393</c:v>
                </c:pt>
                <c:pt idx="9">
                  <c:v>99.414596612354828</c:v>
                </c:pt>
                <c:pt idx="10">
                  <c:v>99.860667754983211</c:v>
                </c:pt>
                <c:pt idx="11">
                  <c:v>99.8814636124484</c:v>
                </c:pt>
                <c:pt idx="12">
                  <c:v>99.887702369687958</c:v>
                </c:pt>
                <c:pt idx="13">
                  <c:v>100.16948623834132</c:v>
                </c:pt>
                <c:pt idx="14">
                  <c:v>100.16948623834132</c:v>
                </c:pt>
                <c:pt idx="15">
                  <c:v>100.13517307352376</c:v>
                </c:pt>
                <c:pt idx="16">
                  <c:v>99.948010356337022</c:v>
                </c:pt>
                <c:pt idx="17">
                  <c:v>100.44503134975513</c:v>
                </c:pt>
                <c:pt idx="18">
                  <c:v>99.60591850103458</c:v>
                </c:pt>
                <c:pt idx="19">
                  <c:v>99.556008443118131</c:v>
                </c:pt>
                <c:pt idx="20">
                  <c:v>99.633992908612598</c:v>
                </c:pt>
                <c:pt idx="21">
                  <c:v>99.133852536574722</c:v>
                </c:pt>
                <c:pt idx="22">
                  <c:v>99.381323240410509</c:v>
                </c:pt>
                <c:pt idx="23">
                  <c:v>99.382363033283767</c:v>
                </c:pt>
                <c:pt idx="24">
                  <c:v>99.666226487683645</c:v>
                </c:pt>
                <c:pt idx="25">
                  <c:v>99.889781955434458</c:v>
                </c:pt>
                <c:pt idx="26">
                  <c:v>100.22563505349736</c:v>
                </c:pt>
                <c:pt idx="27">
                  <c:v>100.34729081966873</c:v>
                </c:pt>
                <c:pt idx="28">
                  <c:v>100.48246389319246</c:v>
                </c:pt>
                <c:pt idx="29">
                  <c:v>100.91917689996153</c:v>
                </c:pt>
                <c:pt idx="30">
                  <c:v>100.55732898006717</c:v>
                </c:pt>
                <c:pt idx="31">
                  <c:v>100.99404198683624</c:v>
                </c:pt>
                <c:pt idx="32">
                  <c:v>100.83703326297402</c:v>
                </c:pt>
                <c:pt idx="33">
                  <c:v>100.76008859035279</c:v>
                </c:pt>
                <c:pt idx="34">
                  <c:v>100.76008859035279</c:v>
                </c:pt>
                <c:pt idx="35">
                  <c:v>100.36080812702109</c:v>
                </c:pt>
                <c:pt idx="36">
                  <c:v>100.29218179738595</c:v>
                </c:pt>
                <c:pt idx="37">
                  <c:v>100.44919052124817</c:v>
                </c:pt>
                <c:pt idx="38">
                  <c:v>100.34729081966873</c:v>
                </c:pt>
                <c:pt idx="39">
                  <c:v>100.24955028958232</c:v>
                </c:pt>
                <c:pt idx="40">
                  <c:v>99.823235211545864</c:v>
                </c:pt>
                <c:pt idx="41">
                  <c:v>99.980243935408069</c:v>
                </c:pt>
                <c:pt idx="42">
                  <c:v>99.983363314027841</c:v>
                </c:pt>
                <c:pt idx="43">
                  <c:v>100.3680866771339</c:v>
                </c:pt>
                <c:pt idx="44">
                  <c:v>100.52925457248915</c:v>
                </c:pt>
                <c:pt idx="45">
                  <c:v>100.72057646116895</c:v>
                </c:pt>
                <c:pt idx="46">
                  <c:v>100.72785501128176</c:v>
                </c:pt>
                <c:pt idx="47">
                  <c:v>101.55345055264991</c:v>
                </c:pt>
                <c:pt idx="48">
                  <c:v>101.17808532540317</c:v>
                </c:pt>
                <c:pt idx="49">
                  <c:v>101.08346417393655</c:v>
                </c:pt>
                <c:pt idx="50">
                  <c:v>100.79232216942384</c:v>
                </c:pt>
                <c:pt idx="51">
                  <c:v>100.39200191321889</c:v>
                </c:pt>
                <c:pt idx="52">
                  <c:v>100.63635323843489</c:v>
                </c:pt>
                <c:pt idx="53">
                  <c:v>100.43879259251555</c:v>
                </c:pt>
                <c:pt idx="54">
                  <c:v>100.36496729851414</c:v>
                </c:pt>
                <c:pt idx="55">
                  <c:v>100.21835650338451</c:v>
                </c:pt>
                <c:pt idx="56">
                  <c:v>99.571605336217019</c:v>
                </c:pt>
                <c:pt idx="57">
                  <c:v>100.33481330518961</c:v>
                </c:pt>
                <c:pt idx="58">
                  <c:v>100.4970209934181</c:v>
                </c:pt>
                <c:pt idx="59">
                  <c:v>100.40863859919105</c:v>
                </c:pt>
                <c:pt idx="60">
                  <c:v>100.58540338764519</c:v>
                </c:pt>
                <c:pt idx="61">
                  <c:v>100.62491551682903</c:v>
                </c:pt>
                <c:pt idx="62">
                  <c:v>101.06994686658417</c:v>
                </c:pt>
                <c:pt idx="63">
                  <c:v>101.15520988219147</c:v>
                </c:pt>
                <c:pt idx="64">
                  <c:v>101.10114065278198</c:v>
                </c:pt>
                <c:pt idx="65">
                  <c:v>101.23527393343245</c:v>
                </c:pt>
                <c:pt idx="66">
                  <c:v>100.95452985765235</c:v>
                </c:pt>
                <c:pt idx="67">
                  <c:v>101.18016491114969</c:v>
                </c:pt>
                <c:pt idx="68">
                  <c:v>101.27062689112327</c:v>
                </c:pt>
                <c:pt idx="69">
                  <c:v>100.91189834984871</c:v>
                </c:pt>
                <c:pt idx="70">
                  <c:v>100.86614746342528</c:v>
                </c:pt>
                <c:pt idx="71">
                  <c:v>100.8037598910297</c:v>
                </c:pt>
                <c:pt idx="72">
                  <c:v>101.0439520447527</c:v>
                </c:pt>
                <c:pt idx="73">
                  <c:v>100.83079450573445</c:v>
                </c:pt>
                <c:pt idx="74">
                  <c:v>100.79960071953667</c:v>
                </c:pt>
                <c:pt idx="75">
                  <c:v>100.90461979973591</c:v>
                </c:pt>
                <c:pt idx="76">
                  <c:v>100.86926684204506</c:v>
                </c:pt>
                <c:pt idx="77">
                  <c:v>101.3527705281108</c:v>
                </c:pt>
                <c:pt idx="78">
                  <c:v>101.25295041227787</c:v>
                </c:pt>
                <c:pt idx="79">
                  <c:v>101.15832926081126</c:v>
                </c:pt>
                <c:pt idx="80">
                  <c:v>101.52121697357886</c:v>
                </c:pt>
                <c:pt idx="81">
                  <c:v>102.0795857465193</c:v>
                </c:pt>
                <c:pt idx="82">
                  <c:v>102.11077953271707</c:v>
                </c:pt>
                <c:pt idx="83">
                  <c:v>101.90594033668494</c:v>
                </c:pt>
                <c:pt idx="84">
                  <c:v>101.75101119856924</c:v>
                </c:pt>
                <c:pt idx="85">
                  <c:v>101.35796949247711</c:v>
                </c:pt>
              </c:numCache>
            </c:numRef>
          </c:val>
          <c:smooth val="0"/>
        </c:ser>
        <c:ser>
          <c:idx val="0"/>
          <c:order val="1"/>
          <c:tx>
            <c:strRef>
              <c:f>Currency!$Z$68</c:f>
              <c:strCache>
                <c:ptCount val="1"/>
                <c:pt idx="0">
                  <c:v>MSCI EM Index</c:v>
                </c:pt>
              </c:strCache>
            </c:strRef>
          </c:tx>
          <c:spPr>
            <a:ln w="28575" cap="rnd">
              <a:solidFill>
                <a:schemeClr val="accent1"/>
              </a:solidFill>
              <a:round/>
            </a:ln>
            <a:effectLst/>
          </c:spPr>
          <c:marker>
            <c:symbol val="none"/>
          </c:marker>
          <c:cat>
            <c:numRef>
              <c:f>Currency!$N$266:$N$351</c:f>
              <c:numCache>
                <c:formatCode>[$-409]mmmm\-yy;@</c:formatCode>
                <c:ptCount val="86"/>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numCache>
            </c:numRef>
          </c:cat>
          <c:val>
            <c:numRef>
              <c:f>Currency!$Z$266:$Z$351</c:f>
              <c:numCache>
                <c:formatCode>0.00</c:formatCode>
                <c:ptCount val="86"/>
                <c:pt idx="0">
                  <c:v>100.00928901852231</c:v>
                </c:pt>
                <c:pt idx="1">
                  <c:v>100.12013797288846</c:v>
                </c:pt>
                <c:pt idx="2">
                  <c:v>100.02848632346839</c:v>
                </c:pt>
                <c:pt idx="3">
                  <c:v>100.59449718542739</c:v>
                </c:pt>
                <c:pt idx="4">
                  <c:v>101.00259473250723</c:v>
                </c:pt>
                <c:pt idx="5">
                  <c:v>100.73197465955748</c:v>
                </c:pt>
                <c:pt idx="6">
                  <c:v>100.98463596336411</c:v>
                </c:pt>
                <c:pt idx="7">
                  <c:v>101.39149497464098</c:v>
                </c:pt>
                <c:pt idx="8">
                  <c:v>101.48128882035658</c:v>
                </c:pt>
                <c:pt idx="9">
                  <c:v>101.34195354252205</c:v>
                </c:pt>
                <c:pt idx="10">
                  <c:v>101.40202252896626</c:v>
                </c:pt>
                <c:pt idx="11">
                  <c:v>101.43050885243466</c:v>
                </c:pt>
                <c:pt idx="12">
                  <c:v>101.19580631777112</c:v>
                </c:pt>
                <c:pt idx="13">
                  <c:v>101.31904063016701</c:v>
                </c:pt>
                <c:pt idx="14">
                  <c:v>101.03108105597562</c:v>
                </c:pt>
                <c:pt idx="15">
                  <c:v>100.79390144970617</c:v>
                </c:pt>
                <c:pt idx="16">
                  <c:v>100.99268644608344</c:v>
                </c:pt>
                <c:pt idx="17">
                  <c:v>101.17165486961315</c:v>
                </c:pt>
                <c:pt idx="18">
                  <c:v>101.48748149937144</c:v>
                </c:pt>
                <c:pt idx="19">
                  <c:v>101.62743604510747</c:v>
                </c:pt>
                <c:pt idx="20">
                  <c:v>101.81817055876543</c:v>
                </c:pt>
                <c:pt idx="21">
                  <c:v>101.98661142796985</c:v>
                </c:pt>
                <c:pt idx="22">
                  <c:v>102.57181959487494</c:v>
                </c:pt>
                <c:pt idx="23">
                  <c:v>102.25661223301815</c:v>
                </c:pt>
                <c:pt idx="24">
                  <c:v>102.1593871724847</c:v>
                </c:pt>
                <c:pt idx="25">
                  <c:v>102.15381376137131</c:v>
                </c:pt>
                <c:pt idx="26">
                  <c:v>102.05844650454232</c:v>
                </c:pt>
                <c:pt idx="27">
                  <c:v>101.8757624736037</c:v>
                </c:pt>
                <c:pt idx="28">
                  <c:v>101.87266613409626</c:v>
                </c:pt>
                <c:pt idx="29">
                  <c:v>101.4806695524551</c:v>
                </c:pt>
                <c:pt idx="30">
                  <c:v>101.63177092041789</c:v>
                </c:pt>
                <c:pt idx="31">
                  <c:v>101.60638093645693</c:v>
                </c:pt>
                <c:pt idx="32">
                  <c:v>101.20695313999791</c:v>
                </c:pt>
                <c:pt idx="33">
                  <c:v>101.28869650299414</c:v>
                </c:pt>
                <c:pt idx="34">
                  <c:v>101.42679324502572</c:v>
                </c:pt>
                <c:pt idx="35">
                  <c:v>101.52277976975621</c:v>
                </c:pt>
                <c:pt idx="36">
                  <c:v>101.93892779955536</c:v>
                </c:pt>
                <c:pt idx="37">
                  <c:v>101.8627578476725</c:v>
                </c:pt>
                <c:pt idx="38">
                  <c:v>101.91849195880629</c:v>
                </c:pt>
                <c:pt idx="39">
                  <c:v>102.26094710832854</c:v>
                </c:pt>
                <c:pt idx="40">
                  <c:v>102.14947888606089</c:v>
                </c:pt>
                <c:pt idx="41">
                  <c:v>102.21821762312595</c:v>
                </c:pt>
                <c:pt idx="42">
                  <c:v>102.05535016503491</c:v>
                </c:pt>
                <c:pt idx="43">
                  <c:v>101.81259714765206</c:v>
                </c:pt>
                <c:pt idx="44">
                  <c:v>101.84108347112044</c:v>
                </c:pt>
                <c:pt idx="45">
                  <c:v>101.89372124274682</c:v>
                </c:pt>
                <c:pt idx="46">
                  <c:v>101.75872084022271</c:v>
                </c:pt>
                <c:pt idx="47">
                  <c:v>101.4664263907209</c:v>
                </c:pt>
                <c:pt idx="48">
                  <c:v>101.26021017952579</c:v>
                </c:pt>
                <c:pt idx="49">
                  <c:v>101.4521832289867</c:v>
                </c:pt>
                <c:pt idx="50">
                  <c:v>101.75438596491229</c:v>
                </c:pt>
                <c:pt idx="51">
                  <c:v>101.71970696242903</c:v>
                </c:pt>
                <c:pt idx="52">
                  <c:v>101.60823874016138</c:v>
                </c:pt>
                <c:pt idx="53">
                  <c:v>101.78349155628217</c:v>
                </c:pt>
                <c:pt idx="54">
                  <c:v>102.04420334280813</c:v>
                </c:pt>
                <c:pt idx="55">
                  <c:v>102.12656597370588</c:v>
                </c:pt>
                <c:pt idx="56">
                  <c:v>102.24980028610177</c:v>
                </c:pt>
                <c:pt idx="57">
                  <c:v>102.40028238616307</c:v>
                </c:pt>
                <c:pt idx="58">
                  <c:v>101.84603761433233</c:v>
                </c:pt>
                <c:pt idx="59">
                  <c:v>102.0181940909457</c:v>
                </c:pt>
                <c:pt idx="60">
                  <c:v>101.91663415510183</c:v>
                </c:pt>
                <c:pt idx="61">
                  <c:v>101.52092196605173</c:v>
                </c:pt>
                <c:pt idx="62">
                  <c:v>101.38716009933057</c:v>
                </c:pt>
                <c:pt idx="63">
                  <c:v>101.62433970560004</c:v>
                </c:pt>
                <c:pt idx="64">
                  <c:v>101.9748453378416</c:v>
                </c:pt>
                <c:pt idx="65">
                  <c:v>101.88443222422453</c:v>
                </c:pt>
                <c:pt idx="66">
                  <c:v>102.19035056755902</c:v>
                </c:pt>
                <c:pt idx="67">
                  <c:v>101.98351508846241</c:v>
                </c:pt>
                <c:pt idx="68">
                  <c:v>102.03862993169474</c:v>
                </c:pt>
                <c:pt idx="69">
                  <c:v>101.87018906249033</c:v>
                </c:pt>
                <c:pt idx="70">
                  <c:v>102.10674940085831</c:v>
                </c:pt>
                <c:pt idx="71">
                  <c:v>102.2956261108118</c:v>
                </c:pt>
                <c:pt idx="72">
                  <c:v>102.27890587747166</c:v>
                </c:pt>
                <c:pt idx="73">
                  <c:v>102.25908930462408</c:v>
                </c:pt>
                <c:pt idx="74">
                  <c:v>102.29376830710733</c:v>
                </c:pt>
                <c:pt idx="75">
                  <c:v>102.16681838730253</c:v>
                </c:pt>
                <c:pt idx="76">
                  <c:v>102.33959413181736</c:v>
                </c:pt>
                <c:pt idx="77">
                  <c:v>102.16310277989362</c:v>
                </c:pt>
                <c:pt idx="78">
                  <c:v>102.17363033421888</c:v>
                </c:pt>
                <c:pt idx="79">
                  <c:v>102.03615286008881</c:v>
                </c:pt>
                <c:pt idx="80">
                  <c:v>101.87700100940668</c:v>
                </c:pt>
                <c:pt idx="81">
                  <c:v>101.62372043769857</c:v>
                </c:pt>
                <c:pt idx="82">
                  <c:v>101.26206798323022</c:v>
                </c:pt>
                <c:pt idx="83">
                  <c:v>101.4565181042971</c:v>
                </c:pt>
                <c:pt idx="84">
                  <c:v>101.52092196605173</c:v>
                </c:pt>
                <c:pt idx="85">
                  <c:v>101.42245836971533</c:v>
                </c:pt>
              </c:numCache>
            </c:numRef>
          </c:val>
          <c:smooth val="0"/>
        </c:ser>
        <c:dLbls>
          <c:showLegendKey val="0"/>
          <c:showVal val="0"/>
          <c:showCatName val="0"/>
          <c:showSerName val="0"/>
          <c:showPercent val="0"/>
          <c:showBubbleSize val="0"/>
        </c:dLbls>
        <c:smooth val="0"/>
        <c:axId val="527805768"/>
        <c:axId val="527798712"/>
      </c:lineChart>
      <c:dateAx>
        <c:axId val="527805768"/>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27798712"/>
        <c:crosses val="autoZero"/>
        <c:auto val="1"/>
        <c:lblOffset val="100"/>
        <c:baseTimeUnit val="days"/>
        <c:majorUnit val="1"/>
        <c:majorTimeUnit val="months"/>
      </c:dateAx>
      <c:valAx>
        <c:axId val="527798712"/>
        <c:scaling>
          <c:orientation val="minMax"/>
          <c:min val="98"/>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27805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9.1488447691526295E-2"/>
          <c:w val="0.76008327803796716"/>
          <c:h val="0.61406304847039828"/>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'F2&amp;F3'!$A$12:$A$23</c:f>
              <c:numCache>
                <c:formatCode>[$-409]mmm\-yy;@</c:formatCode>
                <c:ptCount val="12"/>
                <c:pt idx="0">
                  <c:v>43224</c:v>
                </c:pt>
                <c:pt idx="1">
                  <c:v>43255</c:v>
                </c:pt>
                <c:pt idx="2">
                  <c:v>43285</c:v>
                </c:pt>
                <c:pt idx="3">
                  <c:v>43316</c:v>
                </c:pt>
                <c:pt idx="4">
                  <c:v>43347</c:v>
                </c:pt>
                <c:pt idx="5">
                  <c:v>43377</c:v>
                </c:pt>
                <c:pt idx="6">
                  <c:v>43408</c:v>
                </c:pt>
                <c:pt idx="7">
                  <c:v>43438</c:v>
                </c:pt>
                <c:pt idx="8">
                  <c:v>43469</c:v>
                </c:pt>
                <c:pt idx="9">
                  <c:v>43500</c:v>
                </c:pt>
                <c:pt idx="10">
                  <c:v>43528</c:v>
                </c:pt>
                <c:pt idx="11">
                  <c:v>43559</c:v>
                </c:pt>
              </c:numCache>
            </c:numRef>
          </c:cat>
          <c:val>
            <c:numRef>
              <c:f>'F2&amp;F3'!$B$12:$B$23</c:f>
              <c:numCache>
                <c:formatCode>#,##0</c:formatCode>
                <c:ptCount val="12"/>
                <c:pt idx="0">
                  <c:v>3425.4772727272725</c:v>
                </c:pt>
                <c:pt idx="1">
                  <c:v>3055.3614285714293</c:v>
                </c:pt>
                <c:pt idx="2">
                  <c:v>2962.2036363636366</c:v>
                </c:pt>
                <c:pt idx="3">
                  <c:v>3233.12380952381</c:v>
                </c:pt>
                <c:pt idx="4">
                  <c:v>3470.9283333333333</c:v>
                </c:pt>
                <c:pt idx="5">
                  <c:v>3161.1766666666663</c:v>
                </c:pt>
                <c:pt idx="6">
                  <c:v>2953.192</c:v>
                </c:pt>
                <c:pt idx="7">
                  <c:v>2524.1455000000001</c:v>
                </c:pt>
                <c:pt idx="8">
                  <c:v>2666.623043478</c:v>
                </c:pt>
                <c:pt idx="9">
                  <c:v>2532.7845000000002</c:v>
                </c:pt>
                <c:pt idx="10">
                  <c:v>4261.9505263159999</c:v>
                </c:pt>
                <c:pt idx="11">
                  <c:v>2940.411052631579</c:v>
                </c:pt>
              </c:numCache>
            </c:numRef>
          </c:val>
        </c:ser>
        <c:dLbls>
          <c:showLegendKey val="0"/>
          <c:showVal val="0"/>
          <c:showCatName val="0"/>
          <c:showSerName val="0"/>
          <c:showPercent val="0"/>
          <c:showBubbleSize val="0"/>
        </c:dLbls>
        <c:gapWidth val="200"/>
        <c:overlap val="-100"/>
        <c:axId val="511588400"/>
        <c:axId val="511588792"/>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'F2&amp;F3'!$A$12:$A$23</c:f>
              <c:numCache>
                <c:formatCode>[$-409]mmm\-yy;@</c:formatCode>
                <c:ptCount val="12"/>
                <c:pt idx="0">
                  <c:v>43224</c:v>
                </c:pt>
                <c:pt idx="1">
                  <c:v>43255</c:v>
                </c:pt>
                <c:pt idx="2">
                  <c:v>43285</c:v>
                </c:pt>
                <c:pt idx="3">
                  <c:v>43316</c:v>
                </c:pt>
                <c:pt idx="4">
                  <c:v>43347</c:v>
                </c:pt>
                <c:pt idx="5">
                  <c:v>43377</c:v>
                </c:pt>
                <c:pt idx="6">
                  <c:v>43408</c:v>
                </c:pt>
                <c:pt idx="7">
                  <c:v>43438</c:v>
                </c:pt>
                <c:pt idx="8">
                  <c:v>43469</c:v>
                </c:pt>
                <c:pt idx="9">
                  <c:v>43500</c:v>
                </c:pt>
                <c:pt idx="10">
                  <c:v>43528</c:v>
                </c:pt>
                <c:pt idx="11">
                  <c:v>43559</c:v>
                </c:pt>
              </c:numCache>
            </c:numRef>
          </c:cat>
          <c:val>
            <c:numRef>
              <c:f>'F2&amp;F3'!$C$12:$C$23</c:f>
              <c:numCache>
                <c:formatCode>#,##0</c:formatCode>
                <c:ptCount val="12"/>
                <c:pt idx="0">
                  <c:v>35079.555909090908</c:v>
                </c:pt>
                <c:pt idx="1">
                  <c:v>35405.144761904761</c:v>
                </c:pt>
                <c:pt idx="2">
                  <c:v>36406.377272727266</c:v>
                </c:pt>
                <c:pt idx="3">
                  <c:v>38061.525238095237</c:v>
                </c:pt>
                <c:pt idx="4">
                  <c:v>37397.5</c:v>
                </c:pt>
                <c:pt idx="5">
                  <c:v>34518.839999999997</c:v>
                </c:pt>
                <c:pt idx="6">
                  <c:v>35818</c:v>
                </c:pt>
                <c:pt idx="7">
                  <c:v>35868.705499999996</c:v>
                </c:pt>
                <c:pt idx="8">
                  <c:v>36053.99</c:v>
                </c:pt>
                <c:pt idx="9">
                  <c:v>36138</c:v>
                </c:pt>
                <c:pt idx="10">
                  <c:v>37634.956319999998</c:v>
                </c:pt>
                <c:pt idx="11">
                  <c:v>38902.331818181825</c:v>
                </c:pt>
              </c:numCache>
            </c:numRef>
          </c:val>
          <c:smooth val="0"/>
        </c:ser>
        <c:dLbls>
          <c:showLegendKey val="0"/>
          <c:showVal val="0"/>
          <c:showCatName val="0"/>
          <c:showSerName val="0"/>
          <c:showPercent val="0"/>
          <c:showBubbleSize val="0"/>
        </c:dLbls>
        <c:marker val="1"/>
        <c:smooth val="0"/>
        <c:axId val="511589184"/>
        <c:axId val="511587616"/>
      </c:lineChart>
      <c:catAx>
        <c:axId val="511588400"/>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511588792"/>
        <c:crosses val="autoZero"/>
        <c:auto val="0"/>
        <c:lblAlgn val="ctr"/>
        <c:lblOffset val="100"/>
        <c:noMultiLvlLbl val="0"/>
      </c:catAx>
      <c:valAx>
        <c:axId val="511588792"/>
        <c:scaling>
          <c:orientation val="minMax"/>
          <c:min val="2500"/>
        </c:scaling>
        <c:delete val="0"/>
        <c:axPos val="l"/>
        <c:numFmt formatCode="#,##0" sourceLinked="1"/>
        <c:majorTickMark val="none"/>
        <c:minorTickMark val="none"/>
        <c:tickLblPos val="nextTo"/>
        <c:txPr>
          <a:bodyPr/>
          <a:lstStyle/>
          <a:p>
            <a:pPr>
              <a:defRPr lang="en-IN"/>
            </a:pPr>
            <a:endParaRPr lang="en-US"/>
          </a:p>
        </c:txPr>
        <c:crossAx val="511588400"/>
        <c:crosses val="autoZero"/>
        <c:crossBetween val="between"/>
        <c:majorUnit val="500"/>
      </c:valAx>
      <c:valAx>
        <c:axId val="511587616"/>
        <c:scaling>
          <c:orientation val="minMax"/>
          <c:max val="39000"/>
          <c:min val="34000"/>
        </c:scaling>
        <c:delete val="0"/>
        <c:axPos val="r"/>
        <c:numFmt formatCode="#,##0" sourceLinked="1"/>
        <c:majorTickMark val="none"/>
        <c:minorTickMark val="none"/>
        <c:tickLblPos val="nextTo"/>
        <c:txPr>
          <a:bodyPr/>
          <a:lstStyle/>
          <a:p>
            <a:pPr>
              <a:defRPr lang="en-IN"/>
            </a:pPr>
            <a:endParaRPr lang="en-US"/>
          </a:p>
        </c:txPr>
        <c:crossAx val="511589184"/>
        <c:crosses val="max"/>
        <c:crossBetween val="between"/>
        <c:majorUnit val="1000"/>
      </c:valAx>
      <c:catAx>
        <c:axId val="511589184"/>
        <c:scaling>
          <c:orientation val="minMax"/>
        </c:scaling>
        <c:delete val="1"/>
        <c:axPos val="b"/>
        <c:numFmt formatCode="[$-409]mmm\-yy;@" sourceLinked="1"/>
        <c:majorTickMark val="out"/>
        <c:minorTickMark val="none"/>
        <c:tickLblPos val="none"/>
        <c:crossAx val="511587616"/>
        <c:crosses val="autoZero"/>
        <c:auto val="0"/>
        <c:lblAlgn val="ctr"/>
        <c:lblOffset val="100"/>
        <c:noMultiLvlLbl val="1"/>
      </c:catAx>
    </c:plotArea>
    <c:legend>
      <c:legendPos val="b"/>
      <c:layout>
        <c:manualLayout>
          <c:xMode val="edge"/>
          <c:yMode val="edge"/>
          <c:x val="2.790189901720808E-3"/>
          <c:y val="0.89545254029024135"/>
          <c:w val="0.98361208104572051"/>
          <c:h val="8.103615867399224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2239720034995"/>
          <c:y val="5.4726368159203981E-2"/>
          <c:w val="0.7774407146475113"/>
          <c:h val="0.56418615965687213"/>
        </c:manualLayout>
      </c:layout>
      <c:barChart>
        <c:barDir val="col"/>
        <c:grouping val="clustered"/>
        <c:varyColors val="0"/>
        <c:ser>
          <c:idx val="0"/>
          <c:order val="0"/>
          <c:tx>
            <c:strRef>
              <c:f>'F4&amp;5 '!$B$4</c:f>
              <c:strCache>
                <c:ptCount val="1"/>
                <c:pt idx="0">
                  <c:v>Return</c:v>
                </c:pt>
              </c:strCache>
            </c:strRef>
          </c:tx>
          <c:spPr>
            <a:solidFill>
              <a:schemeClr val="accent1"/>
            </a:solidFill>
            <a:ln>
              <a:noFill/>
            </a:ln>
            <a:effectLst/>
          </c:spPr>
          <c:invertIfNegative val="0"/>
          <c:cat>
            <c:strRef>
              <c:f>'F4&amp;5 '!$A$5:$A$19</c:f>
              <c:strCache>
                <c:ptCount val="15"/>
                <c:pt idx="0">
                  <c:v>BSE Metal </c:v>
                </c:pt>
                <c:pt idx="1">
                  <c:v>BSE Bankex</c:v>
                </c:pt>
                <c:pt idx="2">
                  <c:v>BSE PSU</c:v>
                </c:pt>
                <c:pt idx="3">
                  <c:v>BSE Teck</c:v>
                </c:pt>
                <c:pt idx="4">
                  <c:v>BSE Sensex</c:v>
                </c:pt>
                <c:pt idx="5">
                  <c:v>BSE LC</c:v>
                </c:pt>
                <c:pt idx="6">
                  <c:v>BSE 100</c:v>
                </c:pt>
                <c:pt idx="7">
                  <c:v>BSE Power</c:v>
                </c:pt>
                <c:pt idx="8">
                  <c:v>BSE 200</c:v>
                </c:pt>
                <c:pt idx="9">
                  <c:v>BSE FMCG</c:v>
                </c:pt>
                <c:pt idx="10">
                  <c:v>BSE 500</c:v>
                </c:pt>
                <c:pt idx="11">
                  <c:v>BSE SC</c:v>
                </c:pt>
                <c:pt idx="12">
                  <c:v>BSE CD</c:v>
                </c:pt>
                <c:pt idx="13">
                  <c:v>BSE CG</c:v>
                </c:pt>
                <c:pt idx="14">
                  <c:v>BSE HC</c:v>
                </c:pt>
              </c:strCache>
            </c:strRef>
          </c:cat>
          <c:val>
            <c:numRef>
              <c:f>'F4&amp;5 '!$B$5:$B$19</c:f>
              <c:numCache>
                <c:formatCode>0.00</c:formatCode>
                <c:ptCount val="15"/>
                <c:pt idx="0">
                  <c:v>-0.68466031376886471</c:v>
                </c:pt>
                <c:pt idx="1">
                  <c:v>-2.1406444982749848</c:v>
                </c:pt>
                <c:pt idx="2">
                  <c:v>-2.599111566896708</c:v>
                </c:pt>
                <c:pt idx="3">
                  <c:v>3.2062632656571868</c:v>
                </c:pt>
                <c:pt idx="4">
                  <c:v>0.41078548575100782</c:v>
                </c:pt>
                <c:pt idx="5">
                  <c:v>0.38397793127996838</c:v>
                </c:pt>
                <c:pt idx="6">
                  <c:v>7.226274294868848E-2</c:v>
                </c:pt>
                <c:pt idx="7">
                  <c:v>-3.054257994969455</c:v>
                </c:pt>
                <c:pt idx="8">
                  <c:v>-0.2655953576609783</c:v>
                </c:pt>
                <c:pt idx="9">
                  <c:v>0.35169758272955354</c:v>
                </c:pt>
                <c:pt idx="10">
                  <c:v>-0.52185575888611513</c:v>
                </c:pt>
                <c:pt idx="11">
                  <c:v>-3.432555928263914</c:v>
                </c:pt>
                <c:pt idx="12">
                  <c:v>0.70813475441177454</c:v>
                </c:pt>
                <c:pt idx="13">
                  <c:v>-3.6999848317499162</c:v>
                </c:pt>
                <c:pt idx="14">
                  <c:v>-0.6062408982576486</c:v>
                </c:pt>
              </c:numCache>
            </c:numRef>
          </c:val>
        </c:ser>
        <c:dLbls>
          <c:showLegendKey val="0"/>
          <c:showVal val="0"/>
          <c:showCatName val="0"/>
          <c:showSerName val="0"/>
          <c:showPercent val="0"/>
          <c:showBubbleSize val="0"/>
        </c:dLbls>
        <c:gapWidth val="219"/>
        <c:axId val="511589968"/>
        <c:axId val="511588008"/>
      </c:barChart>
      <c:lineChart>
        <c:grouping val="standard"/>
        <c:varyColors val="0"/>
        <c:ser>
          <c:idx val="1"/>
          <c:order val="1"/>
          <c:tx>
            <c:strRef>
              <c:f>'F4&amp;5 '!$C$4</c:f>
              <c:strCache>
                <c:ptCount val="1"/>
                <c:pt idx="0">
                  <c:v>Volatility</c:v>
                </c:pt>
              </c:strCache>
            </c:strRef>
          </c:tx>
          <c:spPr>
            <a:ln w="28575" cap="rnd">
              <a:solidFill>
                <a:schemeClr val="accent2"/>
              </a:solidFill>
              <a:round/>
            </a:ln>
            <a:effectLst/>
          </c:spPr>
          <c:marker>
            <c:symbol val="none"/>
          </c:marker>
          <c:cat>
            <c:strRef>
              <c:f>'F4&amp;5 '!$A$5:$A$19</c:f>
              <c:strCache>
                <c:ptCount val="15"/>
                <c:pt idx="0">
                  <c:v>BSE Metal </c:v>
                </c:pt>
                <c:pt idx="1">
                  <c:v>BSE Bankex</c:v>
                </c:pt>
                <c:pt idx="2">
                  <c:v>BSE PSU</c:v>
                </c:pt>
                <c:pt idx="3">
                  <c:v>BSE Teck</c:v>
                </c:pt>
                <c:pt idx="4">
                  <c:v>BSE Sensex</c:v>
                </c:pt>
                <c:pt idx="5">
                  <c:v>BSE LC</c:v>
                </c:pt>
                <c:pt idx="6">
                  <c:v>BSE 100</c:v>
                </c:pt>
                <c:pt idx="7">
                  <c:v>BSE Power</c:v>
                </c:pt>
                <c:pt idx="8">
                  <c:v>BSE 200</c:v>
                </c:pt>
                <c:pt idx="9">
                  <c:v>BSE FMCG</c:v>
                </c:pt>
                <c:pt idx="10">
                  <c:v>BSE 500</c:v>
                </c:pt>
                <c:pt idx="11">
                  <c:v>BSE SC</c:v>
                </c:pt>
                <c:pt idx="12">
                  <c:v>BSE CD</c:v>
                </c:pt>
                <c:pt idx="13">
                  <c:v>BSE CG</c:v>
                </c:pt>
                <c:pt idx="14">
                  <c:v>BSE HC</c:v>
                </c:pt>
              </c:strCache>
            </c:strRef>
          </c:cat>
          <c:val>
            <c:numRef>
              <c:f>'F4&amp;5 '!$C$5:$C$19</c:f>
              <c:numCache>
                <c:formatCode>0.00</c:formatCode>
                <c:ptCount val="15"/>
                <c:pt idx="0">
                  <c:v>1.2928328413519699</c:v>
                </c:pt>
                <c:pt idx="1">
                  <c:v>1.0403250866464453</c:v>
                </c:pt>
                <c:pt idx="2">
                  <c:v>0.82123122100695389</c:v>
                </c:pt>
                <c:pt idx="3">
                  <c:v>0.78335115381084042</c:v>
                </c:pt>
                <c:pt idx="4">
                  <c:v>0.69838040227931419</c:v>
                </c:pt>
                <c:pt idx="5">
                  <c:v>0.66184773033613231</c:v>
                </c:pt>
                <c:pt idx="6">
                  <c:v>0.65576138457509026</c:v>
                </c:pt>
                <c:pt idx="7">
                  <c:v>0.64360490509591328</c:v>
                </c:pt>
                <c:pt idx="8">
                  <c:v>0.63667296907371951</c:v>
                </c:pt>
                <c:pt idx="9">
                  <c:v>0.62114797699282975</c:v>
                </c:pt>
                <c:pt idx="10">
                  <c:v>0.62006621086875047</c:v>
                </c:pt>
                <c:pt idx="11">
                  <c:v>0.61985294982593608</c:v>
                </c:pt>
                <c:pt idx="12">
                  <c:v>0.61026234703461424</c:v>
                </c:pt>
                <c:pt idx="13">
                  <c:v>0.60143174622441831</c:v>
                </c:pt>
                <c:pt idx="14">
                  <c:v>0.57589312154464689</c:v>
                </c:pt>
              </c:numCache>
            </c:numRef>
          </c:val>
          <c:smooth val="0"/>
        </c:ser>
        <c:dLbls>
          <c:showLegendKey val="0"/>
          <c:showVal val="0"/>
          <c:showCatName val="0"/>
          <c:showSerName val="0"/>
          <c:showPercent val="0"/>
          <c:showBubbleSize val="0"/>
        </c:dLbls>
        <c:marker val="1"/>
        <c:smooth val="0"/>
        <c:axId val="511589576"/>
        <c:axId val="511590752"/>
      </c:lineChart>
      <c:catAx>
        <c:axId val="5115899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11588008"/>
        <c:crosses val="autoZero"/>
        <c:auto val="1"/>
        <c:lblAlgn val="ctr"/>
        <c:lblOffset val="100"/>
        <c:noMultiLvlLbl val="0"/>
      </c:catAx>
      <c:valAx>
        <c:axId val="511588008"/>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11589968"/>
        <c:crosses val="autoZero"/>
        <c:crossBetween val="between"/>
      </c:valAx>
      <c:valAx>
        <c:axId val="511590752"/>
        <c:scaling>
          <c:orientation val="minMax"/>
          <c:min val="0.30000000000000004"/>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11589576"/>
        <c:crosses val="max"/>
        <c:crossBetween val="between"/>
      </c:valAx>
      <c:catAx>
        <c:axId val="511589576"/>
        <c:scaling>
          <c:orientation val="minMax"/>
        </c:scaling>
        <c:delete val="1"/>
        <c:axPos val="b"/>
        <c:numFmt formatCode="General" sourceLinked="1"/>
        <c:majorTickMark val="out"/>
        <c:minorTickMark val="none"/>
        <c:tickLblPos val="nextTo"/>
        <c:crossAx val="511590752"/>
        <c:crosses val="autoZero"/>
        <c:auto val="1"/>
        <c:lblAlgn val="ctr"/>
        <c:lblOffset val="100"/>
        <c:noMultiLvlLbl val="0"/>
      </c:catAx>
      <c:spPr>
        <a:noFill/>
        <a:ln>
          <a:noFill/>
        </a:ln>
        <a:effectLst/>
      </c:spPr>
    </c:plotArea>
    <c:legend>
      <c:legendPos val="b"/>
      <c:layout>
        <c:manualLayout>
          <c:xMode val="edge"/>
          <c:yMode val="edge"/>
          <c:x val="0.32878543891246692"/>
          <c:y val="0.92262193054918884"/>
          <c:w val="0.36313385826771655"/>
          <c:h val="7.474478003682370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Garamond" panose="020204040303010108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07903432992419"/>
          <c:y val="5.46583850931677E-2"/>
          <c:w val="0.73801002147458838"/>
          <c:h val="0.57594913679268356"/>
        </c:manualLayout>
      </c:layout>
      <c:barChart>
        <c:barDir val="col"/>
        <c:grouping val="clustered"/>
        <c:varyColors val="0"/>
        <c:ser>
          <c:idx val="0"/>
          <c:order val="0"/>
          <c:tx>
            <c:strRef>
              <c:f>'F4&amp;5 '!$E$4</c:f>
              <c:strCache>
                <c:ptCount val="1"/>
                <c:pt idx="0">
                  <c:v>Return</c:v>
                </c:pt>
              </c:strCache>
            </c:strRef>
          </c:tx>
          <c:spPr>
            <a:solidFill>
              <a:schemeClr val="accent1"/>
            </a:solidFill>
            <a:ln>
              <a:noFill/>
            </a:ln>
            <a:effectLst/>
          </c:spPr>
          <c:invertIfNegative val="0"/>
          <c:cat>
            <c:strRef>
              <c:f>'F4&amp;5 '!$D$5:$D$19</c:f>
              <c:strCache>
                <c:ptCount val="15"/>
                <c:pt idx="0">
                  <c:v>Nifty PSU Bank</c:v>
                </c:pt>
                <c:pt idx="1">
                  <c:v>Nifty Media</c:v>
                </c:pt>
                <c:pt idx="2">
                  <c:v>Nifty Bank</c:v>
                </c:pt>
                <c:pt idx="3">
                  <c:v>Nifty Small 100</c:v>
                </c:pt>
                <c:pt idx="4">
                  <c:v>Nifty MC 50</c:v>
                </c:pt>
                <c:pt idx="5">
                  <c:v> Nifty IT</c:v>
                </c:pt>
                <c:pt idx="6">
                  <c:v>Nifty Pharma</c:v>
                </c:pt>
                <c:pt idx="7">
                  <c:v>Nifty 50</c:v>
                </c:pt>
                <c:pt idx="8">
                  <c:v>Nifty 100</c:v>
                </c:pt>
                <c:pt idx="9">
                  <c:v>Nifty MC 100</c:v>
                </c:pt>
                <c:pt idx="10">
                  <c:v>Nifty 200</c:v>
                </c:pt>
                <c:pt idx="11">
                  <c:v>Nifty 500</c:v>
                </c:pt>
                <c:pt idx="12">
                  <c:v>Nifty Next 50</c:v>
                </c:pt>
                <c:pt idx="13">
                  <c:v>Nifty FMCG</c:v>
                </c:pt>
                <c:pt idx="14">
                  <c:v>Nifty MNC</c:v>
                </c:pt>
              </c:strCache>
            </c:strRef>
          </c:cat>
          <c:val>
            <c:numRef>
              <c:f>'F4&amp;5 '!$E$5:$E$19</c:f>
              <c:numCache>
                <c:formatCode>0.00</c:formatCode>
                <c:ptCount val="15"/>
                <c:pt idx="0">
                  <c:v>-9.7050090845975454</c:v>
                </c:pt>
                <c:pt idx="1">
                  <c:v>-2.9121322047561469</c:v>
                </c:pt>
                <c:pt idx="2">
                  <c:v>-1.8521754900829333</c:v>
                </c:pt>
                <c:pt idx="3">
                  <c:v>-4.0116654422404796</c:v>
                </c:pt>
                <c:pt idx="4">
                  <c:v>-4.5998548137102908</c:v>
                </c:pt>
                <c:pt idx="5">
                  <c:v>5.4590562887255372</c:v>
                </c:pt>
                <c:pt idx="6">
                  <c:v>0.28905433368176681</c:v>
                </c:pt>
                <c:pt idx="7">
                  <c:v>0.67699875312254965</c:v>
                </c:pt>
                <c:pt idx="8">
                  <c:v>0.35156959768099594</c:v>
                </c:pt>
                <c:pt idx="9">
                  <c:v>-4.1817919004202677</c:v>
                </c:pt>
                <c:pt idx="10">
                  <c:v>-0.16468390522072857</c:v>
                </c:pt>
                <c:pt idx="11">
                  <c:v>-0.3885796742939675</c:v>
                </c:pt>
                <c:pt idx="12">
                  <c:v>-1.8837792051951721</c:v>
                </c:pt>
                <c:pt idx="13">
                  <c:v>0.47610136736312703</c:v>
                </c:pt>
                <c:pt idx="14">
                  <c:v>-2.411369273185028</c:v>
                </c:pt>
              </c:numCache>
            </c:numRef>
          </c:val>
        </c:ser>
        <c:dLbls>
          <c:showLegendKey val="0"/>
          <c:showVal val="0"/>
          <c:showCatName val="0"/>
          <c:showSerName val="0"/>
          <c:showPercent val="0"/>
          <c:showBubbleSize val="0"/>
        </c:dLbls>
        <c:gapWidth val="219"/>
        <c:axId val="510838392"/>
        <c:axId val="510839960"/>
      </c:barChart>
      <c:lineChart>
        <c:grouping val="standard"/>
        <c:varyColors val="0"/>
        <c:ser>
          <c:idx val="1"/>
          <c:order val="1"/>
          <c:tx>
            <c:strRef>
              <c:f>'F4&amp;5 '!$F$4</c:f>
              <c:strCache>
                <c:ptCount val="1"/>
                <c:pt idx="0">
                  <c:v>Volatility</c:v>
                </c:pt>
              </c:strCache>
            </c:strRef>
          </c:tx>
          <c:spPr>
            <a:ln w="28575" cap="rnd">
              <a:solidFill>
                <a:schemeClr val="accent2"/>
              </a:solidFill>
              <a:round/>
            </a:ln>
            <a:effectLst/>
          </c:spPr>
          <c:marker>
            <c:symbol val="none"/>
          </c:marker>
          <c:cat>
            <c:strRef>
              <c:f>'F4&amp;5 '!$D$5:$D$19</c:f>
              <c:strCache>
                <c:ptCount val="15"/>
                <c:pt idx="0">
                  <c:v>Nifty PSU Bank</c:v>
                </c:pt>
                <c:pt idx="1">
                  <c:v>Nifty Media</c:v>
                </c:pt>
                <c:pt idx="2">
                  <c:v>Nifty Bank</c:v>
                </c:pt>
                <c:pt idx="3">
                  <c:v>Nifty Small 100</c:v>
                </c:pt>
                <c:pt idx="4">
                  <c:v>Nifty MC 50</c:v>
                </c:pt>
                <c:pt idx="5">
                  <c:v> Nifty IT</c:v>
                </c:pt>
                <c:pt idx="6">
                  <c:v>Nifty Pharma</c:v>
                </c:pt>
                <c:pt idx="7">
                  <c:v>Nifty 50</c:v>
                </c:pt>
                <c:pt idx="8">
                  <c:v>Nifty 100</c:v>
                </c:pt>
                <c:pt idx="9">
                  <c:v>Nifty MC 100</c:v>
                </c:pt>
                <c:pt idx="10">
                  <c:v>Nifty 200</c:v>
                </c:pt>
                <c:pt idx="11">
                  <c:v>Nifty 500</c:v>
                </c:pt>
                <c:pt idx="12">
                  <c:v>Nifty Next 50</c:v>
                </c:pt>
                <c:pt idx="13">
                  <c:v>Nifty FMCG</c:v>
                </c:pt>
                <c:pt idx="14">
                  <c:v>Nifty MNC</c:v>
                </c:pt>
              </c:strCache>
            </c:strRef>
          </c:cat>
          <c:val>
            <c:numRef>
              <c:f>'F4&amp;5 '!$F$5:$F$19</c:f>
              <c:numCache>
                <c:formatCode>0.00</c:formatCode>
                <c:ptCount val="15"/>
                <c:pt idx="0">
                  <c:v>1.5049165181378392</c:v>
                </c:pt>
                <c:pt idx="1">
                  <c:v>1.0900478973458323</c:v>
                </c:pt>
                <c:pt idx="2">
                  <c:v>0.99293926628707729</c:v>
                </c:pt>
                <c:pt idx="3">
                  <c:v>0.8264921691501157</c:v>
                </c:pt>
                <c:pt idx="4">
                  <c:v>0.80021800888866557</c:v>
                </c:pt>
                <c:pt idx="5">
                  <c:v>0.77585363599374213</c:v>
                </c:pt>
                <c:pt idx="6">
                  <c:v>0.72642791955463837</c:v>
                </c:pt>
                <c:pt idx="7">
                  <c:v>0.69584377313647461</c:v>
                </c:pt>
                <c:pt idx="8">
                  <c:v>0.66854049930047021</c:v>
                </c:pt>
                <c:pt idx="9">
                  <c:v>0.65408023141843996</c:v>
                </c:pt>
                <c:pt idx="10">
                  <c:v>0.65109140245163544</c:v>
                </c:pt>
                <c:pt idx="11">
                  <c:v>0.62880237569473985</c:v>
                </c:pt>
                <c:pt idx="12">
                  <c:v>0.60114481249179319</c:v>
                </c:pt>
                <c:pt idx="13">
                  <c:v>0.5439553458892159</c:v>
                </c:pt>
                <c:pt idx="14">
                  <c:v>0.48730230182017742</c:v>
                </c:pt>
              </c:numCache>
            </c:numRef>
          </c:val>
          <c:smooth val="0"/>
        </c:ser>
        <c:dLbls>
          <c:showLegendKey val="0"/>
          <c:showVal val="0"/>
          <c:showCatName val="0"/>
          <c:showSerName val="0"/>
          <c:showPercent val="0"/>
          <c:showBubbleSize val="0"/>
        </c:dLbls>
        <c:marker val="1"/>
        <c:smooth val="0"/>
        <c:axId val="510839176"/>
        <c:axId val="510839568"/>
      </c:lineChart>
      <c:catAx>
        <c:axId val="5108383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10839960"/>
        <c:crosses val="autoZero"/>
        <c:auto val="1"/>
        <c:lblAlgn val="ctr"/>
        <c:lblOffset val="100"/>
        <c:noMultiLvlLbl val="0"/>
      </c:catAx>
      <c:valAx>
        <c:axId val="510839960"/>
        <c:scaling>
          <c:orientation val="minMax"/>
        </c:scaling>
        <c:delete val="0"/>
        <c:axPos val="l"/>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10838392"/>
        <c:crosses val="autoZero"/>
        <c:crossBetween val="between"/>
      </c:valAx>
      <c:valAx>
        <c:axId val="510839568"/>
        <c:scaling>
          <c:orientation val="minMax"/>
          <c:min val="0.30000000000000004"/>
        </c:scaling>
        <c:delete val="0"/>
        <c:axPos val="r"/>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10839176"/>
        <c:crosses val="max"/>
        <c:crossBetween val="between"/>
      </c:valAx>
      <c:catAx>
        <c:axId val="510839176"/>
        <c:scaling>
          <c:orientation val="minMax"/>
        </c:scaling>
        <c:delete val="1"/>
        <c:axPos val="b"/>
        <c:numFmt formatCode="General" sourceLinked="1"/>
        <c:majorTickMark val="out"/>
        <c:minorTickMark val="none"/>
        <c:tickLblPos val="nextTo"/>
        <c:crossAx val="510839568"/>
        <c:crosses val="autoZero"/>
        <c:auto val="1"/>
        <c:lblAlgn val="ctr"/>
        <c:lblOffset val="100"/>
        <c:noMultiLvlLbl val="0"/>
      </c:catAx>
      <c:spPr>
        <a:noFill/>
        <a:ln w="25400">
          <a:noFill/>
        </a:ln>
        <a:effectLst/>
      </c:spPr>
    </c:plotArea>
    <c:legend>
      <c:legendPos val="b"/>
      <c:layout>
        <c:manualLayout>
          <c:xMode val="edge"/>
          <c:yMode val="edge"/>
          <c:x val="0.33200880828044604"/>
          <c:y val="0.90591875400747135"/>
          <c:w val="0.32390682414698163"/>
          <c:h val="9.036847666768931E-2"/>
        </c:manualLayout>
      </c:layout>
      <c:overlay val="0"/>
      <c:spPr>
        <a:noFill/>
        <a:ln>
          <a:noFill/>
        </a:ln>
        <a:effectLst/>
      </c:spPr>
      <c:txPr>
        <a:bodyPr rot="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i="1">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041362530413628"/>
          <c:y val="7.3126249127115975E-2"/>
          <c:w val="0.66420200148778197"/>
          <c:h val="0.64835819275310091"/>
        </c:manualLayout>
      </c:layout>
      <c:barChart>
        <c:barDir val="col"/>
        <c:grouping val="clustered"/>
        <c:varyColors val="0"/>
        <c:ser>
          <c:idx val="0"/>
          <c:order val="0"/>
          <c:tx>
            <c:strRef>
              <c:f>'F4 '!$B$1</c:f>
              <c:strCache>
                <c:ptCount val="1"/>
                <c:pt idx="0">
                  <c:v>Average Daily Turnover (LHS)</c:v>
                </c:pt>
              </c:strCache>
            </c:strRef>
          </c:tx>
          <c:spPr>
            <a:solidFill>
              <a:srgbClr val="8064A2">
                <a:lumMod val="60000"/>
                <a:lumOff val="40000"/>
              </a:srgbClr>
            </a:solidFill>
          </c:spPr>
          <c:invertIfNegative val="0"/>
          <c:cat>
            <c:numRef>
              <c:f>'F4 '!$A$10:$A$21</c:f>
              <c:numCache>
                <c:formatCode>[$-409]mmm\-yy;@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'F4 '!$B$10:$B$21</c:f>
              <c:numCache>
                <c:formatCode>[&gt;=10000000]#\,##\,##\,##0;[&gt;=100000]#\,##\,##0;##,##0</c:formatCode>
                <c:ptCount val="12"/>
                <c:pt idx="0">
                  <c:v>879185.130065709</c:v>
                </c:pt>
                <c:pt idx="1">
                  <c:v>886219.84038245713</c:v>
                </c:pt>
                <c:pt idx="2">
                  <c:v>848048.939767309</c:v>
                </c:pt>
                <c:pt idx="3">
                  <c:v>954577.72960199043</c:v>
                </c:pt>
                <c:pt idx="4">
                  <c:v>1247702.2777777778</c:v>
                </c:pt>
                <c:pt idx="5">
                  <c:v>1068250.9523809524</c:v>
                </c:pt>
                <c:pt idx="6">
                  <c:v>920726.9</c:v>
                </c:pt>
                <c:pt idx="7">
                  <c:v>959188.14303402882</c:v>
                </c:pt>
                <c:pt idx="8">
                  <c:v>960210.23575282516</c:v>
                </c:pt>
                <c:pt idx="9">
                  <c:v>947811.2300000001</c:v>
                </c:pt>
                <c:pt idx="10">
                  <c:v>1147016.1494736841</c:v>
                </c:pt>
                <c:pt idx="11">
                  <c:v>1187120.3409409707</c:v>
                </c:pt>
              </c:numCache>
            </c:numRef>
          </c:val>
        </c:ser>
        <c:dLbls>
          <c:showLegendKey val="0"/>
          <c:showVal val="0"/>
          <c:showCatName val="0"/>
          <c:showSerName val="0"/>
          <c:showPercent val="0"/>
          <c:showBubbleSize val="0"/>
        </c:dLbls>
        <c:gapWidth val="351"/>
        <c:overlap val="78"/>
        <c:axId val="510836824"/>
        <c:axId val="510837216"/>
      </c:barChart>
      <c:lineChart>
        <c:grouping val="standard"/>
        <c:varyColors val="0"/>
        <c:ser>
          <c:idx val="1"/>
          <c:order val="1"/>
          <c:tx>
            <c:strRef>
              <c:f>'F4 '!$C$1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'F4 '!$A$10:$A$21</c:f>
              <c:numCache>
                <c:formatCode>[$-409]mmm\-yy;@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'F4 '!$C$10:$C$21</c:f>
              <c:numCache>
                <c:formatCode>[&gt;=10000000]#\,##\,##\,##0;[&gt;=100000]#\,##\,##0;##,##0</c:formatCode>
                <c:ptCount val="12"/>
                <c:pt idx="0">
                  <c:v>19342072.861445598</c:v>
                </c:pt>
                <c:pt idx="1">
                  <c:v>18610616.6480316</c:v>
                </c:pt>
                <c:pt idx="2">
                  <c:v>18657076.674880799</c:v>
                </c:pt>
                <c:pt idx="3">
                  <c:v>20046132.321641799</c:v>
                </c:pt>
                <c:pt idx="4">
                  <c:v>22458641</c:v>
                </c:pt>
                <c:pt idx="5">
                  <c:v>22433270</c:v>
                </c:pt>
                <c:pt idx="6">
                  <c:v>18414538</c:v>
                </c:pt>
                <c:pt idx="7">
                  <c:v>19183762.860680576</c:v>
                </c:pt>
                <c:pt idx="8">
                  <c:v>22084835.422314979</c:v>
                </c:pt>
                <c:pt idx="9">
                  <c:v>18956224.600000001</c:v>
                </c:pt>
                <c:pt idx="10">
                  <c:v>21793306.84</c:v>
                </c:pt>
                <c:pt idx="11">
                  <c:v>22555286.477878444</c:v>
                </c:pt>
              </c:numCache>
            </c:numRef>
          </c:val>
          <c:smooth val="0"/>
        </c:ser>
        <c:dLbls>
          <c:showLegendKey val="0"/>
          <c:showVal val="0"/>
          <c:showCatName val="0"/>
          <c:showSerName val="0"/>
          <c:showPercent val="0"/>
          <c:showBubbleSize val="0"/>
        </c:dLbls>
        <c:marker val="1"/>
        <c:smooth val="0"/>
        <c:axId val="510838000"/>
        <c:axId val="510837608"/>
      </c:lineChart>
      <c:dateAx>
        <c:axId val="51083682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510837216"/>
        <c:crosses val="autoZero"/>
        <c:auto val="1"/>
        <c:lblOffset val="100"/>
        <c:baseTimeUnit val="months"/>
      </c:dateAx>
      <c:valAx>
        <c:axId val="510837216"/>
        <c:scaling>
          <c:orientation val="minMax"/>
          <c:min val="800000"/>
        </c:scaling>
        <c:delete val="0"/>
        <c:axPos val="l"/>
        <c:numFmt formatCode="[&gt;=10000000]#\,##\,##\,##0;[&gt;=100000]#\,##\,##0;##,##0" sourceLinked="1"/>
        <c:majorTickMark val="none"/>
        <c:minorTickMark val="none"/>
        <c:tickLblPos val="nextTo"/>
        <c:txPr>
          <a:bodyPr/>
          <a:lstStyle/>
          <a:p>
            <a:pPr>
              <a:defRPr lang="en-IN"/>
            </a:pPr>
            <a:endParaRPr lang="en-US"/>
          </a:p>
        </c:txPr>
        <c:crossAx val="510836824"/>
        <c:crosses val="autoZero"/>
        <c:crossBetween val="between"/>
        <c:majorUnit val="100000"/>
      </c:valAx>
      <c:valAx>
        <c:axId val="510837608"/>
        <c:scaling>
          <c:orientation val="minMax"/>
          <c:min val="1800000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510838000"/>
        <c:crosses val="max"/>
        <c:crossBetween val="between"/>
        <c:majorUnit val="1000000"/>
      </c:valAx>
      <c:dateAx>
        <c:axId val="510838000"/>
        <c:scaling>
          <c:orientation val="minMax"/>
        </c:scaling>
        <c:delete val="1"/>
        <c:axPos val="b"/>
        <c:numFmt formatCode="[$-409]mmm\-yy;@" sourceLinked="1"/>
        <c:majorTickMark val="out"/>
        <c:minorTickMark val="none"/>
        <c:tickLblPos val="none"/>
        <c:crossAx val="510837608"/>
        <c:crosses val="autoZero"/>
        <c:auto val="1"/>
        <c:lblOffset val="100"/>
        <c:baseTimeUnit val="month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687535105"/>
          <c:y val="4.4029382311638186E-2"/>
          <c:w val="0.86025237787861719"/>
          <c:h val="0.636328830455826"/>
        </c:manualLayout>
      </c:layout>
      <c:lineChart>
        <c:grouping val="standard"/>
        <c:varyColors val="0"/>
        <c:ser>
          <c:idx val="0"/>
          <c:order val="0"/>
          <c:tx>
            <c:strRef>
              <c:f>'F6'!$B$2</c:f>
              <c:strCache>
                <c:ptCount val="1"/>
                <c:pt idx="0">
                  <c:v>NSE (LHS)</c:v>
                </c:pt>
              </c:strCache>
            </c:strRef>
          </c:tx>
          <c:spPr>
            <a:ln w="22225">
              <a:solidFill>
                <a:srgbClr val="C45CB8"/>
              </a:solidFill>
            </a:ln>
            <a:effectLst/>
          </c:spPr>
          <c:marker>
            <c:symbol val="none"/>
          </c:marker>
          <c:cat>
            <c:numRef>
              <c:f>'F6'!$A$11:$A$22</c:f>
              <c:numCache>
                <c:formatCode>[$-409]mmm\-yy;@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'F6'!$B$11:$B$22</c:f>
              <c:numCache>
                <c:formatCode>[&gt;=10000000]#\,##\,##\,##0;[&gt;=100000]#\,##\,##0;##,##0</c:formatCode>
                <c:ptCount val="12"/>
                <c:pt idx="0">
                  <c:v>689451.58313687996</c:v>
                </c:pt>
                <c:pt idx="1">
                  <c:v>612388.62365967</c:v>
                </c:pt>
                <c:pt idx="2">
                  <c:v>558865.96280513296</c:v>
                </c:pt>
                <c:pt idx="3">
                  <c:v>748881.50530931598</c:v>
                </c:pt>
                <c:pt idx="4">
                  <c:v>711355.08</c:v>
                </c:pt>
                <c:pt idx="5">
                  <c:v>777528.51319401199</c:v>
                </c:pt>
                <c:pt idx="6">
                  <c:v>681660.28855165804</c:v>
                </c:pt>
                <c:pt idx="7">
                  <c:v>741803.95882429404</c:v>
                </c:pt>
                <c:pt idx="8">
                  <c:v>749482.59087492898</c:v>
                </c:pt>
                <c:pt idx="9">
                  <c:v>680354.48930000002</c:v>
                </c:pt>
                <c:pt idx="10">
                  <c:v>815335.68949999998</c:v>
                </c:pt>
                <c:pt idx="11">
                  <c:v>711355.08459999994</c:v>
                </c:pt>
              </c:numCache>
            </c:numRef>
          </c:val>
          <c:smooth val="0"/>
        </c:ser>
        <c:ser>
          <c:idx val="3"/>
          <c:order val="2"/>
          <c:tx>
            <c:strRef>
              <c:f>'F6'!$D$2</c:f>
              <c:strCache>
                <c:ptCount val="1"/>
                <c:pt idx="0">
                  <c:v>BSE  (LHS)</c:v>
                </c:pt>
              </c:strCache>
            </c:strRef>
          </c:tx>
          <c:spPr>
            <a:ln>
              <a:solidFill>
                <a:schemeClr val="accent2">
                  <a:lumMod val="75000"/>
                </a:schemeClr>
              </a:solidFill>
            </a:ln>
          </c:spPr>
          <c:marker>
            <c:symbol val="none"/>
          </c:marker>
          <c:cat>
            <c:numRef>
              <c:f>'F6'!$A$11:$A$22</c:f>
              <c:numCache>
                <c:formatCode>[$-409]mmm\-yy;@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'F6'!$D$11:$D$22</c:f>
              <c:numCache>
                <c:formatCode>[&gt;=10000000]#\,##\,##\,##0;[&gt;=100000]#\,##\,##0;##,##0</c:formatCode>
                <c:ptCount val="12"/>
                <c:pt idx="0">
                  <c:v>728468.46439999994</c:v>
                </c:pt>
                <c:pt idx="1">
                  <c:v>713685.12680000009</c:v>
                </c:pt>
                <c:pt idx="2">
                  <c:v>645180.13820000016</c:v>
                </c:pt>
                <c:pt idx="3">
                  <c:v>708157.43030000001</c:v>
                </c:pt>
                <c:pt idx="4">
                  <c:v>580692.29</c:v>
                </c:pt>
                <c:pt idx="5">
                  <c:v>641295.16209999996</c:v>
                </c:pt>
                <c:pt idx="6">
                  <c:v>573746.2696</c:v>
                </c:pt>
                <c:pt idx="7">
                  <c:v>515673.06469999999</c:v>
                </c:pt>
                <c:pt idx="8">
                  <c:v>568203.1666</c:v>
                </c:pt>
                <c:pt idx="9">
                  <c:v>510834.71059999999</c:v>
                </c:pt>
                <c:pt idx="10">
                  <c:v>557019.7145</c:v>
                </c:pt>
                <c:pt idx="11">
                  <c:v>580692.28529999999</c:v>
                </c:pt>
              </c:numCache>
            </c:numRef>
          </c:val>
          <c:smooth val="0"/>
        </c:ser>
        <c:dLbls>
          <c:showLegendKey val="0"/>
          <c:showVal val="0"/>
          <c:showCatName val="0"/>
          <c:showSerName val="0"/>
          <c:showPercent val="0"/>
          <c:showBubbleSize val="0"/>
        </c:dLbls>
        <c:marker val="1"/>
        <c:smooth val="0"/>
        <c:axId val="365292160"/>
        <c:axId val="365292552"/>
      </c:lineChart>
      <c:lineChart>
        <c:grouping val="standard"/>
        <c:varyColors val="0"/>
        <c:ser>
          <c:idx val="1"/>
          <c:order val="1"/>
          <c:tx>
            <c:strRef>
              <c:f>'F6'!$C$2</c:f>
              <c:strCache>
                <c:ptCount val="1"/>
                <c:pt idx="0">
                  <c:v>MSEI (RHS)</c:v>
                </c:pt>
              </c:strCache>
            </c:strRef>
          </c:tx>
          <c:spPr>
            <a:ln w="22225">
              <a:solidFill>
                <a:srgbClr val="00B0F0"/>
              </a:solidFill>
            </a:ln>
          </c:spPr>
          <c:marker>
            <c:symbol val="none"/>
          </c:marker>
          <c:cat>
            <c:numRef>
              <c:f>'F6'!$A$11:$A$22</c:f>
              <c:numCache>
                <c:formatCode>[$-409]mmm\-yy;@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'F6'!$C$11:$C$22</c:f>
              <c:numCache>
                <c:formatCode>[&gt;=10000000]#\,##\,##\,##0;[&gt;=100000]#\,##\,##0;##,##0</c:formatCode>
                <c:ptCount val="12"/>
                <c:pt idx="0">
                  <c:v>7236.9927849999995</c:v>
                </c:pt>
                <c:pt idx="1">
                  <c:v>5257.1648152499993</c:v>
                </c:pt>
                <c:pt idx="2">
                  <c:v>8394.2735352499985</c:v>
                </c:pt>
                <c:pt idx="3">
                  <c:v>3766.772727</c:v>
                </c:pt>
                <c:pt idx="4">
                  <c:v>2780.3499999999995</c:v>
                </c:pt>
                <c:pt idx="5">
                  <c:v>2900.4</c:v>
                </c:pt>
                <c:pt idx="6">
                  <c:v>2050.7751377499999</c:v>
                </c:pt>
                <c:pt idx="7">
                  <c:v>1290.867150496</c:v>
                </c:pt>
                <c:pt idx="8">
                  <c:v>1556.8416970000001</c:v>
                </c:pt>
                <c:pt idx="9" formatCode="#,##0;\-#,##0;0">
                  <c:v>1521.31375</c:v>
                </c:pt>
                <c:pt idx="10">
                  <c:v>2700.8014429999998</c:v>
                </c:pt>
                <c:pt idx="11">
                  <c:v>2780.3378809999999</c:v>
                </c:pt>
              </c:numCache>
            </c:numRef>
          </c:val>
          <c:smooth val="0"/>
        </c:ser>
        <c:dLbls>
          <c:showLegendKey val="0"/>
          <c:showVal val="0"/>
          <c:showCatName val="0"/>
          <c:showSerName val="0"/>
          <c:showPercent val="0"/>
          <c:showBubbleSize val="0"/>
        </c:dLbls>
        <c:marker val="1"/>
        <c:smooth val="0"/>
        <c:axId val="365291376"/>
        <c:axId val="365292944"/>
      </c:lineChart>
      <c:dateAx>
        <c:axId val="365292160"/>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65292552"/>
        <c:crosses val="autoZero"/>
        <c:auto val="1"/>
        <c:lblOffset val="100"/>
        <c:baseTimeUnit val="months"/>
      </c:dateAx>
      <c:valAx>
        <c:axId val="365292552"/>
        <c:scaling>
          <c:orientation val="minMax"/>
          <c:max val="900000"/>
          <c:min val="500000"/>
        </c:scaling>
        <c:delete val="0"/>
        <c:axPos val="l"/>
        <c:numFmt formatCode="[&gt;=10000000]#\,##\,##\,##0;[&gt;=100000]#\,##\,##0;##,##0" sourceLinked="1"/>
        <c:majorTickMark val="none"/>
        <c:minorTickMark val="none"/>
        <c:tickLblPos val="nextTo"/>
        <c:txPr>
          <a:bodyPr/>
          <a:lstStyle/>
          <a:p>
            <a:pPr>
              <a:defRPr lang="en-IN"/>
            </a:pPr>
            <a:endParaRPr lang="en-US"/>
          </a:p>
        </c:txPr>
        <c:crossAx val="365292160"/>
        <c:crosses val="autoZero"/>
        <c:crossBetween val="between"/>
        <c:majorUnit val="100000"/>
      </c:valAx>
      <c:valAx>
        <c:axId val="365292944"/>
        <c:scaling>
          <c:orientation val="minMax"/>
          <c:max val="9000"/>
          <c:min val="1000"/>
        </c:scaling>
        <c:delete val="0"/>
        <c:axPos val="r"/>
        <c:numFmt formatCode="[&gt;=10000000]#\,##\,##\,##0;[&gt;=100000]#\,##\,##0;##,##0" sourceLinked="1"/>
        <c:majorTickMark val="out"/>
        <c:minorTickMark val="none"/>
        <c:tickLblPos val="nextTo"/>
        <c:crossAx val="365291376"/>
        <c:crosses val="max"/>
        <c:crossBetween val="between"/>
        <c:majorUnit val="2000"/>
      </c:valAx>
      <c:dateAx>
        <c:axId val="365291376"/>
        <c:scaling>
          <c:orientation val="minMax"/>
        </c:scaling>
        <c:delete val="1"/>
        <c:axPos val="b"/>
        <c:numFmt formatCode="[$-409]mmm\-yy;@" sourceLinked="1"/>
        <c:majorTickMark val="out"/>
        <c:minorTickMark val="none"/>
        <c:tickLblPos val="nextTo"/>
        <c:crossAx val="365292944"/>
        <c:crosses val="autoZero"/>
        <c:auto val="1"/>
        <c:lblOffset val="100"/>
        <c:baseTimeUnit val="months"/>
      </c:date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4895719203932"/>
          <c:y val="6.2098086529945175E-2"/>
          <c:w val="0.89717148992739548"/>
          <c:h val="0.58139982502187226"/>
        </c:manualLayout>
      </c:layout>
      <c:lineChart>
        <c:grouping val="standard"/>
        <c:varyColors val="0"/>
        <c:ser>
          <c:idx val="0"/>
          <c:order val="0"/>
          <c:tx>
            <c:strRef>
              <c:f>'F7'!$B$2</c:f>
              <c:strCache>
                <c:ptCount val="1"/>
                <c:pt idx="0">
                  <c:v>BSE</c:v>
                </c:pt>
              </c:strCache>
            </c:strRef>
          </c:tx>
          <c:spPr>
            <a:ln w="22225">
              <a:solidFill>
                <a:srgbClr val="FF0000"/>
              </a:solidFill>
            </a:ln>
          </c:spPr>
          <c:marker>
            <c:symbol val="none"/>
          </c:marker>
          <c:cat>
            <c:numRef>
              <c:f>'F7'!$A$11:$A$22</c:f>
              <c:numCache>
                <c:formatCode>[$-409]mmm\-yy;@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'F7'!$B$11:$B$22</c:f>
              <c:numCache>
                <c:formatCode>[&gt;=10000000]#\,##\,##\,##0;[&gt;=100000]#\,##\,##0;##,##0</c:formatCode>
                <c:ptCount val="12"/>
                <c:pt idx="0">
                  <c:v>7943.6571999999987</c:v>
                </c:pt>
                <c:pt idx="1">
                  <c:v>6561.9539999999997</c:v>
                </c:pt>
                <c:pt idx="2">
                  <c:v>11056.945900000001</c:v>
                </c:pt>
                <c:pt idx="3">
                  <c:v>10591.9393</c:v>
                </c:pt>
                <c:pt idx="4">
                  <c:v>4738.1099999999997</c:v>
                </c:pt>
                <c:pt idx="5">
                  <c:v>9223.2100000000009</c:v>
                </c:pt>
                <c:pt idx="6">
                  <c:v>6156.8182999999999</c:v>
                </c:pt>
                <c:pt idx="7">
                  <c:v>4245.4411</c:v>
                </c:pt>
                <c:pt idx="8">
                  <c:v>9129.2566000000006</c:v>
                </c:pt>
                <c:pt idx="9">
                  <c:v>15330.400299999999</c:v>
                </c:pt>
                <c:pt idx="10">
                  <c:v>14513.2541</c:v>
                </c:pt>
                <c:pt idx="11">
                  <c:v>4738.1117999999997</c:v>
                </c:pt>
              </c:numCache>
            </c:numRef>
          </c:val>
          <c:smooth val="0"/>
        </c:ser>
        <c:ser>
          <c:idx val="1"/>
          <c:order val="1"/>
          <c:tx>
            <c:strRef>
              <c:f>'F7'!$C$2</c:f>
              <c:strCache>
                <c:ptCount val="1"/>
                <c:pt idx="0">
                  <c:v>NSE</c:v>
                </c:pt>
              </c:strCache>
            </c:strRef>
          </c:tx>
          <c:spPr>
            <a:ln w="22225">
              <a:solidFill>
                <a:srgbClr val="0070C0"/>
              </a:solidFill>
            </a:ln>
          </c:spPr>
          <c:marker>
            <c:symbol val="none"/>
          </c:marker>
          <c:cat>
            <c:numRef>
              <c:f>'F7'!$A$11:$A$22</c:f>
              <c:numCache>
                <c:formatCode>[$-409]mmm\-yy;@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'F7'!$C$11:$C$22</c:f>
              <c:numCache>
                <c:formatCode>[&gt;=10000000]#\,##\,##\,##0;[&gt;=100000]#\,##\,##0;##,##0</c:formatCode>
                <c:ptCount val="12"/>
                <c:pt idx="0">
                  <c:v>12087.967003</c:v>
                </c:pt>
                <c:pt idx="1">
                  <c:v>8623.8254785000008</c:v>
                </c:pt>
                <c:pt idx="2">
                  <c:v>13944.553620500001</c:v>
                </c:pt>
                <c:pt idx="3">
                  <c:v>18422.714456500002</c:v>
                </c:pt>
                <c:pt idx="4">
                  <c:v>24097.96</c:v>
                </c:pt>
                <c:pt idx="5">
                  <c:v>22604.788316499998</c:v>
                </c:pt>
                <c:pt idx="6">
                  <c:v>20286.930477000002</c:v>
                </c:pt>
                <c:pt idx="7">
                  <c:v>39136.415907850002</c:v>
                </c:pt>
                <c:pt idx="8">
                  <c:v>28146.9453135</c:v>
                </c:pt>
                <c:pt idx="9">
                  <c:v>23339.417590000001</c:v>
                </c:pt>
                <c:pt idx="10">
                  <c:v>12428.78926</c:v>
                </c:pt>
                <c:pt idx="11">
                  <c:v>24097.958119999999</c:v>
                </c:pt>
              </c:numCache>
            </c:numRef>
          </c:val>
          <c:smooth val="0"/>
        </c:ser>
        <c:dLbls>
          <c:showLegendKey val="0"/>
          <c:showVal val="0"/>
          <c:showCatName val="0"/>
          <c:showSerName val="0"/>
          <c:showPercent val="0"/>
          <c:showBubbleSize val="0"/>
        </c:dLbls>
        <c:smooth val="0"/>
        <c:axId val="232895680"/>
        <c:axId val="232896072"/>
      </c:lineChart>
      <c:dateAx>
        <c:axId val="232895680"/>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232896072"/>
        <c:crosses val="autoZero"/>
        <c:auto val="1"/>
        <c:lblOffset val="100"/>
        <c:baseTimeUnit val="months"/>
        <c:majorUnit val="1"/>
        <c:majorTimeUnit val="months"/>
        <c:minorUnit val="1"/>
        <c:minorTimeUnit val="months"/>
      </c:dateAx>
      <c:valAx>
        <c:axId val="232896072"/>
        <c:scaling>
          <c:orientation val="minMax"/>
          <c:min val="4000"/>
        </c:scaling>
        <c:delete val="0"/>
        <c:axPos val="l"/>
        <c:numFmt formatCode="[&gt;=10000000]#\,##\,##\,##0;[&gt;=100000]#\,##\,##0;##,##0" sourceLinked="1"/>
        <c:majorTickMark val="none"/>
        <c:minorTickMark val="none"/>
        <c:tickLblPos val="nextTo"/>
        <c:txPr>
          <a:bodyPr/>
          <a:lstStyle/>
          <a:p>
            <a:pPr>
              <a:defRPr lang="en-IN"/>
            </a:pPr>
            <a:endParaRPr lang="en-US"/>
          </a:p>
        </c:txPr>
        <c:crossAx val="232895680"/>
        <c:crosses val="autoZero"/>
        <c:crossBetween val="between"/>
        <c:majorUnit val="5000"/>
      </c:valAx>
    </c:plotArea>
    <c:legend>
      <c:legendPos val="b"/>
      <c:layout>
        <c:manualLayout>
          <c:xMode val="edge"/>
          <c:yMode val="edge"/>
          <c:x val="0.20624194702934862"/>
          <c:y val="0.89766517801467072"/>
          <c:w val="0.60843603580870675"/>
          <c:h val="7.2917890916804493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'F11'!$A$11:$A$22</c:f>
              <c:numCache>
                <c:formatCode>[$-409]mmm\-yy;@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'F11'!$B$11:$B$22</c:f>
              <c:numCache>
                <c:formatCode>_(* #,##0_);_(* \(#,##0\);_(* "-"??_);_(@_)</c:formatCode>
                <c:ptCount val="12"/>
                <c:pt idx="0">
                  <c:v>49383.75</c:v>
                </c:pt>
                <c:pt idx="1">
                  <c:v>53079.63</c:v>
                </c:pt>
                <c:pt idx="2">
                  <c:v>54314.01</c:v>
                </c:pt>
                <c:pt idx="3">
                  <c:v>43548.04</c:v>
                </c:pt>
                <c:pt idx="4">
                  <c:v>37395</c:v>
                </c:pt>
                <c:pt idx="5">
                  <c:v>35876.15</c:v>
                </c:pt>
                <c:pt idx="6">
                  <c:v>40772.97</c:v>
                </c:pt>
                <c:pt idx="7">
                  <c:v>56467.11</c:v>
                </c:pt>
                <c:pt idx="8">
                  <c:v>55223.13</c:v>
                </c:pt>
                <c:pt idx="9">
                  <c:v>40132.83</c:v>
                </c:pt>
                <c:pt idx="10">
                  <c:v>78521.09</c:v>
                </c:pt>
                <c:pt idx="11">
                  <c:v>53755.86</c:v>
                </c:pt>
              </c:numCache>
            </c:numRef>
          </c:val>
        </c:ser>
        <c:ser>
          <c:idx val="1"/>
          <c:order val="1"/>
          <c:tx>
            <c:strRef>
              <c:f>'F11'!$C$2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'F11'!$A$11:$A$22</c:f>
              <c:numCache>
                <c:formatCode>[$-409]mmm\-yy;@</c:formatCode>
                <c:ptCount val="12"/>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numCache>
            </c:numRef>
          </c:cat>
          <c:val>
            <c:numRef>
              <c:f>'F11'!$C$11:$C$22</c:f>
              <c:numCache>
                <c:formatCode>_(* #,##0_);_(* \(#,##0\);_(* "-"??_);_(@_)</c:formatCode>
                <c:ptCount val="12"/>
                <c:pt idx="0">
                  <c:v>96401.97</c:v>
                </c:pt>
                <c:pt idx="1">
                  <c:v>103335.67</c:v>
                </c:pt>
                <c:pt idx="2">
                  <c:v>91539.73</c:v>
                </c:pt>
                <c:pt idx="3">
                  <c:v>92454.69</c:v>
                </c:pt>
                <c:pt idx="4">
                  <c:v>85624</c:v>
                </c:pt>
                <c:pt idx="5">
                  <c:v>85078.91</c:v>
                </c:pt>
                <c:pt idx="6">
                  <c:v>82928.38</c:v>
                </c:pt>
                <c:pt idx="7">
                  <c:v>123701.67</c:v>
                </c:pt>
                <c:pt idx="8">
                  <c:v>109125.49</c:v>
                </c:pt>
                <c:pt idx="9">
                  <c:v>82490.67</c:v>
                </c:pt>
                <c:pt idx="10">
                  <c:v>175659.22</c:v>
                </c:pt>
                <c:pt idx="11">
                  <c:v>90747.82</c:v>
                </c:pt>
              </c:numCache>
            </c:numRef>
          </c:val>
        </c:ser>
        <c:dLbls>
          <c:showLegendKey val="0"/>
          <c:showVal val="0"/>
          <c:showCatName val="0"/>
          <c:showSerName val="0"/>
          <c:showPercent val="0"/>
          <c:showBubbleSize val="0"/>
        </c:dLbls>
        <c:gapWidth val="150"/>
        <c:axId val="231920328"/>
        <c:axId val="231919936"/>
      </c:barChart>
      <c:dateAx>
        <c:axId val="231920328"/>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231919936"/>
        <c:crosses val="autoZero"/>
        <c:auto val="1"/>
        <c:lblOffset val="100"/>
        <c:baseTimeUnit val="months"/>
      </c:dateAx>
      <c:valAx>
        <c:axId val="231919936"/>
        <c:scaling>
          <c:orientation val="minMax"/>
        </c:scaling>
        <c:delete val="1"/>
        <c:axPos val="l"/>
        <c:numFmt formatCode="_(* #,##0_);_(* \(#,##0\);_(* &quot;-&quot;??_);_(@_)" sourceLinked="1"/>
        <c:majorTickMark val="out"/>
        <c:minorTickMark val="none"/>
        <c:tickLblPos val="none"/>
        <c:crossAx val="231920328"/>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BF655-F59B-4079-A9CE-A3985131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15119</Words>
  <Characters>86179</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Vanessa Quadri</cp:lastModifiedBy>
  <cp:revision>2</cp:revision>
  <cp:lastPrinted>2019-02-15T09:34:00Z</cp:lastPrinted>
  <dcterms:created xsi:type="dcterms:W3CDTF">2019-05-24T10:54:00Z</dcterms:created>
  <dcterms:modified xsi:type="dcterms:W3CDTF">2019-05-24T10:54:00Z</dcterms:modified>
</cp:coreProperties>
</file>